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97" w:rsidRPr="0087227D" w:rsidRDefault="00031D97" w:rsidP="00031D9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lang w:val="uk-UA"/>
        </w:rPr>
        <w:t xml:space="preserve">Результати засідання </w:t>
      </w:r>
    </w:p>
    <w:p w:rsidR="00031D97" w:rsidRPr="0087227D" w:rsidRDefault="00031D97" w:rsidP="00031D9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lang w:val="uk-UA"/>
        </w:rPr>
        <w:t>Вищої кваліфікаційної комісії суддів України</w:t>
      </w:r>
    </w:p>
    <w:p w:rsidR="00031D97" w:rsidRPr="0087227D" w:rsidRDefault="00031D97" w:rsidP="00031D9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87227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26 лютого 2025</w:t>
      </w:r>
      <w:r w:rsidRPr="0087227D">
        <w:rPr>
          <w:rFonts w:ascii="Times New Roman" w:hAnsi="Times New Roman" w:cs="Times New Roman"/>
          <w:sz w:val="25"/>
          <w:szCs w:val="25"/>
          <w:lang w:val="uk-UA"/>
        </w:rPr>
        <w:t xml:space="preserve"> року у пленарному складі </w:t>
      </w:r>
    </w:p>
    <w:p w:rsidR="00031D97" w:rsidRPr="0087227D" w:rsidRDefault="00031D97" w:rsidP="00031D9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031D97" w:rsidRPr="0087227D" w:rsidRDefault="00031D97" w:rsidP="00031D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lang w:val="uk-UA"/>
        </w:rPr>
        <w:t>У засіданні Вищої кваліфікаційної комісії суддів України у пленарному складі взяли участь 13 членів Комісії: Омельян О.</w:t>
      </w:r>
      <w:r>
        <w:rPr>
          <w:rFonts w:ascii="Times New Roman" w:hAnsi="Times New Roman" w:cs="Times New Roman"/>
          <w:sz w:val="25"/>
          <w:szCs w:val="25"/>
          <w:lang w:val="uk-UA"/>
        </w:rPr>
        <w:t>С</w:t>
      </w:r>
      <w:r w:rsidRPr="0087227D">
        <w:rPr>
          <w:rFonts w:ascii="Times New Roman" w:hAnsi="Times New Roman" w:cs="Times New Roman"/>
          <w:sz w:val="25"/>
          <w:szCs w:val="25"/>
          <w:lang w:val="uk-UA"/>
        </w:rPr>
        <w:t>., Богоніс М.Б., Волкова Л.М., Гацелюк В.О., Дух</w:t>
      </w:r>
      <w:r>
        <w:rPr>
          <w:rFonts w:ascii="Times New Roman" w:hAnsi="Times New Roman" w:cs="Times New Roman"/>
          <w:sz w:val="25"/>
          <w:szCs w:val="25"/>
          <w:lang w:val="uk-UA"/>
        </w:rPr>
        <w:t> </w:t>
      </w:r>
      <w:r w:rsidRPr="0087227D">
        <w:rPr>
          <w:rFonts w:ascii="Times New Roman" w:hAnsi="Times New Roman" w:cs="Times New Roman"/>
          <w:sz w:val="25"/>
          <w:szCs w:val="25"/>
          <w:lang w:val="uk-UA"/>
        </w:rPr>
        <w:t>Я.М., Кидисюк Р.А., Кобецька Н.Р., Коліуш О.Л., Луганський В.І., Мельник Р.І., Сидорович Р.М., Чумак С.Ю., Шевчук Г.М.</w:t>
      </w:r>
    </w:p>
    <w:p w:rsidR="00031D97" w:rsidRPr="0087227D" w:rsidRDefault="00031D97" w:rsidP="00031D97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 w:eastAsia="ru-RU" w:bidi="ru-RU"/>
        </w:rPr>
      </w:pPr>
    </w:p>
    <w:p w:rsidR="00031D97" w:rsidRPr="0087227D" w:rsidRDefault="00031D97" w:rsidP="00031D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031D97" w:rsidRPr="0087227D" w:rsidRDefault="00031D97" w:rsidP="00031D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ab/>
        <w:t>Виключити 1 тестове запитання з господарської спеціалізації для суддів місцевих судів із тестових запитань, затверджених у нових редакціях рішенням Комісії від 05 червня 2024 року № 156/зп-24.</w:t>
      </w:r>
    </w:p>
    <w:p w:rsidR="00031D97" w:rsidRPr="0087227D" w:rsidRDefault="00031D97" w:rsidP="00031D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ab/>
        <w:t>Виключити 7 тестових запитань із господарської спеціалізації для суддів апеляційних судів із тестових запитань, затверджених у нових редакціях рішенням Комісії від 05 червня 2024 року № 156/зп-24.</w:t>
      </w:r>
    </w:p>
    <w:p w:rsidR="00031D97" w:rsidRPr="0087227D" w:rsidRDefault="00031D97" w:rsidP="00031D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ab/>
        <w:t>Виключити 6 тестових запитань із цивільної спеціалізації для суддів місцевих судів із тестових запитань, затверджених у нових редакціях рішенням Комісії від 05 червня 2024 року № 156/зп-24.</w:t>
      </w:r>
    </w:p>
    <w:p w:rsidR="00031D97" w:rsidRPr="0087227D" w:rsidRDefault="00031D97" w:rsidP="00031D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Виключити 9 тестових запитань із цивільної спеціалізації для суддів апеляційних судів із тестових запитань, затверджених у нових редакціях рішенням Комісії від 05 червня 2024 року № 156/зп-24.</w:t>
      </w:r>
    </w:p>
    <w:p w:rsidR="00031D97" w:rsidRPr="0087227D" w:rsidRDefault="00031D97" w:rsidP="00031D97">
      <w:pPr>
        <w:pStyle w:val="a3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031D97" w:rsidRPr="0087227D" w:rsidRDefault="00031D97" w:rsidP="00031D97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вирішила:</w:t>
      </w:r>
    </w:p>
    <w:p w:rsidR="00031D97" w:rsidRPr="0087227D" w:rsidRDefault="00031D97" w:rsidP="00031D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ab/>
        <w:t>Сформувати перелік зі 100 місцевих загальних судів, 5 місцевих адміністративних судів та 5 місцевих господарських судів, у яких найбільший надмірний рівень судового навантаження або в яких неможливо здійснювати правосуддя.</w:t>
      </w:r>
    </w:p>
    <w:p w:rsidR="00031D97" w:rsidRPr="0087227D" w:rsidRDefault="00031D97" w:rsidP="00031D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ab/>
        <w:t xml:space="preserve">Опублікувати перелік місцевих судів, у яких найбільший надмірний рівень судового навантаження або в яких неможливо здійснювати правосуддя, на офіційному </w:t>
      </w:r>
      <w:proofErr w:type="spellStart"/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вебсайті</w:t>
      </w:r>
      <w:proofErr w:type="spellEnd"/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Вищої кваліфікаційної комісії суддів України.</w:t>
      </w:r>
    </w:p>
    <w:p w:rsidR="00031D97" w:rsidRPr="0087227D" w:rsidRDefault="00031D97" w:rsidP="00031D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ab/>
        <w:t>Затвердити форму заяви про дострокове закінчення попереднього відрядження судді та одночасне його відрядження.</w:t>
      </w:r>
    </w:p>
    <w:p w:rsidR="00031D97" w:rsidRPr="0087227D" w:rsidRDefault="00031D97" w:rsidP="00031D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ab/>
        <w:t xml:space="preserve">Запропонувати суддям, відрядженим на підставі пункту 56 розділу XІІ «Прикінцеві та перехідні положення» Закону України «Про судоустрій і статус суддів», у строк до 10 березня 2025 року (включно) подати заяву про дострокове закінчення попереднього відрядження та одночасне відрядження. Визначити, що заяви з накладеним кваліфікованим електронним підписом необхідно надсилати на електронну адресу Комісії (inbox@vkksu.gov.ua). </w:t>
      </w:r>
    </w:p>
    <w:p w:rsidR="00031D97" w:rsidRPr="0087227D" w:rsidRDefault="00031D97" w:rsidP="00031D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ab/>
        <w:t xml:space="preserve">Здійснювати автоматизований розподіл документів стосовно суддів, попередньо відряджених на підставі пункту 56 розділу XІІ «Прикінцеві та перехідні положення» Закону України «Про судоустрій і статус суддів», які подали заяви відповідно до пункту </w:t>
      </w:r>
      <w:r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3</w:t>
      </w: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цього рішення, між членами Комісії, у тому числі в разі відсутності деяких з них у зв’язку з відрядженням, відпусткою, тимчасовою непрацездатністю та в інших передбачених законом випадках.</w:t>
      </w:r>
    </w:p>
    <w:p w:rsidR="00031D97" w:rsidRPr="0087227D" w:rsidRDefault="00031D97" w:rsidP="00031D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ab/>
        <w:t>Визначити, що під час розподілу документів відсоток участі Голови Комісії становитиме 50, заступника Голови – 75.</w:t>
      </w:r>
    </w:p>
    <w:p w:rsidR="00031D97" w:rsidRPr="0087227D" w:rsidRDefault="00031D97" w:rsidP="00031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87227D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Розглядати питання встановлення підстав дострокового закінчення попереднього відрядження судді та одночасного його відрядження Комісією у складі палат</w:t>
      </w:r>
      <w:r w:rsidRPr="0087227D">
        <w:rPr>
          <w:rFonts w:ascii="Times New Roman" w:eastAsia="Helvetica Neue" w:hAnsi="Times New Roman" w:cs="Times New Roman"/>
          <w:sz w:val="25"/>
          <w:szCs w:val="25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A4BCF" w:rsidRDefault="001A4BCF">
      <w:bookmarkStart w:id="0" w:name="_GoBack"/>
      <w:bookmarkEnd w:id="0"/>
    </w:p>
    <w:sectPr w:rsidR="001A4B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97"/>
    <w:rsid w:val="00031D97"/>
    <w:rsid w:val="001A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180A7-FF99-4607-A81D-D9D0C363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D9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2025-02-27T06:45:00Z</dcterms:created>
  <dcterms:modified xsi:type="dcterms:W3CDTF">2025-02-27T06:45:00Z</dcterms:modified>
</cp:coreProperties>
</file>