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18" w:rsidRPr="00643AE7" w:rsidRDefault="009F6B18" w:rsidP="009F6B1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F6B18" w:rsidRPr="00643AE7" w:rsidRDefault="009F6B18" w:rsidP="009F6B1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F6B18" w:rsidRPr="00643AE7" w:rsidRDefault="009F6B18" w:rsidP="009F6B1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18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9F6B18" w:rsidRDefault="009F6B18" w:rsidP="009F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С.Ю., Шевчук Г.М.</w:t>
      </w:r>
    </w:p>
    <w:p w:rsidR="009F6B18" w:rsidRDefault="009F6B18" w:rsidP="009F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B18" w:rsidRPr="0085114C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42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F542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</w:t>
      </w:r>
      <w:r w:rsidRPr="009F6B18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рекомендацію</w:t>
      </w:r>
      <w:r w:rsidRPr="009F6B18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про призначення</w:t>
      </w:r>
      <w:r w:rsidRPr="009F6B18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Скиби Миколи Миколайовича</w:t>
      </w:r>
      <w:r w:rsidRPr="009F6B18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на посаду судді Дзержинського міського суду Донецької області.</w:t>
      </w:r>
    </w:p>
    <w:p w:rsidR="009F6B18" w:rsidRDefault="009F6B18" w:rsidP="009F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F6B18" w:rsidRPr="0085114C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Войнаровського Ігоря Володимировича на посаду судді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Шаргородського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області.</w:t>
      </w:r>
    </w:p>
    <w:p w:rsidR="009F6B18" w:rsidRPr="0085114C" w:rsidRDefault="009F6B18" w:rsidP="009F6B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B18" w:rsidRPr="0085114C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в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до Вищої ради правосуддя подання про звільнення з посади члена Комісії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794E1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 в розгляді цього питання).</w:t>
      </w:r>
    </w:p>
    <w:p w:rsidR="009F6B18" w:rsidRPr="0085114C" w:rsidRDefault="009F6B18" w:rsidP="009F6B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B18" w:rsidRPr="00D54B49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4B4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не включила до розгляду в засіданні питання «Про внесення пропозицій Вищій раді правосуддя щодо включення до складу Комісії з питань вищого корпусу державної служби в системі правосуддя члена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D54B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6B18" w:rsidRPr="00D54B49" w:rsidRDefault="009F6B18" w:rsidP="009F6B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B18" w:rsidRPr="00794E12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о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>голоси</w:t>
      </w:r>
      <w:r>
        <w:rPr>
          <w:rFonts w:ascii="Times New Roman" w:hAnsi="Times New Roman" w:cs="Times New Roman"/>
          <w:sz w:val="26"/>
          <w:szCs w:val="26"/>
          <w:lang w:val="uk-UA"/>
        </w:rPr>
        <w:t>ти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 «</w:t>
      </w:r>
      <w:r w:rsidRPr="00794E1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Кідіної</w:t>
      </w:r>
      <w:proofErr w:type="spellEnd"/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Н.В. від 19 серпня 2024 року»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2024 року </w:t>
      </w:r>
      <w:bookmarkStart w:id="0" w:name="_Hlk177647566"/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794E1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 в розгляді цього питання).</w:t>
      </w:r>
      <w:bookmarkEnd w:id="0"/>
    </w:p>
    <w:p w:rsidR="009F6B18" w:rsidRPr="00D54B49" w:rsidRDefault="009F6B18" w:rsidP="009F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F6B18" w:rsidRPr="002C3BA9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 13 жовтня 2016 року № 81/зп-16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редакції рішення Вищої кваліфікаційної комісії суддів України від 19 жовтня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2023 року № 119/зп-23), зміни.</w:t>
      </w:r>
    </w:p>
    <w:p w:rsidR="009F6B18" w:rsidRDefault="009F6B18" w:rsidP="009F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F6B18" w:rsidRDefault="009F6B18" w:rsidP="009F6B1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9F6B18" w:rsidRPr="002C3BA9" w:rsidRDefault="009F6B18" w:rsidP="009F6B18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20 серпня 2024 року суддею місцевого суду (господарська спеціалізація) анонімного письмового тестування в межах процедури кваліфікаційного оцінювання суддів на відповідність займаній посаді.</w:t>
      </w:r>
    </w:p>
    <w:p w:rsidR="009F6B18" w:rsidRPr="002C3BA9" w:rsidRDefault="009F6B18" w:rsidP="009F6B18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20 серпня 2024 року суддями місцевих судів (господарська спеціалізація) практичного завдання в межах процедури кваліфікаційного оцінювання суддів на відповідність займаній посаді.</w:t>
      </w:r>
    </w:p>
    <w:p w:rsidR="009F6B18" w:rsidRPr="002C3BA9" w:rsidRDefault="009F6B18" w:rsidP="009F6B18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2C3BA9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(господарська спеціалізація) у межах кваліфікаційного оцінювання суддів на відповідність займаній посаді.</w:t>
      </w:r>
    </w:p>
    <w:p w:rsidR="009F6B18" w:rsidRPr="002C3BA9" w:rsidRDefault="009F6B18" w:rsidP="009F6B18">
      <w:pPr>
        <w:widowControl w:val="0"/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Допустити суддів до другого етапу «Дослідження досьє та проведення співбесіди» кваліфікаційного оцінювання суддів на відповідність займаній посаді.</w:t>
      </w:r>
    </w:p>
    <w:p w:rsidR="009F6B18" w:rsidRDefault="009F6B18" w:rsidP="009F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F6B18" w:rsidRPr="002C3BA9" w:rsidRDefault="009F6B18" w:rsidP="009F6B18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та затвердила до розгляду в засіданні питання «Про затвердження та оприлюднення програми та таксономічної характеристики анонімного письмового тестування та оприлюднення </w:t>
      </w:r>
      <w:bookmarkStart w:id="1" w:name="_Hlk177564207"/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переліку типових тестових питань (завдань) </w:t>
      </w:r>
      <w:bookmarkEnd w:id="1"/>
      <w:r w:rsidRPr="002C3BA9">
        <w:rPr>
          <w:rFonts w:ascii="Times New Roman" w:hAnsi="Times New Roman" w:cs="Times New Roman"/>
          <w:sz w:val="26"/>
          <w:szCs w:val="26"/>
          <w:lang w:val="uk-UA"/>
        </w:rPr>
        <w:t>тестування когнітивних здібностей для цілей кваліфікаційного оцінювання кандидатів на посаду судді в межах конкурсу на зайняття вакантних посад суддів Вищого антикорупційного суду та Апеляційної палати Вищого антикорупційного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6B18" w:rsidRPr="00D54B49" w:rsidRDefault="009F6B18" w:rsidP="009F6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4B49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F6B18" w:rsidRPr="002C3BA9" w:rsidRDefault="009F6B18" w:rsidP="009F6B1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2C3BA9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Комісії програму та таксономічну характеристику анонімного письмового тестування когнітивних здібностей під час кваліфікаційного оцінювання кандидатів на посаду судді Вищого антикорупційного суду та Апеляційної палати Вищого антикорупційного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6B18" w:rsidRPr="002C3BA9" w:rsidRDefault="009F6B18" w:rsidP="009F6B1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>Опублікувати перелік типових тестових питань (завдань):</w:t>
      </w:r>
    </w:p>
    <w:p w:rsidR="009F6B18" w:rsidRPr="002C3BA9" w:rsidRDefault="009F6B18" w:rsidP="009F6B1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>- вербального блоку тесту тестування когнітивних здібностей для проведення кваліфікаційного іспиту в межах кваліфікаційного оцінювання кандидатів на посади суддів Вищого антикорупційного суду, Апеляційної палати Вищого антикорупційного суду;</w:t>
      </w:r>
    </w:p>
    <w:p w:rsidR="009F6B18" w:rsidRPr="002C3BA9" w:rsidRDefault="009F6B18" w:rsidP="009F6B1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C3BA9">
        <w:rPr>
          <w:rFonts w:ascii="Times New Roman" w:hAnsi="Times New Roman" w:cs="Times New Roman"/>
          <w:sz w:val="26"/>
          <w:szCs w:val="26"/>
          <w:lang w:val="uk-UA"/>
        </w:rPr>
        <w:t>абстрактно</w:t>
      </w:r>
      <w:proofErr w:type="spellEnd"/>
      <w:r w:rsidRPr="002C3BA9">
        <w:rPr>
          <w:rFonts w:ascii="Times New Roman" w:hAnsi="Times New Roman" w:cs="Times New Roman"/>
          <w:sz w:val="26"/>
          <w:szCs w:val="26"/>
          <w:lang w:val="uk-UA"/>
        </w:rPr>
        <w:t>-логічного блоку тесту тестування когнітивних здібностей для проведення кваліфікаційного іспиту в межах кваліфікаційного оцінювання кандидатів на посади суддів Вищого антикорупційного суду, Апеляційної палати Вищого антикорупційного суду.</w:t>
      </w:r>
    </w:p>
    <w:p w:rsidR="009F6B18" w:rsidRPr="002C3BA9" w:rsidRDefault="009F6B18" w:rsidP="009F6B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451168" w:rsidRDefault="00DF6577" w:rsidP="007D3DF2">
      <w:pPr>
        <w:rPr>
          <w:lang w:val="uk-UA"/>
        </w:rPr>
      </w:pPr>
      <w:bookmarkStart w:id="2" w:name="_GoBack"/>
      <w:bookmarkEnd w:id="2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51168"/>
    <w:rsid w:val="004E3E91"/>
    <w:rsid w:val="00707599"/>
    <w:rsid w:val="0079241C"/>
    <w:rsid w:val="007C7A56"/>
    <w:rsid w:val="007D3DF2"/>
    <w:rsid w:val="00961B6F"/>
    <w:rsid w:val="009F6B18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2774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13</cp:revision>
  <dcterms:created xsi:type="dcterms:W3CDTF">2024-08-09T11:51:00Z</dcterms:created>
  <dcterms:modified xsi:type="dcterms:W3CDTF">2024-09-23T10:22:00Z</dcterms:modified>
</cp:coreProperties>
</file>