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B51842" w:rsidRDefault="00ED69EE" w:rsidP="00634A7B">
      <w:pPr>
        <w:pBdr>
          <w:top w:val="nil"/>
          <w:left w:val="nil"/>
          <w:bottom w:val="nil"/>
          <w:right w:val="nil"/>
          <w:between w:val="nil"/>
        </w:pBdr>
        <w:spacing w:line="240" w:lineRule="auto"/>
        <w:ind w:leftChars="0" w:left="1" w:right="4200" w:firstLineChars="1569" w:firstLine="4393"/>
        <w:jc w:val="both"/>
        <w:rPr>
          <w:sz w:val="28"/>
          <w:szCs w:val="28"/>
          <w:lang w:val="uk-UA"/>
        </w:rPr>
      </w:pPr>
      <w:r w:rsidRPr="00B51842">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B51842" w:rsidRDefault="004638C5">
      <w:pPr>
        <w:pBdr>
          <w:top w:val="nil"/>
          <w:left w:val="nil"/>
          <w:bottom w:val="nil"/>
          <w:right w:val="nil"/>
          <w:between w:val="nil"/>
        </w:pBdr>
        <w:spacing w:line="240" w:lineRule="auto"/>
        <w:ind w:left="1" w:hanging="3"/>
        <w:rPr>
          <w:sz w:val="28"/>
          <w:szCs w:val="28"/>
          <w:lang w:val="uk-UA"/>
        </w:rPr>
      </w:pPr>
    </w:p>
    <w:p w:rsidR="004638C5" w:rsidRPr="00B51842" w:rsidRDefault="00ED69EE">
      <w:pPr>
        <w:pBdr>
          <w:top w:val="nil"/>
          <w:left w:val="nil"/>
          <w:bottom w:val="nil"/>
          <w:right w:val="nil"/>
          <w:between w:val="nil"/>
        </w:pBdr>
        <w:spacing w:line="240" w:lineRule="auto"/>
        <w:ind w:left="2" w:right="57" w:hanging="4"/>
        <w:jc w:val="center"/>
        <w:rPr>
          <w:sz w:val="36"/>
          <w:szCs w:val="36"/>
          <w:lang w:val="uk-UA"/>
        </w:rPr>
      </w:pPr>
      <w:r w:rsidRPr="00B51842">
        <w:rPr>
          <w:sz w:val="36"/>
          <w:szCs w:val="36"/>
          <w:lang w:val="uk-UA"/>
        </w:rPr>
        <w:t>ВИЩА КВАЛІФІКАЦІЙНА КОМІСІЯ СУДДІВ УКРАЇНИ</w:t>
      </w:r>
    </w:p>
    <w:p w:rsidR="004638C5" w:rsidRPr="00B51842" w:rsidRDefault="004638C5" w:rsidP="0027136C">
      <w:pPr>
        <w:pBdr>
          <w:top w:val="nil"/>
          <w:left w:val="nil"/>
          <w:bottom w:val="nil"/>
          <w:right w:val="nil"/>
          <w:between w:val="nil"/>
        </w:pBdr>
        <w:spacing w:line="240" w:lineRule="auto"/>
        <w:ind w:left="1" w:right="57" w:hanging="3"/>
        <w:jc w:val="both"/>
        <w:rPr>
          <w:sz w:val="25"/>
          <w:szCs w:val="25"/>
          <w:lang w:val="uk-UA"/>
        </w:rPr>
      </w:pPr>
    </w:p>
    <w:p w:rsidR="004638C5" w:rsidRPr="00B51842" w:rsidRDefault="00C3368A">
      <w:pPr>
        <w:pBdr>
          <w:top w:val="nil"/>
          <w:left w:val="nil"/>
          <w:bottom w:val="nil"/>
          <w:right w:val="nil"/>
          <w:between w:val="nil"/>
        </w:pBdr>
        <w:shd w:val="clear" w:color="auto" w:fill="FFFFFF"/>
        <w:spacing w:line="240" w:lineRule="auto"/>
        <w:ind w:left="0" w:hanging="2"/>
        <w:jc w:val="both"/>
        <w:rPr>
          <w:lang w:val="uk-UA"/>
        </w:rPr>
      </w:pPr>
      <w:r w:rsidRPr="00B51842">
        <w:rPr>
          <w:lang w:val="uk-UA"/>
        </w:rPr>
        <w:t>04 червня 2024 року</w:t>
      </w:r>
      <w:r w:rsidR="00ED69EE" w:rsidRPr="00B51842">
        <w:rPr>
          <w:lang w:val="uk-UA"/>
        </w:rPr>
        <w:tab/>
      </w:r>
      <w:r w:rsidR="00ED69EE" w:rsidRPr="00B51842">
        <w:rPr>
          <w:lang w:val="uk-UA"/>
        </w:rPr>
        <w:tab/>
      </w:r>
      <w:r w:rsidR="00ED69EE" w:rsidRPr="00B51842">
        <w:rPr>
          <w:lang w:val="uk-UA"/>
        </w:rPr>
        <w:tab/>
      </w:r>
      <w:r w:rsidR="00ED69EE" w:rsidRPr="00B51842">
        <w:rPr>
          <w:lang w:val="uk-UA"/>
        </w:rPr>
        <w:tab/>
      </w:r>
      <w:r w:rsidR="00ED69EE" w:rsidRPr="00B51842">
        <w:rPr>
          <w:lang w:val="uk-UA"/>
        </w:rPr>
        <w:tab/>
      </w:r>
      <w:r w:rsidR="00ED69EE" w:rsidRPr="00B51842">
        <w:rPr>
          <w:lang w:val="uk-UA"/>
        </w:rPr>
        <w:tab/>
      </w:r>
      <w:r w:rsidR="00ED69EE" w:rsidRPr="00B51842">
        <w:rPr>
          <w:lang w:val="uk-UA"/>
        </w:rPr>
        <w:tab/>
      </w:r>
      <w:r w:rsidR="00ED69EE" w:rsidRPr="00B51842">
        <w:rPr>
          <w:lang w:val="uk-UA"/>
        </w:rPr>
        <w:tab/>
      </w:r>
      <w:r w:rsidR="00B51842" w:rsidRPr="00B51842">
        <w:rPr>
          <w:lang w:val="uk-UA"/>
        </w:rPr>
        <w:tab/>
      </w:r>
      <w:r w:rsidR="00B51842" w:rsidRPr="00B51842">
        <w:rPr>
          <w:lang w:val="uk-UA"/>
        </w:rPr>
        <w:tab/>
        <w:t xml:space="preserve">    </w:t>
      </w:r>
      <w:r w:rsidR="00ED69EE" w:rsidRPr="00B51842">
        <w:rPr>
          <w:lang w:val="uk-UA"/>
        </w:rPr>
        <w:t>м. Київ</w:t>
      </w:r>
    </w:p>
    <w:p w:rsidR="004638C5" w:rsidRPr="00B51842" w:rsidRDefault="004638C5">
      <w:pPr>
        <w:pBdr>
          <w:top w:val="nil"/>
          <w:left w:val="nil"/>
          <w:bottom w:val="nil"/>
          <w:right w:val="nil"/>
          <w:between w:val="nil"/>
        </w:pBdr>
        <w:shd w:val="clear" w:color="auto" w:fill="FFFFFF"/>
        <w:spacing w:line="240" w:lineRule="auto"/>
        <w:ind w:left="0" w:hanging="2"/>
        <w:jc w:val="both"/>
        <w:rPr>
          <w:lang w:val="uk-UA"/>
        </w:rPr>
      </w:pPr>
    </w:p>
    <w:p w:rsidR="004638C5" w:rsidRPr="00B51842" w:rsidRDefault="00ED69EE">
      <w:pPr>
        <w:pBdr>
          <w:top w:val="nil"/>
          <w:left w:val="nil"/>
          <w:bottom w:val="nil"/>
          <w:right w:val="nil"/>
          <w:between w:val="nil"/>
        </w:pBdr>
        <w:shd w:val="clear" w:color="auto" w:fill="FFFFFF"/>
        <w:spacing w:line="240" w:lineRule="auto"/>
        <w:ind w:left="0" w:right="134" w:hanging="2"/>
        <w:jc w:val="center"/>
        <w:rPr>
          <w:u w:val="single"/>
          <w:lang w:val="uk-UA"/>
        </w:rPr>
      </w:pPr>
      <w:r w:rsidRPr="00B51842">
        <w:rPr>
          <w:lang w:val="uk-UA"/>
        </w:rPr>
        <w:t xml:space="preserve">Р І Ш Е Н Н Я  № </w:t>
      </w:r>
      <w:r w:rsidR="00B51842" w:rsidRPr="00B51842">
        <w:rPr>
          <w:u w:val="single"/>
          <w:lang w:val="uk-UA"/>
        </w:rPr>
        <w:t>97/ко-24</w:t>
      </w:r>
    </w:p>
    <w:p w:rsidR="004638C5" w:rsidRPr="00B51842" w:rsidRDefault="004638C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638C5" w:rsidRPr="00B51842" w:rsidRDefault="00ED69EE">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B51842">
        <w:rPr>
          <w:lang w:val="uk-UA"/>
        </w:rPr>
        <w:t>Вища кваліфікаційна комісія суддів України у складі колегії:</w:t>
      </w:r>
    </w:p>
    <w:p w:rsidR="004638C5" w:rsidRPr="00B51842" w:rsidRDefault="004638C5">
      <w:pPr>
        <w:pBdr>
          <w:top w:val="nil"/>
          <w:left w:val="nil"/>
          <w:bottom w:val="nil"/>
          <w:right w:val="nil"/>
          <w:between w:val="nil"/>
        </w:pBdr>
        <w:shd w:val="clear" w:color="auto" w:fill="FFFFFF"/>
        <w:spacing w:line="240" w:lineRule="auto"/>
        <w:ind w:left="0" w:right="134" w:hanging="2"/>
        <w:jc w:val="both"/>
        <w:rPr>
          <w:lang w:val="uk-UA"/>
        </w:rPr>
      </w:pPr>
    </w:p>
    <w:p w:rsidR="004638C5" w:rsidRPr="00B51842" w:rsidRDefault="00ED69EE">
      <w:pPr>
        <w:pBdr>
          <w:top w:val="nil"/>
          <w:left w:val="nil"/>
          <w:bottom w:val="nil"/>
          <w:right w:val="nil"/>
          <w:between w:val="nil"/>
        </w:pBdr>
        <w:shd w:val="clear" w:color="auto" w:fill="FFFFFF"/>
        <w:spacing w:line="240" w:lineRule="auto"/>
        <w:ind w:left="0" w:right="-1" w:hanging="2"/>
        <w:jc w:val="both"/>
        <w:rPr>
          <w:lang w:val="uk-UA"/>
        </w:rPr>
      </w:pPr>
      <w:r w:rsidRPr="00B51842">
        <w:rPr>
          <w:lang w:val="uk-UA"/>
        </w:rPr>
        <w:t>головуючого – Сергія ЧУМАКА,</w:t>
      </w:r>
    </w:p>
    <w:p w:rsidR="004638C5" w:rsidRPr="00B51842" w:rsidRDefault="004638C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4638C5" w:rsidRPr="00B51842" w:rsidRDefault="00ED69EE">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B51842">
        <w:rPr>
          <w:lang w:val="uk-UA"/>
        </w:rPr>
        <w:t>членів Комісії: Андрія ПАСІЧНИКА</w:t>
      </w:r>
      <w:r w:rsidR="00BE6EB5" w:rsidRPr="00B51842">
        <w:rPr>
          <w:lang w:val="uk-UA"/>
        </w:rPr>
        <w:t xml:space="preserve"> (доповідач)</w:t>
      </w:r>
      <w:r w:rsidRPr="00B51842">
        <w:rPr>
          <w:lang w:val="uk-UA"/>
        </w:rPr>
        <w:t>, Романа САБОДАША,</w:t>
      </w:r>
    </w:p>
    <w:p w:rsidR="004638C5" w:rsidRPr="00B51842" w:rsidRDefault="004638C5">
      <w:pPr>
        <w:pBdr>
          <w:top w:val="nil"/>
          <w:left w:val="nil"/>
          <w:bottom w:val="nil"/>
          <w:right w:val="nil"/>
          <w:between w:val="nil"/>
        </w:pBdr>
        <w:shd w:val="clear" w:color="auto" w:fill="FFFFFF"/>
        <w:spacing w:line="240" w:lineRule="auto"/>
        <w:ind w:left="0" w:right="134" w:hanging="2"/>
        <w:jc w:val="both"/>
        <w:rPr>
          <w:highlight w:val="yellow"/>
          <w:lang w:val="uk-UA"/>
        </w:rPr>
      </w:pPr>
    </w:p>
    <w:p w:rsidR="004638C5" w:rsidRPr="00B51842" w:rsidRDefault="00C3368A"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r w:rsidRPr="00B51842">
        <w:rPr>
          <w:shd w:val="clear" w:color="auto" w:fill="FFFFFF"/>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B51842">
        <w:rPr>
          <w:lang w:val="uk-UA"/>
        </w:rPr>
        <w:t xml:space="preserve">судді Пологівського районного суду Запорізької області Каретник Юлії Миколаївни </w:t>
      </w:r>
      <w:r w:rsidRPr="00B51842">
        <w:rPr>
          <w:highlight w:val="white"/>
          <w:lang w:val="uk-UA"/>
        </w:rPr>
        <w:t>на відповідність займаній посаді</w:t>
      </w:r>
      <w:r w:rsidR="00ED69EE" w:rsidRPr="00B51842">
        <w:rPr>
          <w:lang w:val="uk-UA"/>
        </w:rPr>
        <w:t xml:space="preserve">, </w:t>
      </w:r>
    </w:p>
    <w:p w:rsidR="004638C5" w:rsidRPr="00B51842"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638C5" w:rsidRPr="00B51842" w:rsidRDefault="00ED69EE" w:rsidP="00C3368A">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B51842">
        <w:rPr>
          <w:lang w:val="uk-UA"/>
        </w:rPr>
        <w:t>встановила:</w:t>
      </w:r>
    </w:p>
    <w:p w:rsidR="004638C5" w:rsidRPr="00B51842" w:rsidRDefault="004638C5" w:rsidP="00833F01">
      <w:pPr>
        <w:pBdr>
          <w:top w:val="nil"/>
          <w:left w:val="nil"/>
          <w:bottom w:val="nil"/>
          <w:right w:val="nil"/>
          <w:between w:val="nil"/>
        </w:pBdr>
        <w:spacing w:line="240" w:lineRule="auto"/>
        <w:ind w:leftChars="0" w:left="0" w:firstLineChars="0" w:firstLine="0"/>
        <w:jc w:val="center"/>
        <w:outlineLvl w:val="9"/>
        <w:rPr>
          <w:highlight w:val="yellow"/>
          <w:lang w:val="uk-UA"/>
        </w:rPr>
      </w:pPr>
    </w:p>
    <w:p w:rsidR="00C34717" w:rsidRPr="00B51842" w:rsidRDefault="00635566" w:rsidP="00B51842">
      <w:pPr>
        <w:pBdr>
          <w:top w:val="nil"/>
          <w:left w:val="nil"/>
          <w:bottom w:val="nil"/>
          <w:right w:val="nil"/>
          <w:between w:val="nil"/>
        </w:pBdr>
        <w:spacing w:line="240" w:lineRule="auto"/>
        <w:ind w:leftChars="0" w:left="0" w:firstLineChars="0" w:firstLine="709"/>
        <w:jc w:val="both"/>
        <w:outlineLvl w:val="9"/>
        <w:rPr>
          <w:highlight w:val="yellow"/>
          <w:lang w:val="uk-UA"/>
        </w:rPr>
      </w:pPr>
      <w:r w:rsidRPr="00B51842">
        <w:rPr>
          <w:b/>
          <w:lang w:val="uk-UA"/>
        </w:rPr>
        <w:t xml:space="preserve">І. Стислий виклад інформації про кар’єру </w:t>
      </w:r>
      <w:r w:rsidR="00501DFB" w:rsidRPr="00B51842">
        <w:rPr>
          <w:b/>
          <w:lang w:val="uk-UA"/>
        </w:rPr>
        <w:t xml:space="preserve">судді </w:t>
      </w:r>
      <w:r w:rsidRPr="00B51842">
        <w:rPr>
          <w:b/>
          <w:lang w:val="uk-UA"/>
        </w:rPr>
        <w:t xml:space="preserve">та </w:t>
      </w:r>
      <w:r w:rsidR="00501DFB" w:rsidRPr="00B51842">
        <w:rPr>
          <w:b/>
          <w:lang w:val="uk-UA"/>
        </w:rPr>
        <w:t xml:space="preserve">проходження </w:t>
      </w:r>
      <w:r w:rsidR="00501DFB" w:rsidRPr="00B51842">
        <w:rPr>
          <w:b/>
          <w:highlight w:val="white"/>
          <w:lang w:val="uk-UA"/>
        </w:rPr>
        <w:t>кваліфікаційного</w:t>
      </w:r>
      <w:r w:rsidRPr="00B51842">
        <w:rPr>
          <w:b/>
          <w:highlight w:val="white"/>
          <w:lang w:val="uk-UA"/>
        </w:rPr>
        <w:t xml:space="preserve"> оцінювання.</w:t>
      </w:r>
    </w:p>
    <w:p w:rsidR="00D80699" w:rsidRPr="00B51842" w:rsidRDefault="00642C89" w:rsidP="00D80699">
      <w:pPr>
        <w:pBdr>
          <w:top w:val="nil"/>
          <w:left w:val="nil"/>
          <w:bottom w:val="nil"/>
          <w:right w:val="nil"/>
          <w:between w:val="nil"/>
        </w:pBdr>
        <w:spacing w:line="240" w:lineRule="auto"/>
        <w:ind w:leftChars="0" w:firstLineChars="0" w:firstLine="709"/>
        <w:jc w:val="both"/>
        <w:outlineLvl w:val="9"/>
        <w:rPr>
          <w:lang w:val="uk-UA"/>
        </w:rPr>
      </w:pPr>
      <w:r w:rsidRPr="00B51842">
        <w:rPr>
          <w:lang w:val="uk-UA"/>
        </w:rPr>
        <w:t xml:space="preserve">Указом Президента України від 24 вересня 2016 року № 410/2016 Каретник Юлію </w:t>
      </w:r>
      <w:r w:rsidR="00164128" w:rsidRPr="00B51842">
        <w:rPr>
          <w:lang w:val="uk-UA"/>
        </w:rPr>
        <w:t>Миколаївну</w:t>
      </w:r>
      <w:r w:rsidRPr="00B51842">
        <w:rPr>
          <w:lang w:val="uk-UA"/>
        </w:rPr>
        <w:t xml:space="preserve"> призначено на посаду судді Пологівського районного суду Запорізької області строком на п’ять років.</w:t>
      </w:r>
    </w:p>
    <w:p w:rsidR="00642C89" w:rsidRPr="00B51842" w:rsidRDefault="00642C89" w:rsidP="00D80699">
      <w:pPr>
        <w:pBdr>
          <w:top w:val="nil"/>
          <w:left w:val="nil"/>
          <w:bottom w:val="nil"/>
          <w:right w:val="nil"/>
          <w:between w:val="nil"/>
        </w:pBdr>
        <w:spacing w:line="240" w:lineRule="auto"/>
        <w:ind w:leftChars="0" w:firstLineChars="0" w:firstLine="709"/>
        <w:jc w:val="both"/>
        <w:outlineLvl w:val="9"/>
        <w:rPr>
          <w:lang w:val="uk-UA"/>
        </w:rPr>
      </w:pPr>
      <w:r w:rsidRPr="00B51842">
        <w:rPr>
          <w:lang w:val="uk-UA"/>
        </w:rPr>
        <w:t xml:space="preserve">Рішенням Комісії від 07 червня 2018 року № 133/зп-18 </w:t>
      </w:r>
      <w:r w:rsidRPr="00B51842">
        <w:rPr>
          <w:position w:val="0"/>
          <w:lang w:val="uk-UA" w:eastAsia="uk-UA"/>
        </w:rPr>
        <w:t>призначено кваліфікаційне оцінювання суддів місцевих та апеляційних судів на відповідність займаній посаді, зокрема судді</w:t>
      </w:r>
      <w:r w:rsidR="0059674E" w:rsidRPr="00B51842">
        <w:rPr>
          <w:position w:val="0"/>
          <w:lang w:val="uk-UA" w:eastAsia="uk-UA"/>
        </w:rPr>
        <w:t xml:space="preserve"> </w:t>
      </w:r>
      <w:r w:rsidR="0059674E" w:rsidRPr="00B51842">
        <w:rPr>
          <w:lang w:val="uk-UA"/>
        </w:rPr>
        <w:t xml:space="preserve">Пологівського районного суду Запорізької </w:t>
      </w:r>
      <w:r w:rsidR="00D75079" w:rsidRPr="00B51842">
        <w:rPr>
          <w:lang w:val="uk-UA"/>
        </w:rPr>
        <w:t xml:space="preserve">області </w:t>
      </w:r>
      <w:r w:rsidR="0059674E" w:rsidRPr="00B51842">
        <w:rPr>
          <w:lang w:val="uk-UA"/>
        </w:rPr>
        <w:t>Каретник Ю.М.</w:t>
      </w:r>
    </w:p>
    <w:p w:rsidR="00D22494" w:rsidRPr="00B51842" w:rsidRDefault="0059674E" w:rsidP="007F331F">
      <w:pPr>
        <w:spacing w:before="10" w:after="10" w:line="240" w:lineRule="auto"/>
        <w:ind w:leftChars="0" w:left="0" w:firstLineChars="0" w:firstLine="708"/>
        <w:jc w:val="both"/>
        <w:textDirection w:val="lrTb"/>
        <w:textAlignment w:val="auto"/>
        <w:outlineLvl w:val="9"/>
        <w:rPr>
          <w:position w:val="0"/>
          <w:lang w:val="uk-UA" w:eastAsia="uk-UA"/>
        </w:rPr>
      </w:pPr>
      <w:r w:rsidRPr="00B51842">
        <w:rPr>
          <w:lang w:val="uk-UA"/>
        </w:rPr>
        <w:t xml:space="preserve">Рішенням Комісії від 29 січня 2019 року № 14/зп-19 </w:t>
      </w:r>
      <w:r w:rsidR="00D22494" w:rsidRPr="00B51842">
        <w:rPr>
          <w:lang w:val="uk-UA"/>
        </w:rPr>
        <w:t xml:space="preserve">затверджено декодовані результати першого етапу </w:t>
      </w:r>
      <w:r w:rsidR="00415C0D" w:rsidRPr="00B51842">
        <w:rPr>
          <w:lang w:val="uk-UA"/>
        </w:rPr>
        <w:t xml:space="preserve">«Іспит» </w:t>
      </w:r>
      <w:r w:rsidR="00D22494" w:rsidRPr="00B51842">
        <w:rPr>
          <w:lang w:val="uk-UA"/>
        </w:rPr>
        <w:t>кваліфікаційного оцінювання суддів н</w:t>
      </w:r>
      <w:r w:rsidR="00415C0D" w:rsidRPr="00B51842">
        <w:rPr>
          <w:lang w:val="uk-UA"/>
        </w:rPr>
        <w:t>а відповідність займаній посаді</w:t>
      </w:r>
      <w:r w:rsidR="00D22494" w:rsidRPr="00B51842">
        <w:rPr>
          <w:lang w:val="uk-UA"/>
        </w:rPr>
        <w:t>. Загальний результат складеного суддею Каретник Ю.М. анонімного письмового тестування та виконаного практичного завдання</w:t>
      </w:r>
      <w:r w:rsidR="004211CC" w:rsidRPr="00B51842">
        <w:rPr>
          <w:lang w:val="uk-UA"/>
        </w:rPr>
        <w:t xml:space="preserve"> </w:t>
      </w:r>
      <w:r w:rsidR="00415C0D" w:rsidRPr="00B51842">
        <w:rPr>
          <w:lang w:val="uk-UA"/>
        </w:rPr>
        <w:t>–</w:t>
      </w:r>
      <w:r w:rsidR="004211CC" w:rsidRPr="00B51842">
        <w:rPr>
          <w:lang w:val="uk-UA"/>
        </w:rPr>
        <w:t xml:space="preserve"> 154,5 бала.</w:t>
      </w:r>
      <w:r w:rsidR="007F331F" w:rsidRPr="00B51842">
        <w:rPr>
          <w:lang w:val="uk-UA"/>
        </w:rPr>
        <w:t xml:space="preserve"> </w:t>
      </w:r>
      <w:r w:rsidR="004211CC" w:rsidRPr="00B51842">
        <w:rPr>
          <w:lang w:val="uk-UA"/>
        </w:rPr>
        <w:t>Її</w:t>
      </w:r>
      <w:r w:rsidR="007F331F" w:rsidRPr="00B51842">
        <w:rPr>
          <w:lang w:val="uk-UA"/>
        </w:rPr>
        <w:t xml:space="preserve"> </w:t>
      </w:r>
      <w:r w:rsidR="00D22494" w:rsidRPr="00B51842">
        <w:rPr>
          <w:position w:val="0"/>
          <w:lang w:val="uk-UA" w:eastAsia="uk-UA"/>
        </w:rPr>
        <w:t>допущено до другого етапу кваліфікаційного оцінювання суддів місцевих та апеляційних судів на відповідність займаній посаді – «Дослідження досьє та проведення співбесіди».</w:t>
      </w:r>
    </w:p>
    <w:p w:rsidR="00141D8F" w:rsidRPr="00B51842" w:rsidRDefault="00720A01" w:rsidP="007F331F">
      <w:pPr>
        <w:spacing w:before="10" w:after="10" w:line="240" w:lineRule="auto"/>
        <w:ind w:leftChars="0" w:left="0" w:firstLineChars="0" w:firstLine="708"/>
        <w:jc w:val="both"/>
        <w:textDirection w:val="lrTb"/>
        <w:textAlignment w:val="auto"/>
        <w:outlineLvl w:val="9"/>
        <w:rPr>
          <w:lang w:val="uk-UA"/>
        </w:rPr>
      </w:pPr>
      <w:r w:rsidRPr="00B51842">
        <w:rPr>
          <w:position w:val="0"/>
          <w:lang w:val="uk-UA" w:eastAsia="uk-UA"/>
        </w:rPr>
        <w:t xml:space="preserve">Каретник Ю.М. </w:t>
      </w:r>
      <w:r w:rsidRPr="00B51842">
        <w:rPr>
          <w:shd w:val="clear" w:color="auto" w:fill="FFFFFF"/>
          <w:lang w:val="uk-UA"/>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7576D1" w:rsidRPr="00B51842" w:rsidRDefault="007576D1" w:rsidP="00D22494">
      <w:pPr>
        <w:spacing w:before="10" w:after="10" w:line="240" w:lineRule="auto"/>
        <w:ind w:leftChars="0" w:left="0" w:firstLineChars="0" w:firstLine="708"/>
        <w:jc w:val="both"/>
        <w:textDirection w:val="lrTb"/>
        <w:textAlignment w:val="auto"/>
        <w:outlineLvl w:val="9"/>
        <w:rPr>
          <w:lang w:val="uk-UA"/>
        </w:rPr>
      </w:pPr>
      <w:r w:rsidRPr="00B51842">
        <w:rPr>
          <w:shd w:val="clear" w:color="auto" w:fill="FFFFFF"/>
          <w:lang w:val="uk-UA"/>
        </w:rPr>
        <w:t>Законом України «Про внесення змін до Закону України «Про судоустрій і статус суддів»</w:t>
      </w:r>
      <w:r w:rsidRPr="00B51842">
        <w:rPr>
          <w:sz w:val="52"/>
          <w:szCs w:val="52"/>
          <w:shd w:val="clear" w:color="auto" w:fill="FFFFFF"/>
          <w:lang w:val="uk-UA"/>
        </w:rPr>
        <w:t xml:space="preserve"> </w:t>
      </w:r>
      <w:r w:rsidRPr="00B51842">
        <w:rPr>
          <w:shd w:val="clear" w:color="auto" w:fill="FFFFFF"/>
          <w:lang w:val="uk-UA"/>
        </w:rPr>
        <w:t>та</w:t>
      </w:r>
      <w:r w:rsidRPr="00B51842">
        <w:rPr>
          <w:sz w:val="52"/>
          <w:szCs w:val="52"/>
          <w:shd w:val="clear" w:color="auto" w:fill="FFFFFF"/>
          <w:lang w:val="uk-UA"/>
        </w:rPr>
        <w:t xml:space="preserve"> </w:t>
      </w:r>
      <w:r w:rsidRPr="00B51842">
        <w:rPr>
          <w:shd w:val="clear" w:color="auto" w:fill="FFFFFF"/>
          <w:lang w:val="uk-UA"/>
        </w:rPr>
        <w:t>деяких</w:t>
      </w:r>
      <w:r w:rsidRPr="00B51842">
        <w:rPr>
          <w:sz w:val="52"/>
          <w:szCs w:val="52"/>
          <w:shd w:val="clear" w:color="auto" w:fill="FFFFFF"/>
          <w:lang w:val="uk-UA"/>
        </w:rPr>
        <w:t xml:space="preserve"> </w:t>
      </w:r>
      <w:r w:rsidRPr="00B51842">
        <w:rPr>
          <w:shd w:val="clear" w:color="auto" w:fill="FFFFFF"/>
          <w:lang w:val="uk-UA"/>
        </w:rPr>
        <w:t>законів</w:t>
      </w:r>
      <w:r w:rsidRPr="00B51842">
        <w:rPr>
          <w:sz w:val="52"/>
          <w:szCs w:val="52"/>
          <w:shd w:val="clear" w:color="auto" w:fill="FFFFFF"/>
          <w:lang w:val="uk-UA"/>
        </w:rPr>
        <w:t xml:space="preserve"> </w:t>
      </w:r>
      <w:r w:rsidRPr="00B51842">
        <w:rPr>
          <w:shd w:val="clear" w:color="auto" w:fill="FFFFFF"/>
          <w:lang w:val="uk-UA"/>
        </w:rPr>
        <w:t>України</w:t>
      </w:r>
      <w:r w:rsidRPr="00B51842">
        <w:rPr>
          <w:sz w:val="52"/>
          <w:szCs w:val="52"/>
          <w:shd w:val="clear" w:color="auto" w:fill="FFFFFF"/>
          <w:lang w:val="uk-UA"/>
        </w:rPr>
        <w:t xml:space="preserve"> </w:t>
      </w:r>
      <w:r w:rsidRPr="00B51842">
        <w:rPr>
          <w:shd w:val="clear" w:color="auto" w:fill="FFFFFF"/>
          <w:lang w:val="uk-UA"/>
        </w:rPr>
        <w:t>щодо</w:t>
      </w:r>
      <w:r w:rsidRPr="00B51842">
        <w:rPr>
          <w:sz w:val="52"/>
          <w:szCs w:val="52"/>
          <w:shd w:val="clear" w:color="auto" w:fill="FFFFFF"/>
          <w:lang w:val="uk-UA"/>
        </w:rPr>
        <w:t xml:space="preserve"> </w:t>
      </w:r>
      <w:r w:rsidRPr="00B51842">
        <w:rPr>
          <w:shd w:val="clear" w:color="auto" w:fill="FFFFFF"/>
          <w:lang w:val="uk-UA"/>
        </w:rPr>
        <w:t>діяльності</w:t>
      </w:r>
      <w:r w:rsidRPr="00B51842">
        <w:rPr>
          <w:sz w:val="52"/>
          <w:szCs w:val="52"/>
          <w:shd w:val="clear" w:color="auto" w:fill="FFFFFF"/>
          <w:lang w:val="uk-UA"/>
        </w:rPr>
        <w:t xml:space="preserve"> </w:t>
      </w:r>
      <w:r w:rsidRPr="00B51842">
        <w:rPr>
          <w:shd w:val="clear" w:color="auto" w:fill="FFFFFF"/>
          <w:lang w:val="uk-UA"/>
        </w:rPr>
        <w:t>органів</w:t>
      </w:r>
      <w:r w:rsidRPr="00B51842">
        <w:rPr>
          <w:sz w:val="52"/>
          <w:szCs w:val="52"/>
          <w:shd w:val="clear" w:color="auto" w:fill="FFFFFF"/>
          <w:lang w:val="uk-UA"/>
        </w:rPr>
        <w:t xml:space="preserve"> </w:t>
      </w:r>
      <w:r w:rsidRPr="00B51842">
        <w:rPr>
          <w:shd w:val="clear" w:color="auto" w:fill="FFFFFF"/>
          <w:lang w:val="uk-UA"/>
        </w:rPr>
        <w:t>суддівського</w:t>
      </w:r>
      <w:r w:rsidRPr="00B51842">
        <w:rPr>
          <w:sz w:val="52"/>
          <w:szCs w:val="52"/>
          <w:shd w:val="clear" w:color="auto" w:fill="FFFFFF"/>
          <w:lang w:val="uk-UA"/>
        </w:rPr>
        <w:t xml:space="preserve"> </w:t>
      </w:r>
      <w:r w:rsidRPr="00B51842">
        <w:rPr>
          <w:shd w:val="clear" w:color="auto" w:fill="FFFFFF"/>
          <w:lang w:val="uk-UA"/>
        </w:rPr>
        <w:t>врядування»</w:t>
      </w:r>
      <w:r w:rsidRPr="00B51842">
        <w:rPr>
          <w:sz w:val="52"/>
          <w:szCs w:val="52"/>
          <w:shd w:val="clear" w:color="auto" w:fill="FFFFFF"/>
          <w:lang w:val="uk-UA"/>
        </w:rPr>
        <w:t xml:space="preserve"> </w:t>
      </w:r>
      <w:r w:rsidRPr="00B51842">
        <w:rPr>
          <w:shd w:val="clear" w:color="auto" w:fill="FFFFFF"/>
          <w:lang w:val="uk-UA"/>
        </w:rPr>
        <w:t>від</w:t>
      </w:r>
      <w:r w:rsidR="00B51842">
        <w:rPr>
          <w:shd w:val="clear" w:color="auto" w:fill="FFFFFF"/>
          <w:lang w:val="uk-UA"/>
        </w:rPr>
        <w:t xml:space="preserve"> </w:t>
      </w:r>
      <w:r w:rsidRPr="00B51842">
        <w:rPr>
          <w:shd w:val="clear" w:color="auto" w:fill="FFFFFF"/>
          <w:lang w:val="uk-UA"/>
        </w:rPr>
        <w:t>16</w:t>
      </w:r>
      <w:r w:rsidR="00B51842">
        <w:rPr>
          <w:shd w:val="clear" w:color="auto" w:fill="FFFFFF"/>
          <w:lang w:val="uk-UA"/>
        </w:rPr>
        <w:t xml:space="preserve"> </w:t>
      </w:r>
      <w:r w:rsidRPr="00B51842">
        <w:rPr>
          <w:shd w:val="clear" w:color="auto" w:fill="FFFFFF"/>
          <w:lang w:val="uk-UA"/>
        </w:rPr>
        <w:t>жовтня 2019 року № 193-ІХ (набрав чинності 07 листопада 2019 року) повноваження членів Вищої кваліфікаційної комісії суддів України припинено.</w:t>
      </w:r>
    </w:p>
    <w:p w:rsidR="0059674E" w:rsidRPr="00B51842" w:rsidRDefault="00AF761F" w:rsidP="00D80699">
      <w:pPr>
        <w:pBdr>
          <w:top w:val="nil"/>
          <w:left w:val="nil"/>
          <w:bottom w:val="nil"/>
          <w:right w:val="nil"/>
          <w:between w:val="nil"/>
        </w:pBdr>
        <w:spacing w:line="240" w:lineRule="auto"/>
        <w:ind w:leftChars="0" w:firstLineChars="0" w:firstLine="709"/>
        <w:jc w:val="both"/>
        <w:outlineLvl w:val="9"/>
        <w:rPr>
          <w:shd w:val="clear" w:color="auto" w:fill="FFFFFF"/>
          <w:lang w:val="uk-UA"/>
        </w:rPr>
      </w:pPr>
      <w:r w:rsidRPr="00B51842">
        <w:rPr>
          <w:shd w:val="clear" w:color="auto" w:fill="FFFFFF"/>
          <w:lang w:val="uk-UA"/>
        </w:rPr>
        <w:t>01 червня 2023 року сформовано повноважний склад Вищої кваліфікаційної комісії суддів України.</w:t>
      </w:r>
    </w:p>
    <w:p w:rsidR="00AF761F" w:rsidRPr="00B51842" w:rsidRDefault="00AF761F" w:rsidP="00AF761F">
      <w:pPr>
        <w:pBdr>
          <w:top w:val="nil"/>
          <w:left w:val="nil"/>
          <w:bottom w:val="nil"/>
          <w:right w:val="nil"/>
          <w:between w:val="nil"/>
        </w:pBdr>
        <w:ind w:leftChars="0" w:left="0" w:firstLineChars="0" w:firstLine="708"/>
        <w:jc w:val="both"/>
        <w:rPr>
          <w:lang w:val="uk-UA"/>
        </w:rPr>
      </w:pPr>
      <w:r w:rsidRPr="00B51842">
        <w:rPr>
          <w:lang w:val="uk-UA"/>
        </w:rPr>
        <w:t>Згідно з рішенням Вищої кваліфікаційної комісії суддів України від 20 липня 2023</w:t>
      </w:r>
      <w:r w:rsidR="00B51842">
        <w:rPr>
          <w:lang w:val="uk-UA"/>
        </w:rPr>
        <w:t xml:space="preserve"> </w:t>
      </w:r>
      <w:r w:rsidRPr="00B51842">
        <w:rPr>
          <w:lang w:val="uk-UA"/>
        </w:rPr>
        <w:t>року № 34/зп-23, з метою продовження процедур оцінювання, передбачених Законом</w:t>
      </w:r>
      <w:r w:rsidR="003125E1" w:rsidRPr="00B51842">
        <w:rPr>
          <w:lang w:val="uk-UA"/>
        </w:rPr>
        <w:t xml:space="preserve"> </w:t>
      </w:r>
      <w:r w:rsidR="003125E1" w:rsidRPr="00B51842">
        <w:rPr>
          <w:shd w:val="clear" w:color="auto" w:fill="FFFFFF"/>
          <w:lang w:val="uk-UA"/>
        </w:rPr>
        <w:t>України «Про судоустрій і статус суддів» (далі – Закон)</w:t>
      </w:r>
      <w:r w:rsidRPr="00B51842">
        <w:rPr>
          <w:lang w:val="uk-UA"/>
        </w:rPr>
        <w:t>,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rsidR="00AF761F" w:rsidRPr="00B51842" w:rsidRDefault="00AF761F" w:rsidP="00AF761F">
      <w:pPr>
        <w:pBdr>
          <w:top w:val="nil"/>
          <w:left w:val="nil"/>
          <w:bottom w:val="nil"/>
          <w:right w:val="nil"/>
          <w:between w:val="nil"/>
        </w:pBdr>
        <w:ind w:leftChars="0" w:left="0" w:firstLineChars="0" w:firstLine="708"/>
        <w:jc w:val="both"/>
        <w:rPr>
          <w:lang w:val="uk-UA"/>
        </w:rPr>
      </w:pPr>
      <w:r w:rsidRPr="00B51842">
        <w:rPr>
          <w:lang w:val="uk-UA"/>
        </w:rPr>
        <w:lastRenderedPageBreak/>
        <w:t>Відповідно</w:t>
      </w:r>
      <w:r w:rsidRPr="00B51842">
        <w:rPr>
          <w:sz w:val="32"/>
          <w:szCs w:val="32"/>
          <w:lang w:val="uk-UA"/>
        </w:rPr>
        <w:t xml:space="preserve"> </w:t>
      </w:r>
      <w:r w:rsidRPr="00B51842">
        <w:rPr>
          <w:lang w:val="uk-UA"/>
        </w:rPr>
        <w:t>до</w:t>
      </w:r>
      <w:r w:rsidRPr="00B51842">
        <w:rPr>
          <w:sz w:val="32"/>
          <w:szCs w:val="32"/>
          <w:lang w:val="uk-UA"/>
        </w:rPr>
        <w:t xml:space="preserve"> </w:t>
      </w:r>
      <w:r w:rsidRPr="00B51842">
        <w:rPr>
          <w:lang w:val="uk-UA"/>
        </w:rPr>
        <w:t>протоколу</w:t>
      </w:r>
      <w:r w:rsidRPr="00B51842">
        <w:rPr>
          <w:sz w:val="32"/>
          <w:szCs w:val="32"/>
          <w:lang w:val="uk-UA"/>
        </w:rPr>
        <w:t xml:space="preserve"> </w:t>
      </w:r>
      <w:r w:rsidR="007D55DB" w:rsidRPr="00B51842">
        <w:rPr>
          <w:lang w:val="uk-UA"/>
        </w:rPr>
        <w:t>повторного</w:t>
      </w:r>
      <w:r w:rsidR="007D55DB" w:rsidRPr="00B51842">
        <w:rPr>
          <w:sz w:val="32"/>
          <w:szCs w:val="32"/>
          <w:lang w:val="uk-UA"/>
        </w:rPr>
        <w:t xml:space="preserve"> </w:t>
      </w:r>
      <w:r w:rsidR="007D55DB" w:rsidRPr="00B51842">
        <w:rPr>
          <w:lang w:val="uk-UA"/>
        </w:rPr>
        <w:t>розподілу</w:t>
      </w:r>
      <w:r w:rsidR="007D55DB" w:rsidRPr="00B51842">
        <w:rPr>
          <w:sz w:val="32"/>
          <w:szCs w:val="32"/>
          <w:lang w:val="uk-UA"/>
        </w:rPr>
        <w:t xml:space="preserve"> </w:t>
      </w:r>
      <w:r w:rsidR="007D55DB" w:rsidRPr="00B51842">
        <w:rPr>
          <w:lang w:val="uk-UA"/>
        </w:rPr>
        <w:t>між</w:t>
      </w:r>
      <w:r w:rsidR="007D55DB" w:rsidRPr="00B51842">
        <w:rPr>
          <w:sz w:val="32"/>
          <w:szCs w:val="32"/>
          <w:lang w:val="uk-UA"/>
        </w:rPr>
        <w:t xml:space="preserve"> </w:t>
      </w:r>
      <w:r w:rsidR="007D55DB" w:rsidRPr="00B51842">
        <w:rPr>
          <w:lang w:val="uk-UA"/>
        </w:rPr>
        <w:t>членами</w:t>
      </w:r>
      <w:r w:rsidR="007D55DB" w:rsidRPr="00B51842">
        <w:rPr>
          <w:sz w:val="32"/>
          <w:szCs w:val="32"/>
          <w:lang w:val="uk-UA"/>
        </w:rPr>
        <w:t xml:space="preserve"> </w:t>
      </w:r>
      <w:r w:rsidR="007D55DB" w:rsidRPr="00B51842">
        <w:rPr>
          <w:lang w:val="uk-UA"/>
        </w:rPr>
        <w:t>К</w:t>
      </w:r>
      <w:r w:rsidR="00933E6F" w:rsidRPr="00B51842">
        <w:rPr>
          <w:lang w:val="uk-UA"/>
        </w:rPr>
        <w:t>омісії</w:t>
      </w:r>
      <w:r w:rsidR="00933E6F" w:rsidRPr="00B51842">
        <w:rPr>
          <w:sz w:val="32"/>
          <w:szCs w:val="32"/>
          <w:lang w:val="uk-UA"/>
        </w:rPr>
        <w:t xml:space="preserve"> </w:t>
      </w:r>
      <w:r w:rsidR="00933E6F" w:rsidRPr="00B51842">
        <w:rPr>
          <w:lang w:val="uk-UA"/>
        </w:rPr>
        <w:t>від</w:t>
      </w:r>
      <w:r w:rsidR="00933E6F" w:rsidRPr="00B51842">
        <w:rPr>
          <w:sz w:val="32"/>
          <w:szCs w:val="32"/>
          <w:lang w:val="uk-UA"/>
        </w:rPr>
        <w:t xml:space="preserve"> </w:t>
      </w:r>
      <w:r w:rsidR="00933E6F" w:rsidRPr="00B51842">
        <w:rPr>
          <w:lang w:val="uk-UA"/>
        </w:rPr>
        <w:t>25</w:t>
      </w:r>
      <w:r w:rsidR="00933E6F" w:rsidRPr="00B51842">
        <w:rPr>
          <w:sz w:val="32"/>
          <w:szCs w:val="32"/>
          <w:lang w:val="uk-UA"/>
        </w:rPr>
        <w:t xml:space="preserve"> </w:t>
      </w:r>
      <w:r w:rsidR="00933E6F" w:rsidRPr="00B51842">
        <w:rPr>
          <w:lang w:val="uk-UA"/>
        </w:rPr>
        <w:t>липня</w:t>
      </w:r>
      <w:r w:rsidR="00933E6F" w:rsidRPr="00B51842">
        <w:rPr>
          <w:sz w:val="32"/>
          <w:szCs w:val="32"/>
          <w:lang w:val="uk-UA"/>
        </w:rPr>
        <w:t xml:space="preserve"> </w:t>
      </w:r>
      <w:r w:rsidR="00933E6F" w:rsidRPr="00B51842">
        <w:rPr>
          <w:lang w:val="uk-UA"/>
        </w:rPr>
        <w:t>2023</w:t>
      </w:r>
      <w:r w:rsidR="00B51842">
        <w:rPr>
          <w:lang w:val="uk-UA"/>
        </w:rPr>
        <w:t xml:space="preserve"> </w:t>
      </w:r>
      <w:r w:rsidR="007D55DB" w:rsidRPr="00B51842">
        <w:rPr>
          <w:lang w:val="uk-UA"/>
        </w:rPr>
        <w:t xml:space="preserve">року доповідачем </w:t>
      </w:r>
      <w:r w:rsidR="007D55DB" w:rsidRPr="00B51842">
        <w:rPr>
          <w:position w:val="0"/>
          <w:lang w:val="uk-UA" w:eastAsia="uk-UA"/>
        </w:rPr>
        <w:t>з цього питання</w:t>
      </w:r>
      <w:r w:rsidR="007D55DB" w:rsidRPr="00B51842">
        <w:rPr>
          <w:lang w:val="uk-UA"/>
        </w:rPr>
        <w:t xml:space="preserve"> визначено члена Комісії Пасічника А.В.</w:t>
      </w:r>
    </w:p>
    <w:p w:rsidR="004B4855" w:rsidRPr="00B51842" w:rsidRDefault="004B4855" w:rsidP="00AF761F">
      <w:pPr>
        <w:pBdr>
          <w:top w:val="nil"/>
          <w:left w:val="nil"/>
          <w:bottom w:val="nil"/>
          <w:right w:val="nil"/>
          <w:between w:val="nil"/>
        </w:pBdr>
        <w:ind w:leftChars="0" w:left="0" w:firstLineChars="0" w:firstLine="708"/>
        <w:jc w:val="both"/>
        <w:rPr>
          <w:lang w:val="uk-UA" w:eastAsia="uk-UA"/>
        </w:rPr>
      </w:pPr>
      <w:r w:rsidRPr="00B51842">
        <w:rPr>
          <w:lang w:val="uk-UA" w:eastAsia="uk-UA"/>
        </w:rPr>
        <w:t>Співбесіду з Каретник Ю.М. призначено на 04 червня 2024 року.</w:t>
      </w:r>
    </w:p>
    <w:p w:rsidR="00171766" w:rsidRPr="00B51842" w:rsidRDefault="00171766" w:rsidP="00171766">
      <w:pPr>
        <w:pBdr>
          <w:top w:val="nil"/>
          <w:left w:val="nil"/>
          <w:bottom w:val="nil"/>
          <w:right w:val="nil"/>
          <w:between w:val="nil"/>
        </w:pBdr>
        <w:ind w:leftChars="0" w:left="0" w:firstLineChars="0" w:firstLine="708"/>
        <w:jc w:val="both"/>
        <w:rPr>
          <w:b/>
          <w:lang w:val="uk-UA"/>
        </w:rPr>
      </w:pPr>
      <w:r w:rsidRPr="00B51842">
        <w:rPr>
          <w:b/>
          <w:lang w:val="uk-UA"/>
        </w:rPr>
        <w:t>ІІ. Норми права та їх застосування.</w:t>
      </w:r>
    </w:p>
    <w:p w:rsidR="00171766" w:rsidRPr="00B51842" w:rsidRDefault="00171766" w:rsidP="00B51842">
      <w:pPr>
        <w:pBdr>
          <w:top w:val="nil"/>
          <w:left w:val="nil"/>
          <w:bottom w:val="nil"/>
          <w:right w:val="nil"/>
          <w:between w:val="nil"/>
        </w:pBdr>
        <w:shd w:val="clear" w:color="auto" w:fill="FFFFFF"/>
        <w:spacing w:before="10" w:after="10"/>
        <w:ind w:left="-2" w:firstLineChars="295" w:firstLine="708"/>
        <w:jc w:val="both"/>
        <w:rPr>
          <w:lang w:val="uk-UA"/>
        </w:rPr>
      </w:pPr>
      <w:r w:rsidRPr="00B51842">
        <w:rPr>
          <w:lang w:val="uk-UA"/>
        </w:rPr>
        <w:tab/>
        <w:t>Згідно з підпунктом 4 пункту 16</w:t>
      </w:r>
      <w:r w:rsidRPr="00B51842">
        <w:rPr>
          <w:vertAlign w:val="superscript"/>
          <w:lang w:val="uk-UA"/>
        </w:rPr>
        <w:t>1</w:t>
      </w:r>
      <w:r w:rsidRPr="00B51842">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171766" w:rsidRPr="00B51842" w:rsidRDefault="00171766" w:rsidP="00171766">
      <w:pPr>
        <w:pBdr>
          <w:top w:val="nil"/>
          <w:left w:val="nil"/>
          <w:bottom w:val="nil"/>
          <w:right w:val="nil"/>
          <w:between w:val="nil"/>
        </w:pBdr>
        <w:ind w:leftChars="0" w:left="0" w:firstLineChars="0" w:firstLine="708"/>
        <w:jc w:val="both"/>
        <w:rPr>
          <w:shd w:val="clear" w:color="auto" w:fill="FFFFFF"/>
          <w:lang w:val="uk-UA"/>
        </w:rPr>
      </w:pPr>
      <w:r w:rsidRPr="00B51842">
        <w:rPr>
          <w:shd w:val="clear" w:color="auto" w:fill="FFFFFF"/>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Відповідно до частини другої статті 83 Закону критеріями кваліфікаційного оцінювання є: </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1) компетентність (професійна, особиста, соціальна тощо); </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2) професійна етика;</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3) доброчесність.</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171766" w:rsidRPr="00B51842" w:rsidRDefault="00171766" w:rsidP="00171766">
      <w:pPr>
        <w:pBdr>
          <w:top w:val="nil"/>
          <w:left w:val="nil"/>
          <w:bottom w:val="nil"/>
          <w:right w:val="nil"/>
          <w:between w:val="nil"/>
        </w:pBdr>
        <w:ind w:leftChars="0" w:left="0" w:firstLineChars="0" w:firstLine="708"/>
        <w:jc w:val="both"/>
        <w:rPr>
          <w:lang w:val="uk-UA"/>
        </w:rPr>
      </w:pPr>
      <w:r w:rsidRPr="00B51842">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w:t>
      </w:r>
      <w:r w:rsidR="00415C0D" w:rsidRPr="00B51842">
        <w:rPr>
          <w:lang w:val="uk-UA"/>
        </w:rPr>
        <w:t>ння</w:t>
      </w:r>
      <w:r w:rsidRPr="00B51842">
        <w:rPr>
          <w:lang w:val="uk-UA"/>
        </w:rPr>
        <w:t xml:space="preserve"> затверджено рішенням</w:t>
      </w:r>
      <w:r w:rsidRPr="00B51842">
        <w:rPr>
          <w:sz w:val="72"/>
          <w:szCs w:val="72"/>
          <w:lang w:val="uk-UA"/>
        </w:rPr>
        <w:t xml:space="preserve"> </w:t>
      </w:r>
      <w:r w:rsidRPr="00B51842">
        <w:rPr>
          <w:lang w:val="uk-UA"/>
        </w:rPr>
        <w:t>Комісії</w:t>
      </w:r>
      <w:r w:rsidRPr="00B51842">
        <w:rPr>
          <w:sz w:val="72"/>
          <w:szCs w:val="72"/>
          <w:lang w:val="uk-UA"/>
        </w:rPr>
        <w:t xml:space="preserve"> </w:t>
      </w:r>
      <w:r w:rsidRPr="00B51842">
        <w:rPr>
          <w:lang w:val="uk-UA"/>
        </w:rPr>
        <w:t>від</w:t>
      </w:r>
      <w:r w:rsidRPr="00B51842">
        <w:rPr>
          <w:sz w:val="72"/>
          <w:szCs w:val="72"/>
          <w:lang w:val="uk-UA"/>
        </w:rPr>
        <w:t xml:space="preserve"> </w:t>
      </w:r>
      <w:r w:rsidRPr="00B51842">
        <w:rPr>
          <w:lang w:val="uk-UA"/>
        </w:rPr>
        <w:t>03</w:t>
      </w:r>
      <w:r w:rsidRPr="00B51842">
        <w:rPr>
          <w:sz w:val="72"/>
          <w:szCs w:val="72"/>
          <w:lang w:val="uk-UA"/>
        </w:rPr>
        <w:t xml:space="preserve"> </w:t>
      </w:r>
      <w:r w:rsidRPr="00B51842">
        <w:rPr>
          <w:lang w:val="uk-UA"/>
        </w:rPr>
        <w:t>листопада</w:t>
      </w:r>
      <w:r w:rsidRPr="00B51842">
        <w:rPr>
          <w:sz w:val="72"/>
          <w:szCs w:val="72"/>
          <w:lang w:val="uk-UA"/>
        </w:rPr>
        <w:t xml:space="preserve"> </w:t>
      </w:r>
      <w:r w:rsidRPr="00B51842">
        <w:rPr>
          <w:lang w:val="uk-UA"/>
        </w:rPr>
        <w:t>2016</w:t>
      </w:r>
      <w:r w:rsidRPr="00B51842">
        <w:rPr>
          <w:sz w:val="72"/>
          <w:szCs w:val="72"/>
          <w:lang w:val="uk-UA"/>
        </w:rPr>
        <w:t xml:space="preserve"> </w:t>
      </w:r>
      <w:r w:rsidRPr="00B51842">
        <w:rPr>
          <w:lang w:val="uk-UA"/>
        </w:rPr>
        <w:t>року</w:t>
      </w:r>
      <w:r w:rsidRPr="00B51842">
        <w:rPr>
          <w:sz w:val="72"/>
          <w:szCs w:val="72"/>
          <w:lang w:val="uk-UA"/>
        </w:rPr>
        <w:t xml:space="preserve"> </w:t>
      </w:r>
      <w:r w:rsidRPr="00B51842">
        <w:rPr>
          <w:lang w:val="uk-UA"/>
        </w:rPr>
        <w:t>№</w:t>
      </w:r>
      <w:r w:rsidR="00B51842" w:rsidRPr="00B51842">
        <w:rPr>
          <w:sz w:val="72"/>
          <w:szCs w:val="72"/>
          <w:lang w:val="uk-UA"/>
        </w:rPr>
        <w:t xml:space="preserve"> </w:t>
      </w:r>
      <w:r w:rsidRPr="00B51842">
        <w:rPr>
          <w:lang w:val="uk-UA"/>
        </w:rPr>
        <w:t>143/зп-16</w:t>
      </w:r>
      <w:r w:rsidRPr="00B51842">
        <w:rPr>
          <w:sz w:val="72"/>
          <w:szCs w:val="72"/>
          <w:lang w:val="uk-UA"/>
        </w:rPr>
        <w:t xml:space="preserve"> </w:t>
      </w:r>
      <w:r w:rsidRPr="00B51842">
        <w:rPr>
          <w:shd w:val="clear" w:color="auto" w:fill="FFFFFF"/>
          <w:lang w:val="uk-UA"/>
        </w:rPr>
        <w:t>у</w:t>
      </w:r>
      <w:r w:rsidRPr="00B51842">
        <w:rPr>
          <w:sz w:val="72"/>
          <w:szCs w:val="72"/>
          <w:shd w:val="clear" w:color="auto" w:fill="FFFFFF"/>
          <w:lang w:val="uk-UA"/>
        </w:rPr>
        <w:t xml:space="preserve"> </w:t>
      </w:r>
      <w:r w:rsidRPr="00B51842">
        <w:rPr>
          <w:shd w:val="clear" w:color="auto" w:fill="FFFFFF"/>
          <w:lang w:val="uk-UA"/>
        </w:rPr>
        <w:t>редакції</w:t>
      </w:r>
      <w:r w:rsidRPr="00B51842">
        <w:rPr>
          <w:sz w:val="72"/>
          <w:szCs w:val="72"/>
          <w:shd w:val="clear" w:color="auto" w:fill="FFFFFF"/>
          <w:lang w:val="uk-UA"/>
        </w:rPr>
        <w:t xml:space="preserve"> </w:t>
      </w:r>
      <w:r w:rsidRPr="00B51842">
        <w:rPr>
          <w:shd w:val="clear" w:color="auto" w:fill="FFFFFF"/>
          <w:lang w:val="uk-UA"/>
        </w:rPr>
        <w:t>рішення</w:t>
      </w:r>
      <w:r w:rsidRPr="00B51842">
        <w:rPr>
          <w:sz w:val="72"/>
          <w:szCs w:val="72"/>
          <w:shd w:val="clear" w:color="auto" w:fill="FFFFFF"/>
          <w:lang w:val="uk-UA"/>
        </w:rPr>
        <w:t xml:space="preserve"> </w:t>
      </w:r>
      <w:r w:rsidRPr="00B51842">
        <w:rPr>
          <w:shd w:val="clear" w:color="auto" w:fill="FFFFFF"/>
          <w:lang w:val="uk-UA"/>
        </w:rPr>
        <w:t>Комісії</w:t>
      </w:r>
      <w:r w:rsidR="00B51842">
        <w:rPr>
          <w:shd w:val="clear" w:color="auto" w:fill="FFFFFF"/>
          <w:lang w:val="uk-UA"/>
        </w:rPr>
        <w:t xml:space="preserve"> </w:t>
      </w:r>
      <w:r w:rsidRPr="00B51842">
        <w:rPr>
          <w:shd w:val="clear" w:color="auto" w:fill="FFFFFF"/>
          <w:lang w:val="uk-UA"/>
        </w:rPr>
        <w:t>від</w:t>
      </w:r>
      <w:r w:rsidR="00B51842">
        <w:rPr>
          <w:shd w:val="clear" w:color="auto" w:fill="FFFFFF"/>
          <w:lang w:val="uk-UA"/>
        </w:rPr>
        <w:t xml:space="preserve"> </w:t>
      </w:r>
      <w:r w:rsidRPr="00B51842">
        <w:rPr>
          <w:shd w:val="clear" w:color="auto" w:fill="FFFFFF"/>
          <w:lang w:val="uk-UA"/>
        </w:rPr>
        <w:t>13</w:t>
      </w:r>
      <w:r w:rsidR="00B51842">
        <w:rPr>
          <w:shd w:val="clear" w:color="auto" w:fill="FFFFFF"/>
          <w:lang w:val="uk-UA"/>
        </w:rPr>
        <w:t xml:space="preserve"> </w:t>
      </w:r>
      <w:r w:rsidR="00415C0D" w:rsidRPr="00B51842">
        <w:rPr>
          <w:shd w:val="clear" w:color="auto" w:fill="FFFFFF"/>
          <w:lang w:val="uk-UA"/>
        </w:rPr>
        <w:t>лютого 2018 року № 20/зп-18</w:t>
      </w:r>
      <w:r w:rsidRPr="00B51842">
        <w:rPr>
          <w:highlight w:val="white"/>
          <w:lang w:val="uk-UA"/>
        </w:rPr>
        <w:t xml:space="preserve"> </w:t>
      </w:r>
      <w:r w:rsidRPr="00B51842">
        <w:rPr>
          <w:lang w:val="uk-UA"/>
        </w:rPr>
        <w:t>(далі – Положення).</w:t>
      </w:r>
    </w:p>
    <w:p w:rsidR="00171766" w:rsidRPr="00B51842" w:rsidRDefault="00171766" w:rsidP="00171766">
      <w:pPr>
        <w:shd w:val="clear" w:color="auto" w:fill="FFFFFF"/>
        <w:spacing w:line="240" w:lineRule="auto"/>
        <w:ind w:leftChars="0" w:left="0" w:firstLineChars="0" w:firstLine="708"/>
        <w:jc w:val="both"/>
        <w:textDirection w:val="lrTb"/>
        <w:textAlignment w:val="auto"/>
        <w:outlineLvl w:val="9"/>
        <w:rPr>
          <w:position w:val="0"/>
          <w:lang w:val="uk-UA" w:eastAsia="uk-UA"/>
        </w:rPr>
      </w:pPr>
      <w:r w:rsidRPr="00B51842">
        <w:rPr>
          <w:position w:val="0"/>
          <w:lang w:val="uk-UA" w:eastAsia="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B068C6" w:rsidRPr="00B51842" w:rsidRDefault="00B068C6" w:rsidP="00B068C6">
      <w:pPr>
        <w:shd w:val="clear" w:color="auto" w:fill="FFFFFF"/>
        <w:spacing w:line="240" w:lineRule="auto"/>
        <w:ind w:leftChars="0" w:left="0" w:firstLineChars="0" w:firstLine="708"/>
        <w:jc w:val="both"/>
        <w:textDirection w:val="lrTb"/>
        <w:textAlignment w:val="auto"/>
        <w:outlineLvl w:val="9"/>
        <w:rPr>
          <w:position w:val="0"/>
          <w:lang w:val="uk-UA" w:eastAsia="uk-UA"/>
        </w:rPr>
      </w:pPr>
      <w:r w:rsidRPr="00B51842">
        <w:rPr>
          <w:shd w:val="clear" w:color="auto" w:fill="FFFFFF"/>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B068C6" w:rsidRPr="00B51842" w:rsidRDefault="00B068C6" w:rsidP="00B068C6">
      <w:pPr>
        <w:shd w:val="clear" w:color="auto" w:fill="FFFFFF"/>
        <w:spacing w:line="240" w:lineRule="auto"/>
        <w:ind w:leftChars="0" w:left="0" w:firstLineChars="0" w:firstLine="708"/>
        <w:jc w:val="both"/>
        <w:textDirection w:val="lrTb"/>
        <w:textAlignment w:val="auto"/>
        <w:outlineLvl w:val="9"/>
        <w:rPr>
          <w:position w:val="0"/>
          <w:lang w:val="uk-UA" w:eastAsia="uk-UA"/>
        </w:rPr>
      </w:pPr>
      <w:r w:rsidRPr="00B51842">
        <w:rPr>
          <w:shd w:val="clear" w:color="auto" w:fill="FFFFFF"/>
          <w:lang w:val="uk-UA"/>
        </w:rPr>
        <w:t>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w:t>
      </w:r>
      <w:r w:rsidR="00415C0D" w:rsidRPr="00B51842">
        <w:rPr>
          <w:shd w:val="clear" w:color="auto" w:fill="FFFFFF"/>
          <w:lang w:val="uk-UA"/>
        </w:rPr>
        <w:t xml:space="preserve"> зі змінами</w:t>
      </w:r>
      <w:r w:rsidRPr="00B51842">
        <w:rPr>
          <w:shd w:val="clear" w:color="auto" w:fill="FFFFFF"/>
          <w:lang w:val="uk-UA"/>
        </w:rPr>
        <w:t xml:space="preserve">, передбачено, що висновок або інформація </w:t>
      </w:r>
      <w:r w:rsidR="00401BAB" w:rsidRPr="00B51842">
        <w:rPr>
          <w:shd w:val="clear" w:color="auto" w:fill="FFFFFF"/>
          <w:lang w:val="uk-UA"/>
        </w:rPr>
        <w:t>Громадської ради доброчесності</w:t>
      </w:r>
      <w:r w:rsidRPr="00B51842">
        <w:rPr>
          <w:shd w:val="clear" w:color="auto" w:fill="FFFFFF"/>
          <w:lang w:val="uk-UA"/>
        </w:rPr>
        <w:t xml:space="preserve"> розглядаються Комісією під час проведення співбесіди та дослідження досьє судді (кандидата на посаду судді) на відповідному засіданні </w:t>
      </w:r>
      <w:r w:rsidRPr="00B51842">
        <w:rPr>
          <w:shd w:val="clear" w:color="auto" w:fill="FFFFFF"/>
          <w:lang w:val="uk-UA"/>
        </w:rPr>
        <w:lastRenderedPageBreak/>
        <w:t>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4B4855" w:rsidRPr="00B51842" w:rsidRDefault="004B4855" w:rsidP="004B4855">
      <w:pPr>
        <w:pBdr>
          <w:top w:val="nil"/>
          <w:left w:val="nil"/>
          <w:bottom w:val="nil"/>
          <w:right w:val="nil"/>
          <w:between w:val="nil"/>
        </w:pBdr>
        <w:ind w:leftChars="0" w:left="0" w:firstLineChars="0" w:firstLine="708"/>
        <w:jc w:val="both"/>
        <w:rPr>
          <w:b/>
          <w:lang w:val="uk-UA"/>
        </w:rPr>
      </w:pPr>
      <w:r w:rsidRPr="00B51842">
        <w:rPr>
          <w:b/>
          <w:lang w:val="uk-UA"/>
        </w:rPr>
        <w:t>ІІ</w:t>
      </w:r>
      <w:r w:rsidR="00171766" w:rsidRPr="00B51842">
        <w:rPr>
          <w:b/>
          <w:lang w:val="uk-UA"/>
        </w:rPr>
        <w:t>I</w:t>
      </w:r>
      <w:r w:rsidRPr="00B51842">
        <w:rPr>
          <w:b/>
          <w:lang w:val="uk-UA"/>
        </w:rPr>
        <w:t xml:space="preserve">. </w:t>
      </w:r>
      <w:r w:rsidR="000B63F2" w:rsidRPr="00B51842">
        <w:rPr>
          <w:b/>
          <w:lang w:val="uk-UA"/>
        </w:rPr>
        <w:t>Зміст</w:t>
      </w:r>
      <w:r w:rsidRPr="00B51842">
        <w:rPr>
          <w:b/>
          <w:lang w:val="uk-UA"/>
        </w:rPr>
        <w:t xml:space="preserve"> рішення </w:t>
      </w:r>
      <w:r w:rsidR="00401BAB" w:rsidRPr="00B51842">
        <w:rPr>
          <w:b/>
          <w:lang w:val="uk-UA"/>
        </w:rPr>
        <w:t>ГРД</w:t>
      </w:r>
      <w:r w:rsidRPr="00B51842">
        <w:rPr>
          <w:b/>
          <w:lang w:val="uk-UA"/>
        </w:rPr>
        <w:t xml:space="preserve"> про надання </w:t>
      </w:r>
      <w:r w:rsidR="00F37825" w:rsidRPr="00B51842">
        <w:rPr>
          <w:b/>
          <w:lang w:val="uk-UA"/>
        </w:rPr>
        <w:t xml:space="preserve">Вищій кваліфікаційній комісії суддів України </w:t>
      </w:r>
      <w:r w:rsidRPr="00B51842">
        <w:rPr>
          <w:b/>
          <w:lang w:val="uk-UA"/>
        </w:rPr>
        <w:t>інформації</w:t>
      </w:r>
      <w:r w:rsidR="000B63F2" w:rsidRPr="00B51842">
        <w:rPr>
          <w:b/>
          <w:lang w:val="uk-UA"/>
        </w:rPr>
        <w:t xml:space="preserve"> та пояснень судді</w:t>
      </w:r>
      <w:r w:rsidRPr="00B51842">
        <w:rPr>
          <w:b/>
          <w:lang w:val="uk-UA"/>
        </w:rPr>
        <w:t>.</w:t>
      </w:r>
    </w:p>
    <w:p w:rsidR="00D92D0B" w:rsidRPr="00B51842" w:rsidRDefault="00401BAB" w:rsidP="004B4855">
      <w:pPr>
        <w:pBdr>
          <w:top w:val="nil"/>
          <w:left w:val="nil"/>
          <w:bottom w:val="nil"/>
          <w:right w:val="nil"/>
          <w:between w:val="nil"/>
        </w:pBdr>
        <w:ind w:leftChars="0" w:left="0" w:firstLineChars="0" w:firstLine="708"/>
        <w:jc w:val="both"/>
        <w:rPr>
          <w:shd w:val="clear" w:color="auto" w:fill="FFFFFF"/>
          <w:lang w:val="uk-UA"/>
        </w:rPr>
      </w:pPr>
      <w:r w:rsidRPr="00B51842">
        <w:rPr>
          <w:shd w:val="clear" w:color="auto" w:fill="FFFFFF"/>
          <w:lang w:val="uk-UA"/>
        </w:rPr>
        <w:t>Громадська рада доброчесності (далі – ГРД) 26 травня 2024 року затвердила рішення про надання Комісії інформації</w:t>
      </w:r>
      <w:r w:rsidR="007C2F93" w:rsidRPr="00B51842">
        <w:rPr>
          <w:shd w:val="clear" w:color="auto" w:fill="FFFFFF"/>
          <w:lang w:val="uk-UA"/>
        </w:rPr>
        <w:t xml:space="preserve"> (далі – рішення)</w:t>
      </w:r>
      <w:r w:rsidRPr="00B51842">
        <w:rPr>
          <w:shd w:val="clear" w:color="auto" w:fill="FFFFFF"/>
          <w:lang w:val="uk-UA"/>
        </w:rPr>
        <w:t xml:space="preserve">. ГРД виявила дані, які не є самостійною підставою для висновку, однак характеризують суддю та можуть бути використані під час </w:t>
      </w:r>
      <w:r w:rsidR="00EF55DF" w:rsidRPr="00B51842">
        <w:rPr>
          <w:shd w:val="clear" w:color="auto" w:fill="FFFFFF"/>
          <w:lang w:val="uk-UA"/>
        </w:rPr>
        <w:t xml:space="preserve">її </w:t>
      </w:r>
      <w:r w:rsidRPr="00B51842">
        <w:rPr>
          <w:shd w:val="clear" w:color="auto" w:fill="FFFFFF"/>
          <w:lang w:val="uk-UA"/>
        </w:rPr>
        <w:t>оцінювання.</w:t>
      </w:r>
    </w:p>
    <w:p w:rsidR="00401BAB" w:rsidRPr="00B51842" w:rsidRDefault="00401BAB" w:rsidP="004B4855">
      <w:pPr>
        <w:pBdr>
          <w:top w:val="nil"/>
          <w:left w:val="nil"/>
          <w:bottom w:val="nil"/>
          <w:right w:val="nil"/>
          <w:between w:val="nil"/>
        </w:pBdr>
        <w:ind w:leftChars="0" w:left="0" w:firstLineChars="0" w:firstLine="708"/>
        <w:jc w:val="both"/>
        <w:rPr>
          <w:shd w:val="clear" w:color="auto" w:fill="FFFFFF"/>
          <w:lang w:val="uk-UA"/>
        </w:rPr>
      </w:pPr>
      <w:r w:rsidRPr="00B51842">
        <w:rPr>
          <w:shd w:val="clear" w:color="auto" w:fill="FFFFFF"/>
          <w:lang w:val="uk-UA"/>
        </w:rPr>
        <w:t>ГРД зазначила у рішенні такі обставини.</w:t>
      </w:r>
    </w:p>
    <w:p w:rsidR="006E4CCF" w:rsidRPr="00B51842" w:rsidRDefault="003807BD" w:rsidP="006E4CCF">
      <w:pPr>
        <w:pBdr>
          <w:top w:val="nil"/>
          <w:left w:val="nil"/>
          <w:bottom w:val="nil"/>
          <w:right w:val="nil"/>
          <w:between w:val="nil"/>
        </w:pBdr>
        <w:ind w:leftChars="0" w:left="0" w:firstLineChars="0" w:firstLine="708"/>
        <w:jc w:val="both"/>
        <w:rPr>
          <w:rFonts w:eastAsiaTheme="minorHAnsi"/>
          <w:lang w:val="uk-UA" w:eastAsia="en-US"/>
        </w:rPr>
      </w:pPr>
      <w:r w:rsidRPr="00B51842">
        <w:rPr>
          <w:lang w:val="uk-UA"/>
        </w:rPr>
        <w:t xml:space="preserve">Відповідно до </w:t>
      </w:r>
      <w:r w:rsidRPr="00B51842">
        <w:rPr>
          <w:rFonts w:eastAsiaTheme="minorHAnsi"/>
          <w:lang w:val="uk-UA" w:eastAsia="en-US"/>
        </w:rPr>
        <w:t>інформації з Єдиного державного реєстру судових рішень, суд</w:t>
      </w:r>
      <w:r w:rsidR="00415C0D" w:rsidRPr="00B51842">
        <w:rPr>
          <w:rFonts w:eastAsiaTheme="minorHAnsi"/>
          <w:lang w:val="uk-UA" w:eastAsia="en-US"/>
        </w:rPr>
        <w:t>дя ухвалила щонайменше 3 судові</w:t>
      </w:r>
      <w:r w:rsidRPr="00B51842">
        <w:rPr>
          <w:rFonts w:eastAsiaTheme="minorHAnsi"/>
          <w:lang w:val="uk-UA" w:eastAsia="en-US"/>
        </w:rPr>
        <w:t xml:space="preserve"> рішення, </w:t>
      </w:r>
      <w:r w:rsidR="00415C0D" w:rsidRPr="00B51842">
        <w:rPr>
          <w:rFonts w:eastAsiaTheme="minorHAnsi"/>
          <w:lang w:val="uk-UA" w:eastAsia="en-US"/>
        </w:rPr>
        <w:t>що призвели</w:t>
      </w:r>
      <w:r w:rsidR="00924F3A" w:rsidRPr="00B51842">
        <w:rPr>
          <w:rFonts w:eastAsiaTheme="minorHAnsi"/>
          <w:lang w:val="uk-UA" w:eastAsia="en-US"/>
        </w:rPr>
        <w:t xml:space="preserve"> до уникнення </w:t>
      </w:r>
      <w:r w:rsidR="00415C0D" w:rsidRPr="00B51842">
        <w:rPr>
          <w:rFonts w:eastAsiaTheme="minorHAnsi"/>
          <w:lang w:val="uk-UA" w:eastAsia="en-US"/>
        </w:rPr>
        <w:t>водіями</w:t>
      </w:r>
      <w:r w:rsidR="00924F3A" w:rsidRPr="00B51842">
        <w:rPr>
          <w:rFonts w:eastAsiaTheme="minorHAnsi"/>
          <w:lang w:val="uk-UA" w:eastAsia="en-US"/>
        </w:rPr>
        <w:t xml:space="preserve"> </w:t>
      </w:r>
      <w:r w:rsidRPr="00B51842">
        <w:rPr>
          <w:rFonts w:eastAsiaTheme="minorHAnsi"/>
          <w:lang w:val="uk-UA" w:eastAsia="en-US"/>
        </w:rPr>
        <w:t xml:space="preserve">відповідальності за </w:t>
      </w:r>
      <w:r w:rsidR="00415C0D" w:rsidRPr="00B51842">
        <w:rPr>
          <w:rFonts w:eastAsiaTheme="minorHAnsi"/>
          <w:lang w:val="uk-UA" w:eastAsia="en-US"/>
        </w:rPr>
        <w:t>керування автомобілем</w:t>
      </w:r>
      <w:r w:rsidRPr="00B51842">
        <w:rPr>
          <w:rFonts w:eastAsiaTheme="minorHAnsi"/>
          <w:lang w:val="uk-UA" w:eastAsia="en-US"/>
        </w:rPr>
        <w:t xml:space="preserve"> у стані</w:t>
      </w:r>
      <w:r w:rsidR="00924F3A" w:rsidRPr="00B51842">
        <w:rPr>
          <w:rFonts w:eastAsiaTheme="minorHAnsi"/>
          <w:lang w:val="uk-UA" w:eastAsia="en-US"/>
        </w:rPr>
        <w:t xml:space="preserve"> сп’яніння</w:t>
      </w:r>
      <w:r w:rsidRPr="00B51842">
        <w:rPr>
          <w:rFonts w:eastAsiaTheme="minorHAnsi"/>
          <w:lang w:val="uk-UA" w:eastAsia="en-US"/>
        </w:rPr>
        <w:t>.</w:t>
      </w:r>
      <w:r w:rsidR="006E4CCF" w:rsidRPr="00B51842">
        <w:rPr>
          <w:rFonts w:eastAsiaTheme="minorHAnsi"/>
          <w:lang w:val="uk-UA" w:eastAsia="en-US"/>
        </w:rPr>
        <w:t xml:space="preserve"> Суддя задовольняла клопотання осіб, які притягувались до відповідальності, чи їхніх представників, які, на думку ГРД, спрямовані на затягування розгляду справ. Крім того, правопорушники не з’являлися в судові засідання, хоча були у належному порядку поінформовані про дату, час і місце проведення.</w:t>
      </w:r>
    </w:p>
    <w:p w:rsidR="006E4CCF" w:rsidRPr="00B51842" w:rsidRDefault="00415C0D" w:rsidP="00415C0D">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У розділі 2.1 «Інформація про суб'єкта декларування» декларацій</w:t>
      </w:r>
      <w:r w:rsidR="006E4CCF" w:rsidRPr="00B51842">
        <w:rPr>
          <w:rFonts w:eastAsiaTheme="minorHAnsi"/>
          <w:lang w:val="uk-UA" w:eastAsia="en-US"/>
        </w:rPr>
        <w:t xml:space="preserve"> особи, уповноваженої на виконання функцій держави або місцевого самоврядування </w:t>
      </w:r>
      <w:r w:rsidRPr="00B51842">
        <w:rPr>
          <w:position w:val="0"/>
          <w:lang w:val="uk-UA" w:eastAsia="uk-UA"/>
        </w:rPr>
        <w:t>(далі – декларація, декларації</w:t>
      </w:r>
      <w:r w:rsidR="006E4CCF" w:rsidRPr="00B51842">
        <w:rPr>
          <w:position w:val="0"/>
          <w:lang w:val="uk-UA" w:eastAsia="uk-UA"/>
        </w:rPr>
        <w:t>)</w:t>
      </w:r>
      <w:r w:rsidR="006E4CCF" w:rsidRPr="00B51842">
        <w:rPr>
          <w:rFonts w:eastAsiaTheme="minorHAnsi"/>
          <w:lang w:val="uk-UA" w:eastAsia="en-US"/>
        </w:rPr>
        <w:t xml:space="preserve">, за 2016 та 2017 </w:t>
      </w:r>
      <w:r w:rsidRPr="00B51842">
        <w:rPr>
          <w:rFonts w:eastAsiaTheme="minorHAnsi"/>
          <w:lang w:val="uk-UA" w:eastAsia="en-US"/>
        </w:rPr>
        <w:t xml:space="preserve">роки </w:t>
      </w:r>
      <w:r w:rsidR="006E4CCF" w:rsidRPr="00B51842">
        <w:rPr>
          <w:rFonts w:eastAsiaTheme="minorHAnsi"/>
          <w:lang w:val="uk-UA" w:eastAsia="en-US"/>
        </w:rPr>
        <w:t>суддя вказала, що її зареєстрованим місцем проживання є обʼєкт нерухомого майна, розташований у м. Гуляйполе Запорізької області. Проте у розділі 3 «Об</w:t>
      </w:r>
      <w:r w:rsidR="0029580A" w:rsidRPr="00B51842">
        <w:rPr>
          <w:rFonts w:eastAsiaTheme="minorHAnsi"/>
          <w:lang w:val="uk-UA" w:eastAsia="en-US"/>
        </w:rPr>
        <w:t>’</w:t>
      </w:r>
      <w:r w:rsidR="006E4CCF" w:rsidRPr="00B51842">
        <w:rPr>
          <w:rFonts w:eastAsiaTheme="minorHAnsi"/>
          <w:lang w:val="uk-UA" w:eastAsia="en-US"/>
        </w:rPr>
        <w:t xml:space="preserve">єкти нерухомості» </w:t>
      </w:r>
      <w:r w:rsidR="0029580A" w:rsidRPr="00B51842">
        <w:rPr>
          <w:rFonts w:eastAsiaTheme="minorHAnsi"/>
          <w:lang w:val="uk-UA" w:eastAsia="en-US"/>
        </w:rPr>
        <w:t>інформація про цей об’</w:t>
      </w:r>
      <w:r w:rsidR="006E4CCF" w:rsidRPr="00B51842">
        <w:rPr>
          <w:rFonts w:eastAsiaTheme="minorHAnsi"/>
          <w:lang w:val="uk-UA" w:eastAsia="en-US"/>
        </w:rPr>
        <w:t>єкт відсутня. На думку ГРД, у судді не було умислу приховувати зазначені відомості, оскільки вона в подальшому декларує всі відомості щодо права користування на нерухоме майно.</w:t>
      </w:r>
    </w:p>
    <w:p w:rsidR="006E4CCF" w:rsidRPr="00B51842" w:rsidRDefault="006E4CCF" w:rsidP="006E4CCF">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Також відповідно до декларації за 2016</w:t>
      </w:r>
      <w:r w:rsidR="00ED16CD" w:rsidRPr="00B51842">
        <w:rPr>
          <w:rFonts w:eastAsiaTheme="minorHAnsi"/>
          <w:lang w:val="uk-UA" w:eastAsia="en-US"/>
        </w:rPr>
        <w:t xml:space="preserve"> рік</w:t>
      </w:r>
      <w:r w:rsidRPr="00B51842">
        <w:rPr>
          <w:rFonts w:eastAsiaTheme="minorHAnsi"/>
          <w:lang w:val="uk-UA" w:eastAsia="en-US"/>
        </w:rPr>
        <w:t xml:space="preserve"> </w:t>
      </w:r>
      <w:r w:rsidR="0029580A" w:rsidRPr="00B51842">
        <w:rPr>
          <w:rFonts w:eastAsiaTheme="minorHAnsi"/>
          <w:lang w:val="uk-UA" w:eastAsia="en-US"/>
        </w:rPr>
        <w:t>особа, з якою суддя спільно проживала, але не перебувала у шлюбі, набула право власності на автомобіль ВАЗ 21099, 2005 року випуску. Вартість на дату набуття у власність – 8000 грн</w:t>
      </w:r>
      <w:r w:rsidR="00ED16CD" w:rsidRPr="00B51842">
        <w:rPr>
          <w:rFonts w:eastAsiaTheme="minorHAnsi"/>
          <w:lang w:val="uk-UA" w:eastAsia="en-US"/>
        </w:rPr>
        <w:t>, або 346,62 долара</w:t>
      </w:r>
      <w:r w:rsidR="0029580A" w:rsidRPr="00B51842">
        <w:rPr>
          <w:rFonts w:eastAsiaTheme="minorHAnsi"/>
          <w:lang w:val="uk-UA" w:eastAsia="en-US"/>
        </w:rPr>
        <w:t xml:space="preserve"> США (за офіційним курсом НБУ на дату набуття права). Однак </w:t>
      </w:r>
      <w:r w:rsidR="00D51649" w:rsidRPr="00B51842">
        <w:rPr>
          <w:rFonts w:eastAsiaTheme="minorHAnsi"/>
          <w:lang w:val="uk-UA" w:eastAsia="en-US"/>
        </w:rPr>
        <w:t xml:space="preserve">вартість </w:t>
      </w:r>
      <w:r w:rsidR="00573CB8" w:rsidRPr="00B51842">
        <w:rPr>
          <w:rFonts w:eastAsiaTheme="minorHAnsi"/>
          <w:lang w:val="uk-UA" w:eastAsia="en-US"/>
        </w:rPr>
        <w:t>авто</w:t>
      </w:r>
      <w:r w:rsidR="00D51649" w:rsidRPr="00B51842">
        <w:rPr>
          <w:rFonts w:eastAsiaTheme="minorHAnsi"/>
          <w:lang w:val="uk-UA" w:eastAsia="en-US"/>
        </w:rPr>
        <w:t>мобіля</w:t>
      </w:r>
      <w:r w:rsidR="00573CB8" w:rsidRPr="00B51842">
        <w:rPr>
          <w:rFonts w:eastAsiaTheme="minorHAnsi"/>
          <w:lang w:val="uk-UA" w:eastAsia="en-US"/>
        </w:rPr>
        <w:t xml:space="preserve"> такої ж моделі та року випуску станом на 2015 рік </w:t>
      </w:r>
      <w:r w:rsidR="00D51649" w:rsidRPr="00B51842">
        <w:rPr>
          <w:rFonts w:eastAsiaTheme="minorHAnsi"/>
          <w:lang w:val="uk-UA" w:eastAsia="en-US"/>
        </w:rPr>
        <w:t>становила</w:t>
      </w:r>
      <w:r w:rsidR="00573CB8" w:rsidRPr="00B51842">
        <w:rPr>
          <w:rFonts w:eastAsiaTheme="minorHAnsi"/>
          <w:lang w:val="uk-UA" w:eastAsia="en-US"/>
        </w:rPr>
        <w:t xml:space="preserve"> 3 тис. доларів США</w:t>
      </w:r>
      <w:r w:rsidR="00D51649" w:rsidRPr="00B51842">
        <w:rPr>
          <w:rFonts w:eastAsiaTheme="minorHAnsi"/>
          <w:lang w:val="uk-UA" w:eastAsia="en-US"/>
        </w:rPr>
        <w:t xml:space="preserve"> згідно з архівною інформацією профільних сайтів з продажу рухомого майна</w:t>
      </w:r>
      <w:r w:rsidR="00573CB8" w:rsidRPr="00B51842">
        <w:rPr>
          <w:rFonts w:eastAsiaTheme="minorHAnsi"/>
          <w:lang w:val="uk-UA" w:eastAsia="en-US"/>
        </w:rPr>
        <w:t>.</w:t>
      </w:r>
      <w:r w:rsidR="007C2F93" w:rsidRPr="00B51842">
        <w:rPr>
          <w:rFonts w:eastAsiaTheme="minorHAnsi"/>
          <w:lang w:val="uk-UA" w:eastAsia="en-US"/>
        </w:rPr>
        <w:t xml:space="preserve"> </w:t>
      </w:r>
    </w:p>
    <w:p w:rsidR="0029580A" w:rsidRPr="00B51842" w:rsidRDefault="007C2F93" w:rsidP="006E4CCF">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 xml:space="preserve">До Комісії 30 травня 2024 року надійшли письмові пояснення судді Каретник Ю.М. </w:t>
      </w:r>
      <w:r w:rsidR="00ED16CD" w:rsidRPr="00B51842">
        <w:rPr>
          <w:rFonts w:eastAsiaTheme="minorHAnsi"/>
          <w:lang w:val="uk-UA" w:eastAsia="en-US"/>
        </w:rPr>
        <w:t>та підтверджувальні</w:t>
      </w:r>
      <w:r w:rsidR="00691E9A" w:rsidRPr="00B51842">
        <w:rPr>
          <w:rFonts w:eastAsiaTheme="minorHAnsi"/>
          <w:lang w:val="uk-UA" w:eastAsia="en-US"/>
        </w:rPr>
        <w:t xml:space="preserve"> документи </w:t>
      </w:r>
      <w:r w:rsidR="00082354" w:rsidRPr="00B51842">
        <w:rPr>
          <w:rFonts w:eastAsiaTheme="minorHAnsi"/>
          <w:lang w:val="uk-UA" w:eastAsia="en-US"/>
        </w:rPr>
        <w:t>щодо</w:t>
      </w:r>
      <w:r w:rsidRPr="00B51842">
        <w:rPr>
          <w:rFonts w:eastAsiaTheme="minorHAnsi"/>
          <w:lang w:val="uk-UA" w:eastAsia="en-US"/>
        </w:rPr>
        <w:t xml:space="preserve"> </w:t>
      </w:r>
      <w:r w:rsidR="00691E9A" w:rsidRPr="00B51842">
        <w:rPr>
          <w:rFonts w:eastAsiaTheme="minorHAnsi"/>
          <w:lang w:val="uk-UA" w:eastAsia="en-US"/>
        </w:rPr>
        <w:t>обставин</w:t>
      </w:r>
      <w:r w:rsidR="004211CC" w:rsidRPr="00B51842">
        <w:rPr>
          <w:rFonts w:eastAsiaTheme="minorHAnsi"/>
          <w:lang w:val="uk-UA" w:eastAsia="en-US"/>
        </w:rPr>
        <w:t>,</w:t>
      </w:r>
      <w:r w:rsidR="00691E9A" w:rsidRPr="00B51842">
        <w:rPr>
          <w:rFonts w:eastAsiaTheme="minorHAnsi"/>
          <w:lang w:val="uk-UA" w:eastAsia="en-US"/>
        </w:rPr>
        <w:t xml:space="preserve"> наведених у рішенні</w:t>
      </w:r>
      <w:r w:rsidRPr="00B51842">
        <w:rPr>
          <w:rFonts w:eastAsiaTheme="minorHAnsi"/>
          <w:lang w:val="uk-UA" w:eastAsia="en-US"/>
        </w:rPr>
        <w:t xml:space="preserve"> ГРД.</w:t>
      </w:r>
    </w:p>
    <w:p w:rsidR="007216C4" w:rsidRPr="00B51842" w:rsidRDefault="007C2F93" w:rsidP="007216C4">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 xml:space="preserve">Стосовно ухвалення судових рішень суддя пояснила, що </w:t>
      </w:r>
      <w:r w:rsidR="007216C4" w:rsidRPr="00B51842">
        <w:rPr>
          <w:rFonts w:eastAsiaTheme="minorHAnsi"/>
          <w:lang w:val="uk-UA" w:eastAsia="en-US"/>
        </w:rPr>
        <w:t>у</w:t>
      </w:r>
      <w:r w:rsidRPr="00B51842">
        <w:rPr>
          <w:rFonts w:eastAsiaTheme="minorHAnsi"/>
          <w:lang w:val="uk-UA" w:eastAsia="en-US"/>
        </w:rPr>
        <w:t>сі судові засідання призначалися нею через невеликі проміжки часу, які були достатні для належного повідомлення учасників справи засобами поштового зв’язку.</w:t>
      </w:r>
      <w:r w:rsidR="007216C4" w:rsidRPr="00B51842">
        <w:rPr>
          <w:rFonts w:eastAsiaTheme="minorHAnsi"/>
          <w:lang w:val="uk-UA" w:eastAsia="en-US"/>
        </w:rPr>
        <w:t xml:space="preserve"> Під час ухвалення рішення про задоволення клопотання захисника</w:t>
      </w:r>
      <w:r w:rsidR="00ED16CD" w:rsidRPr="00B51842">
        <w:rPr>
          <w:rFonts w:eastAsiaTheme="minorHAnsi"/>
          <w:lang w:val="uk-UA" w:eastAsia="en-US"/>
        </w:rPr>
        <w:t xml:space="preserve"> про відкладення розгляду справ</w:t>
      </w:r>
      <w:r w:rsidR="007216C4" w:rsidRPr="00B51842">
        <w:rPr>
          <w:rFonts w:eastAsiaTheme="minorHAnsi"/>
          <w:lang w:val="uk-UA" w:eastAsia="en-US"/>
        </w:rPr>
        <w:t xml:space="preserve"> суддя </w:t>
      </w:r>
      <w:r w:rsidR="00ED16CD" w:rsidRPr="00B51842">
        <w:rPr>
          <w:rFonts w:eastAsiaTheme="minorHAnsi"/>
          <w:lang w:val="uk-UA" w:eastAsia="en-US"/>
        </w:rPr>
        <w:t>зважала на</w:t>
      </w:r>
      <w:r w:rsidR="007216C4" w:rsidRPr="00B51842">
        <w:rPr>
          <w:rFonts w:eastAsiaTheme="minorHAnsi"/>
          <w:lang w:val="uk-UA" w:eastAsia="en-US"/>
        </w:rPr>
        <w:t xml:space="preserve"> </w:t>
      </w:r>
      <w:r w:rsidR="007C7C8F" w:rsidRPr="00B51842">
        <w:rPr>
          <w:rFonts w:eastAsiaTheme="minorHAnsi"/>
          <w:lang w:val="uk-UA" w:eastAsia="en-US"/>
        </w:rPr>
        <w:t>обґрунтування</w:t>
      </w:r>
      <w:r w:rsidR="007216C4" w:rsidRPr="00B51842">
        <w:rPr>
          <w:rFonts w:eastAsiaTheme="minorHAnsi"/>
          <w:lang w:val="uk-UA" w:eastAsia="en-US"/>
        </w:rPr>
        <w:t xml:space="preserve"> цих клопотань. Вона також враховувала</w:t>
      </w:r>
      <w:r w:rsidR="00ED16CD" w:rsidRPr="00B51842">
        <w:rPr>
          <w:rFonts w:eastAsiaTheme="minorHAnsi"/>
          <w:lang w:val="uk-UA" w:eastAsia="en-US"/>
        </w:rPr>
        <w:t xml:space="preserve"> положення статті</w:t>
      </w:r>
      <w:r w:rsidR="007216C4" w:rsidRPr="00B51842">
        <w:rPr>
          <w:rFonts w:eastAsiaTheme="minorHAnsi"/>
          <w:lang w:val="uk-UA" w:eastAsia="en-US"/>
        </w:rPr>
        <w:t xml:space="preserve"> 268 К</w:t>
      </w:r>
      <w:r w:rsidR="00ED16CD" w:rsidRPr="00B51842">
        <w:rPr>
          <w:rFonts w:eastAsiaTheme="minorHAnsi"/>
          <w:lang w:val="uk-UA" w:eastAsia="en-US"/>
        </w:rPr>
        <w:t>одексу України про адміністративні правопорушення</w:t>
      </w:r>
      <w:r w:rsidR="007216C4" w:rsidRPr="00B51842">
        <w:rPr>
          <w:rFonts w:eastAsiaTheme="minorHAnsi"/>
          <w:lang w:val="uk-UA" w:eastAsia="en-US"/>
        </w:rPr>
        <w:t xml:space="preserve">, відповідно до яких справа про адміністративне правопорушення розглядається </w:t>
      </w:r>
      <w:r w:rsidR="007C7C8F" w:rsidRPr="00B51842">
        <w:rPr>
          <w:rFonts w:eastAsiaTheme="minorHAnsi"/>
          <w:lang w:val="uk-UA" w:eastAsia="en-US"/>
        </w:rPr>
        <w:t>в присутності особи, яка притягу</w:t>
      </w:r>
      <w:r w:rsidR="007216C4" w:rsidRPr="00B51842">
        <w:rPr>
          <w:rFonts w:eastAsiaTheme="minorHAnsi"/>
          <w:lang w:val="uk-UA" w:eastAsia="en-US"/>
        </w:rPr>
        <w:t>ється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5C62C2" w:rsidRPr="00B51842" w:rsidRDefault="007216C4" w:rsidP="00DA5CB8">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 xml:space="preserve">Стосовно </w:t>
      </w:r>
      <w:r w:rsidR="00ED16CD" w:rsidRPr="00B51842">
        <w:rPr>
          <w:rFonts w:eastAsiaTheme="minorHAnsi"/>
          <w:lang w:val="uk-UA" w:eastAsia="en-US"/>
        </w:rPr>
        <w:t>відсутності у деклараціях</w:t>
      </w:r>
      <w:r w:rsidR="009A0289" w:rsidRPr="00B51842">
        <w:rPr>
          <w:rFonts w:eastAsiaTheme="minorHAnsi"/>
          <w:lang w:val="uk-UA" w:eastAsia="en-US"/>
        </w:rPr>
        <w:t xml:space="preserve"> за 2016 та 201</w:t>
      </w:r>
      <w:r w:rsidR="005C62C2" w:rsidRPr="00B51842">
        <w:rPr>
          <w:rFonts w:eastAsiaTheme="minorHAnsi"/>
          <w:lang w:val="uk-UA" w:eastAsia="en-US"/>
        </w:rPr>
        <w:t>7 рок</w:t>
      </w:r>
      <w:r w:rsidR="009A0289" w:rsidRPr="00B51842">
        <w:rPr>
          <w:rFonts w:eastAsiaTheme="minorHAnsi"/>
          <w:lang w:val="uk-UA" w:eastAsia="en-US"/>
        </w:rPr>
        <w:t xml:space="preserve">и відомостей про об’єкти нерухомості, які є зареєстрованим місцем проживання судді та її чоловіка, </w:t>
      </w:r>
      <w:r w:rsidR="005C62C2" w:rsidRPr="00B51842">
        <w:rPr>
          <w:rFonts w:eastAsiaTheme="minorHAnsi"/>
          <w:lang w:val="uk-UA" w:eastAsia="en-US"/>
        </w:rPr>
        <w:t xml:space="preserve">суддя пояснила, що у неї не було наміру приховувати ці відомості. </w:t>
      </w:r>
      <w:r w:rsidR="00ED16CD" w:rsidRPr="00B51842">
        <w:rPr>
          <w:rFonts w:eastAsiaTheme="minorHAnsi"/>
          <w:lang w:val="uk-UA" w:eastAsia="en-US"/>
        </w:rPr>
        <w:t>На той час інформації</w:t>
      </w:r>
      <w:r w:rsidR="00DA5CB8" w:rsidRPr="00B51842">
        <w:rPr>
          <w:rFonts w:eastAsiaTheme="minorHAnsi"/>
          <w:lang w:val="uk-UA" w:eastAsia="en-US"/>
        </w:rPr>
        <w:t xml:space="preserve"> щодо декларування таких об’єктів нерухомості </w:t>
      </w:r>
      <w:r w:rsidR="00ED16CD" w:rsidRPr="00B51842">
        <w:rPr>
          <w:rFonts w:eastAsiaTheme="minorHAnsi"/>
          <w:lang w:val="uk-UA" w:eastAsia="en-US"/>
        </w:rPr>
        <w:t xml:space="preserve">не </w:t>
      </w:r>
      <w:r w:rsidR="00DA5CB8" w:rsidRPr="00B51842">
        <w:rPr>
          <w:rFonts w:eastAsiaTheme="minorHAnsi"/>
          <w:lang w:val="uk-UA" w:eastAsia="en-US"/>
        </w:rPr>
        <w:t>бул</w:t>
      </w:r>
      <w:r w:rsidR="00ED16CD" w:rsidRPr="00B51842">
        <w:rPr>
          <w:rFonts w:eastAsiaTheme="minorHAnsi"/>
          <w:lang w:val="uk-UA" w:eastAsia="en-US"/>
        </w:rPr>
        <w:t>о</w:t>
      </w:r>
      <w:r w:rsidR="00DA5CB8" w:rsidRPr="00B51842">
        <w:rPr>
          <w:rFonts w:eastAsiaTheme="minorHAnsi"/>
          <w:lang w:val="uk-UA" w:eastAsia="en-US"/>
        </w:rPr>
        <w:t xml:space="preserve"> </w:t>
      </w:r>
      <w:r w:rsidR="00ED16CD" w:rsidRPr="00B51842">
        <w:rPr>
          <w:rFonts w:eastAsiaTheme="minorHAnsi"/>
          <w:lang w:val="uk-UA" w:eastAsia="en-US"/>
        </w:rPr>
        <w:t>в</w:t>
      </w:r>
      <w:r w:rsidR="00B70DCB" w:rsidRPr="00B51842">
        <w:rPr>
          <w:rFonts w:eastAsiaTheme="minorHAnsi"/>
          <w:lang w:val="uk-UA" w:eastAsia="en-US"/>
        </w:rPr>
        <w:t xml:space="preserve"> Р</w:t>
      </w:r>
      <w:r w:rsidR="00DA5CB8" w:rsidRPr="00B51842">
        <w:rPr>
          <w:rFonts w:eastAsiaTheme="minorHAnsi"/>
          <w:lang w:val="uk-UA" w:eastAsia="en-US"/>
        </w:rPr>
        <w:t xml:space="preserve">оз’ясненнях </w:t>
      </w:r>
      <w:r w:rsidR="00ED16CD" w:rsidRPr="00B51842">
        <w:rPr>
          <w:rFonts w:eastAsiaTheme="minorHAnsi"/>
          <w:lang w:val="uk-UA" w:eastAsia="en-US"/>
        </w:rPr>
        <w:t>щодо</w:t>
      </w:r>
      <w:r w:rsidR="00DA5CB8" w:rsidRPr="00B51842">
        <w:rPr>
          <w:rFonts w:eastAsiaTheme="minorHAnsi"/>
          <w:lang w:val="uk-UA" w:eastAsia="en-US"/>
        </w:rPr>
        <w:t xml:space="preserve"> застосування окремих положень Закону України «Про запобігання корупції» стосовно заходів фінансового контролю, затверджених рішенням Національного агенства з </w:t>
      </w:r>
      <w:r w:rsidR="00ED16CD" w:rsidRPr="00B51842">
        <w:rPr>
          <w:rFonts w:eastAsiaTheme="minorHAnsi"/>
          <w:lang w:val="uk-UA" w:eastAsia="en-US"/>
        </w:rPr>
        <w:t>питань запобігання корупції від</w:t>
      </w:r>
      <w:r w:rsidR="00DA5CB8" w:rsidRPr="00B51842">
        <w:rPr>
          <w:rFonts w:eastAsiaTheme="minorHAnsi"/>
          <w:lang w:val="uk-UA" w:eastAsia="en-US"/>
        </w:rPr>
        <w:t xml:space="preserve"> 11 серпня 2016 № 3. Суддя</w:t>
      </w:r>
      <w:r w:rsidR="006C6F42" w:rsidRPr="00B51842">
        <w:rPr>
          <w:rFonts w:eastAsiaTheme="minorHAnsi"/>
          <w:lang w:val="uk-UA" w:eastAsia="en-US"/>
        </w:rPr>
        <w:t xml:space="preserve"> не зазначала у відповідних деклараціях такі відомості, оскільки вони з чоловіком не користувались об’єктами нерухомості, які були зареєстрованим місцем проживання.</w:t>
      </w:r>
    </w:p>
    <w:p w:rsidR="00007782" w:rsidRPr="00B51842" w:rsidRDefault="006C6F42" w:rsidP="00B51842">
      <w:pPr>
        <w:autoSpaceDE w:val="0"/>
        <w:autoSpaceDN w:val="0"/>
        <w:adjustRightInd w:val="0"/>
        <w:spacing w:line="240" w:lineRule="auto"/>
        <w:ind w:left="-2" w:firstLineChars="295" w:firstLine="708"/>
        <w:jc w:val="both"/>
        <w:rPr>
          <w:rFonts w:eastAsiaTheme="minorHAnsi"/>
          <w:lang w:val="uk-UA" w:eastAsia="en-US"/>
        </w:rPr>
      </w:pPr>
      <w:r w:rsidRPr="00B51842">
        <w:rPr>
          <w:rFonts w:eastAsiaTheme="minorHAnsi"/>
          <w:lang w:val="uk-UA" w:eastAsia="en-US"/>
        </w:rPr>
        <w:tab/>
        <w:t xml:space="preserve">Стосовно </w:t>
      </w:r>
      <w:r w:rsidR="00007782" w:rsidRPr="00B51842">
        <w:rPr>
          <w:rFonts w:eastAsiaTheme="minorHAnsi"/>
          <w:lang w:val="uk-UA" w:eastAsia="en-US"/>
        </w:rPr>
        <w:t xml:space="preserve">вартості автомобіля ВАЗ 21099, 2005 року випуску, який був придбаний чоловіком </w:t>
      </w:r>
      <w:r w:rsidR="00F630CB">
        <w:rPr>
          <w:rFonts w:eastAsiaTheme="minorHAnsi"/>
          <w:lang w:val="uk-UA" w:eastAsia="en-US"/>
        </w:rPr>
        <w:t>ОСОБА_1</w:t>
      </w:r>
      <w:bookmarkStart w:id="0" w:name="_GoBack"/>
      <w:bookmarkEnd w:id="0"/>
      <w:r w:rsidR="00007782" w:rsidRPr="00B51842">
        <w:rPr>
          <w:rFonts w:eastAsiaTheme="minorHAnsi"/>
          <w:lang w:val="uk-UA" w:eastAsia="en-US"/>
        </w:rPr>
        <w:t xml:space="preserve"> у 2015 році, суддя пояснила, що вони почали проживати однією сім’єю у травні 2016 року. На думку судді, вона не мала підстав цікавитися тими правочинами, які </w:t>
      </w:r>
      <w:r w:rsidR="00007782" w:rsidRPr="00B51842">
        <w:rPr>
          <w:rFonts w:eastAsiaTheme="minorHAnsi"/>
          <w:lang w:val="uk-UA" w:eastAsia="en-US"/>
        </w:rPr>
        <w:lastRenderedPageBreak/>
        <w:t>вчиняв її чоловік у грудні 2015 року. Проте додатково пояснила, що цей автомобіль придбав її свекор наприкінці 2012 року та о</w:t>
      </w:r>
      <w:r w:rsidR="007C7C8F" w:rsidRPr="00B51842">
        <w:rPr>
          <w:rFonts w:eastAsiaTheme="minorHAnsi"/>
          <w:lang w:val="uk-UA" w:eastAsia="en-US"/>
        </w:rPr>
        <w:t>формив замі</w:t>
      </w:r>
      <w:r w:rsidR="00432548" w:rsidRPr="00B51842">
        <w:rPr>
          <w:rFonts w:eastAsiaTheme="minorHAnsi"/>
          <w:lang w:val="uk-UA" w:eastAsia="en-US"/>
        </w:rPr>
        <w:t>сть договору купівлі-</w:t>
      </w:r>
      <w:r w:rsidR="00007782" w:rsidRPr="00B51842">
        <w:rPr>
          <w:rFonts w:eastAsiaTheme="minorHAnsi"/>
          <w:lang w:val="uk-UA" w:eastAsia="en-US"/>
        </w:rPr>
        <w:t xml:space="preserve">продажу довіреність </w:t>
      </w:r>
      <w:r w:rsidR="007C7C8F" w:rsidRPr="00B51842">
        <w:rPr>
          <w:rFonts w:eastAsiaTheme="minorHAnsi"/>
          <w:lang w:val="uk-UA" w:eastAsia="en-US"/>
        </w:rPr>
        <w:t>на право володіння, користування та розпорядження цим автомобілем. У 2015 році, коли строк довіреності спливав, свекор з ч</w:t>
      </w:r>
      <w:r w:rsidR="00432548" w:rsidRPr="00B51842">
        <w:rPr>
          <w:rFonts w:eastAsiaTheme="minorHAnsi"/>
          <w:lang w:val="uk-UA" w:eastAsia="en-US"/>
        </w:rPr>
        <w:t>оловіком уклали договір купівлі-</w:t>
      </w:r>
      <w:r w:rsidR="007C7C8F" w:rsidRPr="00B51842">
        <w:rPr>
          <w:rFonts w:eastAsiaTheme="minorHAnsi"/>
          <w:lang w:val="uk-UA" w:eastAsia="en-US"/>
        </w:rPr>
        <w:t xml:space="preserve">продажу, вказавши вартість </w:t>
      </w:r>
      <w:r w:rsidR="00432548" w:rsidRPr="00B51842">
        <w:rPr>
          <w:rFonts w:eastAsiaTheme="minorHAnsi"/>
          <w:lang w:val="uk-UA" w:eastAsia="en-US"/>
        </w:rPr>
        <w:t>автомобіля 8000,00 грн, яку зазначено суддею</w:t>
      </w:r>
      <w:r w:rsidR="007C7C8F" w:rsidRPr="00B51842">
        <w:rPr>
          <w:rFonts w:eastAsiaTheme="minorHAnsi"/>
          <w:lang w:val="uk-UA" w:eastAsia="en-US"/>
        </w:rPr>
        <w:t xml:space="preserve"> у відповідній декларації.</w:t>
      </w:r>
    </w:p>
    <w:p w:rsidR="007216C4" w:rsidRPr="00B51842" w:rsidRDefault="007216C4" w:rsidP="007216C4">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 xml:space="preserve">Під час співбесіди 04 червня 2024 року суддя надала Комісії </w:t>
      </w:r>
      <w:r w:rsidR="00DA7FC3" w:rsidRPr="00B51842">
        <w:rPr>
          <w:rFonts w:eastAsiaTheme="minorHAnsi"/>
          <w:lang w:val="uk-UA" w:eastAsia="en-US"/>
        </w:rPr>
        <w:t>усні пояснення, які підтвердили</w:t>
      </w:r>
      <w:r w:rsidRPr="00B51842">
        <w:rPr>
          <w:rFonts w:eastAsiaTheme="minorHAnsi"/>
          <w:lang w:val="uk-UA" w:eastAsia="en-US"/>
        </w:rPr>
        <w:t xml:space="preserve"> раніше надані письмові пояснення.</w:t>
      </w:r>
    </w:p>
    <w:p w:rsidR="00096201" w:rsidRPr="00B51842" w:rsidRDefault="00096201" w:rsidP="007216C4">
      <w:pPr>
        <w:autoSpaceDE w:val="0"/>
        <w:autoSpaceDN w:val="0"/>
        <w:adjustRightInd w:val="0"/>
        <w:spacing w:line="240" w:lineRule="auto"/>
        <w:ind w:leftChars="0" w:left="0" w:firstLineChars="0" w:firstLine="708"/>
        <w:jc w:val="both"/>
        <w:rPr>
          <w:rFonts w:eastAsiaTheme="minorHAnsi"/>
          <w:lang w:val="uk-UA" w:eastAsia="en-US"/>
        </w:rPr>
      </w:pPr>
      <w:r w:rsidRPr="00B51842">
        <w:rPr>
          <w:rFonts w:ascii="ProbaPro" w:hAnsi="ProbaPro"/>
          <w:shd w:val="clear" w:color="auto" w:fill="FFFFFF"/>
          <w:lang w:val="uk-UA"/>
        </w:rPr>
        <w:t>Заслухавши пояснення судді, врахувавши пі</w:t>
      </w:r>
      <w:r w:rsidR="00F6075F" w:rsidRPr="00B51842">
        <w:rPr>
          <w:rFonts w:ascii="ProbaPro" w:hAnsi="ProbaPro"/>
          <w:shd w:val="clear" w:color="auto" w:fill="FFFFFF"/>
          <w:lang w:val="uk-UA"/>
        </w:rPr>
        <w:t>дт</w:t>
      </w:r>
      <w:r w:rsidR="00DA7FC3" w:rsidRPr="00B51842">
        <w:rPr>
          <w:rFonts w:ascii="ProbaPro" w:hAnsi="ProbaPro"/>
          <w:shd w:val="clear" w:color="auto" w:fill="FFFFFF"/>
          <w:lang w:val="uk-UA"/>
        </w:rPr>
        <w:t>верджувальні</w:t>
      </w:r>
      <w:r w:rsidRPr="00B51842">
        <w:rPr>
          <w:rFonts w:ascii="ProbaPro" w:hAnsi="ProbaPro"/>
          <w:shd w:val="clear" w:color="auto" w:fill="FFFFFF"/>
          <w:lang w:val="uk-UA"/>
        </w:rPr>
        <w:t xml:space="preserve"> документи, Комісія вважає, що суддею надано </w:t>
      </w:r>
      <w:r w:rsidR="00F26225" w:rsidRPr="00B51842">
        <w:rPr>
          <w:rFonts w:ascii="ProbaPro" w:hAnsi="ProbaPro"/>
          <w:shd w:val="clear" w:color="auto" w:fill="FFFFFF"/>
          <w:lang w:val="uk-UA"/>
        </w:rPr>
        <w:t xml:space="preserve">пояснення та </w:t>
      </w:r>
      <w:r w:rsidRPr="00B51842">
        <w:rPr>
          <w:rFonts w:ascii="ProbaPro" w:hAnsi="ProbaPro"/>
          <w:shd w:val="clear" w:color="auto" w:fill="FFFFFF"/>
          <w:lang w:val="uk-UA"/>
        </w:rPr>
        <w:t>доказ</w:t>
      </w:r>
      <w:r w:rsidR="00DA7FC3" w:rsidRPr="00B51842">
        <w:rPr>
          <w:rFonts w:ascii="ProbaPro" w:hAnsi="ProbaPro"/>
          <w:shd w:val="clear" w:color="auto" w:fill="FFFFFF"/>
          <w:lang w:val="uk-UA"/>
        </w:rPr>
        <w:t>и, які спростовують сумніви ГРД</w:t>
      </w:r>
      <w:r w:rsidRPr="00B51842">
        <w:rPr>
          <w:rFonts w:ascii="ProbaPro" w:hAnsi="ProbaPro"/>
          <w:shd w:val="clear" w:color="auto" w:fill="FFFFFF"/>
          <w:lang w:val="uk-UA"/>
        </w:rPr>
        <w:t>.</w:t>
      </w:r>
    </w:p>
    <w:p w:rsidR="008C1B9A" w:rsidRPr="00B51842" w:rsidRDefault="000B63F2" w:rsidP="008C1B9A">
      <w:pPr>
        <w:pBdr>
          <w:top w:val="nil"/>
          <w:left w:val="nil"/>
          <w:bottom w:val="nil"/>
          <w:right w:val="nil"/>
          <w:between w:val="nil"/>
        </w:pBdr>
        <w:ind w:leftChars="0" w:left="0" w:firstLineChars="0" w:firstLine="708"/>
        <w:jc w:val="both"/>
        <w:rPr>
          <w:b/>
          <w:lang w:val="uk-UA"/>
        </w:rPr>
      </w:pPr>
      <w:r w:rsidRPr="00B51842">
        <w:rPr>
          <w:b/>
          <w:lang w:val="uk-UA"/>
        </w:rPr>
        <w:t>ІV</w:t>
      </w:r>
      <w:r w:rsidR="008C1B9A" w:rsidRPr="00B51842">
        <w:rPr>
          <w:b/>
          <w:lang w:val="uk-UA"/>
        </w:rPr>
        <w:t>. Критерій професійної компетентності.</w:t>
      </w:r>
    </w:p>
    <w:p w:rsidR="008C1B9A" w:rsidRPr="00B51842" w:rsidRDefault="008C1B9A" w:rsidP="008C1B9A">
      <w:pPr>
        <w:widowControl w:val="0"/>
        <w:pBdr>
          <w:top w:val="nil"/>
          <w:left w:val="nil"/>
          <w:bottom w:val="nil"/>
          <w:right w:val="nil"/>
          <w:between w:val="nil"/>
        </w:pBdr>
        <w:ind w:leftChars="0" w:left="0" w:firstLineChars="0" w:firstLine="708"/>
        <w:jc w:val="both"/>
        <w:rPr>
          <w:lang w:val="uk-UA"/>
        </w:rPr>
      </w:pPr>
      <w:r w:rsidRPr="00B51842">
        <w:rPr>
          <w:lang w:val="uk-UA"/>
        </w:rPr>
        <w:t>Рівень знань у сфері права оцінено за результатами анонімного письмового тестування.</w:t>
      </w:r>
    </w:p>
    <w:p w:rsidR="008C1B9A" w:rsidRPr="00B51842" w:rsidRDefault="008C1B9A" w:rsidP="008C1B9A">
      <w:pPr>
        <w:pBdr>
          <w:top w:val="nil"/>
          <w:left w:val="nil"/>
          <w:bottom w:val="nil"/>
          <w:right w:val="nil"/>
          <w:between w:val="nil"/>
        </w:pBdr>
        <w:ind w:leftChars="0" w:left="0" w:firstLineChars="0" w:firstLine="708"/>
        <w:jc w:val="both"/>
        <w:rPr>
          <w:lang w:val="uk-UA"/>
        </w:rPr>
      </w:pPr>
      <w:r w:rsidRPr="00B51842">
        <w:rPr>
          <w:lang w:val="uk-UA"/>
        </w:rPr>
        <w:t>Рівень практичних навичок та умінь у правозастосуванні оцінено за результатами виконання практичного завдання.</w:t>
      </w:r>
    </w:p>
    <w:p w:rsidR="008C1B9A" w:rsidRPr="00B51842" w:rsidRDefault="008C1B9A" w:rsidP="008C1B9A">
      <w:pPr>
        <w:pBdr>
          <w:top w:val="nil"/>
          <w:left w:val="nil"/>
          <w:bottom w:val="nil"/>
          <w:right w:val="nil"/>
          <w:between w:val="nil"/>
        </w:pBdr>
        <w:ind w:leftChars="0" w:left="0" w:firstLineChars="0" w:firstLine="708"/>
        <w:jc w:val="both"/>
        <w:rPr>
          <w:lang w:val="uk-UA"/>
        </w:rPr>
      </w:pPr>
      <w:r w:rsidRPr="00B51842">
        <w:rPr>
          <w:lang w:val="uk-UA"/>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в межах цього іспиту.</w:t>
      </w:r>
    </w:p>
    <w:p w:rsidR="008C1B9A" w:rsidRPr="00B51842" w:rsidRDefault="008C1B9A" w:rsidP="008C1B9A">
      <w:pPr>
        <w:pBdr>
          <w:top w:val="nil"/>
          <w:left w:val="nil"/>
          <w:bottom w:val="nil"/>
          <w:right w:val="nil"/>
          <w:between w:val="nil"/>
        </w:pBdr>
        <w:ind w:leftChars="0" w:left="0" w:firstLineChars="0" w:firstLine="708"/>
        <w:jc w:val="both"/>
        <w:rPr>
          <w:lang w:val="uk-UA"/>
        </w:rPr>
      </w:pPr>
      <w:r w:rsidRPr="00B51842">
        <w:rPr>
          <w:lang w:val="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(далі – Реєстр); судове навантаження порівняно з іншими суддями у відповідному суді, регіоні з урахуванням інстанційності,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A86332" w:rsidRPr="00B51842" w:rsidRDefault="00D60B02" w:rsidP="00A86332">
      <w:pPr>
        <w:pBdr>
          <w:top w:val="nil"/>
          <w:left w:val="nil"/>
          <w:bottom w:val="nil"/>
          <w:right w:val="nil"/>
          <w:between w:val="nil"/>
        </w:pBdr>
        <w:shd w:val="clear" w:color="auto" w:fill="FFFFFF"/>
        <w:ind w:leftChars="0" w:left="0" w:firstLineChars="0" w:firstLine="708"/>
        <w:jc w:val="both"/>
        <w:rPr>
          <w:lang w:val="uk-UA"/>
        </w:rPr>
      </w:pPr>
      <w:r w:rsidRPr="00B51842">
        <w:rPr>
          <w:lang w:val="uk-UA"/>
        </w:rPr>
        <w:t xml:space="preserve">Під час дослідження досьє Каретник Ю.М. встановлено </w:t>
      </w:r>
      <w:r w:rsidR="00A86332" w:rsidRPr="00B51842">
        <w:rPr>
          <w:lang w:val="uk-UA"/>
        </w:rPr>
        <w:t>порушення строків надсилання до Реєстру електронних копій судових рішень.</w:t>
      </w:r>
    </w:p>
    <w:p w:rsidR="008C1B9A" w:rsidRPr="00B51842" w:rsidRDefault="00A86332" w:rsidP="008C1B9A">
      <w:pPr>
        <w:pBdr>
          <w:top w:val="nil"/>
          <w:left w:val="nil"/>
          <w:bottom w:val="nil"/>
          <w:right w:val="nil"/>
          <w:between w:val="nil"/>
        </w:pBdr>
        <w:ind w:leftChars="0" w:left="0" w:firstLineChars="0" w:firstLine="708"/>
        <w:jc w:val="both"/>
        <w:rPr>
          <w:lang w:val="uk-UA"/>
        </w:rPr>
      </w:pPr>
      <w:r w:rsidRPr="00B51842">
        <w:rPr>
          <w:lang w:val="uk-UA"/>
        </w:rPr>
        <w:t>За період з 16 грудня 2016 року до 23 вересня 2021 року</w:t>
      </w:r>
      <w:r w:rsidRPr="00B51842">
        <w:rPr>
          <w:sz w:val="20"/>
          <w:szCs w:val="20"/>
          <w:lang w:val="uk-UA"/>
        </w:rPr>
        <w:t xml:space="preserve"> </w:t>
      </w:r>
      <w:r w:rsidRPr="00B51842">
        <w:rPr>
          <w:lang w:val="uk-UA"/>
        </w:rPr>
        <w:t>суддею надіслано</w:t>
      </w:r>
      <w:r w:rsidR="003268B8" w:rsidRPr="00B51842">
        <w:rPr>
          <w:lang w:val="uk-UA"/>
        </w:rPr>
        <w:t xml:space="preserve"> до Реєстру</w:t>
      </w:r>
      <w:r w:rsidRPr="00B51842">
        <w:rPr>
          <w:lang w:val="uk-UA"/>
        </w:rPr>
        <w:t xml:space="preserve"> з порушенням строків надсилання 780 рішень. </w:t>
      </w:r>
    </w:p>
    <w:p w:rsidR="008C6785" w:rsidRPr="00B51842" w:rsidRDefault="008C6785" w:rsidP="008C1B9A">
      <w:pPr>
        <w:pBdr>
          <w:top w:val="nil"/>
          <w:left w:val="nil"/>
          <w:bottom w:val="nil"/>
          <w:right w:val="nil"/>
          <w:between w:val="nil"/>
        </w:pBdr>
        <w:ind w:leftChars="0" w:left="0" w:firstLineChars="0" w:firstLine="708"/>
        <w:jc w:val="both"/>
        <w:rPr>
          <w:lang w:val="uk-UA"/>
        </w:rPr>
      </w:pPr>
      <w:r w:rsidRPr="00B51842">
        <w:rPr>
          <w:lang w:val="uk-UA"/>
        </w:rPr>
        <w:t>Так, ухвалу від 23 квітня 2021 року у справі № 324/311/17 про задоволення к</w:t>
      </w:r>
      <w:r w:rsidR="00D0729B" w:rsidRPr="00B51842">
        <w:rPr>
          <w:lang w:val="uk-UA"/>
        </w:rPr>
        <w:t>лопотання прокурора про доставлення</w:t>
      </w:r>
      <w:r w:rsidRPr="00B51842">
        <w:rPr>
          <w:lang w:val="uk-UA"/>
        </w:rPr>
        <w:t xml:space="preserve"> в наступне судове засідання приводом надіслано до Реєстру через 147 днів з моменту її прийняття.</w:t>
      </w:r>
    </w:p>
    <w:p w:rsidR="008C6785" w:rsidRPr="00B51842" w:rsidRDefault="008C6785" w:rsidP="008C6785">
      <w:pPr>
        <w:pBdr>
          <w:top w:val="nil"/>
          <w:left w:val="nil"/>
          <w:bottom w:val="nil"/>
          <w:right w:val="nil"/>
          <w:between w:val="nil"/>
        </w:pBdr>
        <w:ind w:leftChars="0" w:left="0" w:firstLineChars="0" w:firstLine="708"/>
        <w:jc w:val="both"/>
        <w:rPr>
          <w:lang w:val="uk-UA"/>
        </w:rPr>
      </w:pPr>
      <w:r w:rsidRPr="00B51842">
        <w:rPr>
          <w:lang w:val="uk-UA"/>
        </w:rPr>
        <w:t xml:space="preserve">Ухвалу від 18 травня 2021 року у справі № 324/1539/20 про </w:t>
      </w:r>
      <w:r w:rsidRPr="00B51842">
        <w:rPr>
          <w:rStyle w:val="rvts20"/>
          <w:lang w:val="uk-UA"/>
        </w:rPr>
        <w:t>закриття підготовчого провадження та</w:t>
      </w:r>
      <w:r w:rsidRPr="00B51842">
        <w:rPr>
          <w:lang w:val="uk-UA"/>
        </w:rPr>
        <w:t xml:space="preserve"> </w:t>
      </w:r>
      <w:r w:rsidRPr="00B51842">
        <w:rPr>
          <w:rStyle w:val="rvts20"/>
          <w:lang w:val="uk-UA"/>
        </w:rPr>
        <w:t xml:space="preserve">призначення справи до судового розгляду по суті </w:t>
      </w:r>
      <w:r w:rsidRPr="00B51842">
        <w:rPr>
          <w:lang w:val="uk-UA"/>
        </w:rPr>
        <w:t>надіслано до Реєстру через 121 день з моменту її прийняття.</w:t>
      </w:r>
    </w:p>
    <w:p w:rsidR="00644506" w:rsidRPr="00B51842" w:rsidRDefault="0047691E" w:rsidP="00644506">
      <w:pPr>
        <w:autoSpaceDE w:val="0"/>
        <w:autoSpaceDN w:val="0"/>
        <w:adjustRightInd w:val="0"/>
        <w:spacing w:line="240" w:lineRule="auto"/>
        <w:ind w:leftChars="0" w:left="0" w:firstLineChars="0" w:firstLine="708"/>
        <w:jc w:val="both"/>
        <w:rPr>
          <w:rFonts w:eastAsiaTheme="minorHAnsi"/>
          <w:lang w:val="uk-UA" w:eastAsia="en-US"/>
        </w:rPr>
      </w:pPr>
      <w:r w:rsidRPr="00B51842">
        <w:rPr>
          <w:lang w:val="uk-UA"/>
        </w:rPr>
        <w:t xml:space="preserve">Каретник Ю.М. у поданих до Комісії письмових поясненнях від 17 травня 2024 року зазначила, що </w:t>
      </w:r>
      <w:r w:rsidR="00644506" w:rsidRPr="00B51842">
        <w:rPr>
          <w:rFonts w:eastAsiaTheme="minorHAnsi"/>
          <w:lang w:val="uk-UA" w:eastAsia="en-US"/>
        </w:rPr>
        <w:t>надмірне навантаження і відсутність додаткового помічника є основними причинами порушення строків надсилання електронних копій судових рішень до Реєстру.</w:t>
      </w:r>
    </w:p>
    <w:p w:rsidR="008C6785" w:rsidRPr="00B51842" w:rsidRDefault="003268B8" w:rsidP="006B0388">
      <w:pPr>
        <w:pBdr>
          <w:top w:val="nil"/>
          <w:left w:val="nil"/>
          <w:bottom w:val="nil"/>
          <w:right w:val="nil"/>
          <w:between w:val="nil"/>
        </w:pBdr>
        <w:ind w:leftChars="0" w:left="0" w:firstLineChars="0" w:firstLine="708"/>
        <w:jc w:val="both"/>
        <w:rPr>
          <w:rFonts w:eastAsiaTheme="minorHAnsi"/>
          <w:lang w:val="uk-UA" w:eastAsia="en-US"/>
        </w:rPr>
      </w:pPr>
      <w:r w:rsidRPr="00B51842">
        <w:rPr>
          <w:rFonts w:eastAsiaTheme="minorHAnsi"/>
          <w:lang w:val="uk-UA" w:eastAsia="en-US"/>
        </w:rPr>
        <w:t>У</w:t>
      </w:r>
      <w:r w:rsidR="00644506" w:rsidRPr="00B51842">
        <w:rPr>
          <w:rFonts w:eastAsiaTheme="minorHAnsi"/>
          <w:lang w:val="uk-UA" w:eastAsia="en-US"/>
        </w:rPr>
        <w:t>хвал</w:t>
      </w:r>
      <w:r w:rsidRPr="00B51842">
        <w:rPr>
          <w:rFonts w:eastAsiaTheme="minorHAnsi"/>
          <w:lang w:val="uk-UA" w:eastAsia="en-US"/>
        </w:rPr>
        <w:t xml:space="preserve">у від 23 квітня </w:t>
      </w:r>
      <w:r w:rsidR="00644506" w:rsidRPr="00B51842">
        <w:rPr>
          <w:rFonts w:eastAsiaTheme="minorHAnsi"/>
          <w:lang w:val="uk-UA" w:eastAsia="en-US"/>
        </w:rPr>
        <w:t>2021</w:t>
      </w:r>
      <w:r w:rsidRPr="00B51842">
        <w:rPr>
          <w:rFonts w:eastAsiaTheme="minorHAnsi"/>
          <w:lang w:val="uk-UA" w:eastAsia="en-US"/>
        </w:rPr>
        <w:t xml:space="preserve"> року у справі № 324/311/17 та ухвалу</w:t>
      </w:r>
      <w:r w:rsidR="00644506" w:rsidRPr="00B51842">
        <w:rPr>
          <w:rFonts w:eastAsiaTheme="minorHAnsi"/>
          <w:lang w:val="uk-UA" w:eastAsia="en-US"/>
        </w:rPr>
        <w:t xml:space="preserve"> від 18</w:t>
      </w:r>
      <w:r w:rsidR="00510D8A" w:rsidRPr="00B51842">
        <w:rPr>
          <w:rFonts w:eastAsiaTheme="minorHAnsi"/>
          <w:lang w:val="uk-UA" w:eastAsia="en-US"/>
        </w:rPr>
        <w:t xml:space="preserve"> травня </w:t>
      </w:r>
      <w:r w:rsidRPr="00B51842">
        <w:rPr>
          <w:rFonts w:eastAsiaTheme="minorHAnsi"/>
          <w:lang w:val="uk-UA" w:eastAsia="en-US"/>
        </w:rPr>
        <w:t>2021</w:t>
      </w:r>
      <w:r w:rsidR="00510D8A" w:rsidRPr="00B51842">
        <w:rPr>
          <w:rFonts w:eastAsiaTheme="minorHAnsi"/>
          <w:lang w:val="uk-UA" w:eastAsia="en-US"/>
        </w:rPr>
        <w:t xml:space="preserve"> року</w:t>
      </w:r>
      <w:r w:rsidRPr="00B51842">
        <w:rPr>
          <w:rFonts w:eastAsiaTheme="minorHAnsi"/>
          <w:lang w:val="uk-UA" w:eastAsia="en-US"/>
        </w:rPr>
        <w:t xml:space="preserve"> у справі № 324/1539/20 </w:t>
      </w:r>
      <w:r w:rsidR="006B0388" w:rsidRPr="00B51842">
        <w:rPr>
          <w:rFonts w:eastAsiaTheme="minorHAnsi"/>
          <w:lang w:val="uk-UA" w:eastAsia="en-US"/>
        </w:rPr>
        <w:t>на</w:t>
      </w:r>
      <w:r w:rsidRPr="00B51842">
        <w:rPr>
          <w:rFonts w:eastAsiaTheme="minorHAnsi"/>
          <w:lang w:val="uk-UA" w:eastAsia="en-US"/>
        </w:rPr>
        <w:t>діслано</w:t>
      </w:r>
      <w:r w:rsidR="006B0388" w:rsidRPr="00B51842">
        <w:rPr>
          <w:rFonts w:eastAsiaTheme="minorHAnsi"/>
          <w:lang w:val="uk-UA" w:eastAsia="en-US"/>
        </w:rPr>
        <w:t xml:space="preserve"> до Реєстру невідкладно після їх </w:t>
      </w:r>
      <w:r w:rsidRPr="00B51842">
        <w:rPr>
          <w:rFonts w:eastAsiaTheme="minorHAnsi"/>
          <w:lang w:val="uk-UA" w:eastAsia="en-US"/>
        </w:rPr>
        <w:t>прийняття</w:t>
      </w:r>
      <w:r w:rsidR="00510D8A" w:rsidRPr="00B51842">
        <w:rPr>
          <w:rFonts w:eastAsiaTheme="minorHAnsi"/>
          <w:lang w:val="uk-UA" w:eastAsia="en-US"/>
        </w:rPr>
        <w:t>.</w:t>
      </w:r>
      <w:r w:rsidR="006B0388" w:rsidRPr="00B51842">
        <w:rPr>
          <w:rFonts w:eastAsiaTheme="minorHAnsi"/>
          <w:lang w:val="uk-UA" w:eastAsia="en-US"/>
        </w:rPr>
        <w:t xml:space="preserve"> Проте </w:t>
      </w:r>
      <w:r w:rsidR="00644506" w:rsidRPr="00B51842">
        <w:rPr>
          <w:rFonts w:eastAsiaTheme="minorHAnsi"/>
          <w:lang w:val="uk-UA" w:eastAsia="en-US"/>
        </w:rPr>
        <w:t>при проведенні самоперевірки 23 вересня 2021 року (в о</w:t>
      </w:r>
      <w:r w:rsidR="00014689" w:rsidRPr="00B51842">
        <w:rPr>
          <w:rFonts w:eastAsiaTheme="minorHAnsi"/>
          <w:lang w:val="uk-UA" w:eastAsia="en-US"/>
        </w:rPr>
        <w:t>станній день повноважень судді зі</w:t>
      </w:r>
      <w:r w:rsidR="00644506" w:rsidRPr="00B51842">
        <w:rPr>
          <w:rFonts w:eastAsiaTheme="minorHAnsi"/>
          <w:lang w:val="uk-UA" w:eastAsia="en-US"/>
        </w:rPr>
        <w:t xml:space="preserve"> здійснення правосуддя) суддя виявила помилку та то</w:t>
      </w:r>
      <w:r w:rsidR="00014689" w:rsidRPr="00B51842">
        <w:rPr>
          <w:rFonts w:eastAsiaTheme="minorHAnsi"/>
          <w:lang w:val="uk-UA" w:eastAsia="en-US"/>
        </w:rPr>
        <w:t>го ж</w:t>
      </w:r>
      <w:r w:rsidR="00644506" w:rsidRPr="00B51842">
        <w:rPr>
          <w:rFonts w:eastAsiaTheme="minorHAnsi"/>
          <w:lang w:val="uk-UA" w:eastAsia="en-US"/>
        </w:rPr>
        <w:t xml:space="preserve"> д</w:t>
      </w:r>
      <w:r w:rsidR="00014689" w:rsidRPr="00B51842">
        <w:rPr>
          <w:rFonts w:eastAsiaTheme="minorHAnsi"/>
          <w:lang w:val="uk-UA" w:eastAsia="en-US"/>
        </w:rPr>
        <w:t>ня</w:t>
      </w:r>
      <w:r w:rsidR="00644506" w:rsidRPr="00B51842">
        <w:rPr>
          <w:rFonts w:eastAsiaTheme="minorHAnsi"/>
          <w:lang w:val="uk-UA" w:eastAsia="en-US"/>
        </w:rPr>
        <w:t xml:space="preserve"> її усунула шляхом повторного направлення цих ухвал до Реєстру.</w:t>
      </w:r>
    </w:p>
    <w:p w:rsidR="000A75BB" w:rsidRPr="00B51842" w:rsidRDefault="000A75BB" w:rsidP="000A75BB">
      <w:pPr>
        <w:autoSpaceDE w:val="0"/>
        <w:autoSpaceDN w:val="0"/>
        <w:adjustRightInd w:val="0"/>
        <w:spacing w:line="240" w:lineRule="auto"/>
        <w:ind w:leftChars="0" w:left="0" w:firstLineChars="0" w:firstLine="708"/>
        <w:jc w:val="both"/>
        <w:rPr>
          <w:rFonts w:eastAsiaTheme="minorHAnsi"/>
          <w:lang w:val="uk-UA" w:eastAsia="en-US"/>
        </w:rPr>
      </w:pPr>
      <w:r w:rsidRPr="00B51842">
        <w:rPr>
          <w:lang w:val="uk-UA"/>
        </w:rPr>
        <w:lastRenderedPageBreak/>
        <w:t xml:space="preserve">Під час співбесіди 04 червня 2024 року Каретник Ю.М. </w:t>
      </w:r>
      <w:r w:rsidRPr="00B51842">
        <w:rPr>
          <w:rFonts w:eastAsiaTheme="minorHAnsi"/>
          <w:lang w:val="uk-UA" w:eastAsia="en-US"/>
        </w:rPr>
        <w:t>надала Комісії усні пояснення, які підтверджують раніше надані письмові пояснення.</w:t>
      </w:r>
    </w:p>
    <w:p w:rsidR="006B0388" w:rsidRPr="00B51842" w:rsidRDefault="006B0388" w:rsidP="006B0388">
      <w:pPr>
        <w:ind w:leftChars="0" w:left="0" w:firstLineChars="0" w:firstLine="708"/>
        <w:jc w:val="both"/>
        <w:rPr>
          <w:highlight w:val="white"/>
          <w:lang w:val="uk-UA"/>
        </w:rPr>
      </w:pPr>
      <w:r w:rsidRPr="00B51842">
        <w:rPr>
          <w:lang w:val="uk-UA"/>
        </w:rPr>
        <w:t xml:space="preserve">Комісія звертає увагу, що </w:t>
      </w:r>
      <w:r w:rsidR="001C0E90" w:rsidRPr="00B51842">
        <w:rPr>
          <w:highlight w:val="white"/>
          <w:lang w:val="uk-UA"/>
        </w:rPr>
        <w:t xml:space="preserve">електронні копії судових рішень </w:t>
      </w:r>
      <w:r w:rsidR="00510D8A" w:rsidRPr="00B51842">
        <w:rPr>
          <w:highlight w:val="white"/>
          <w:lang w:val="uk-UA"/>
        </w:rPr>
        <w:t>до Реєстру надсилаються лише засвідченими</w:t>
      </w:r>
      <w:r w:rsidRPr="00B51842">
        <w:rPr>
          <w:highlight w:val="white"/>
          <w:lang w:val="uk-UA"/>
        </w:rPr>
        <w:t xml:space="preserve"> електронним цифровим підписом судді. Для </w:t>
      </w:r>
      <w:r w:rsidR="001C0E90" w:rsidRPr="00B51842">
        <w:rPr>
          <w:highlight w:val="white"/>
          <w:lang w:val="uk-UA"/>
        </w:rPr>
        <w:t>цього</w:t>
      </w:r>
      <w:r w:rsidRPr="00B51842">
        <w:rPr>
          <w:highlight w:val="white"/>
          <w:lang w:val="uk-UA"/>
        </w:rPr>
        <w:t xml:space="preserve"> необхідно перевести документ із стану «чернетка» в «оригінал», підписавши його електронним цифровим підписом. Очевидно, що не переведений у стан «оригінал» документ є таким, що не підписаний цифровим підписом.</w:t>
      </w:r>
    </w:p>
    <w:p w:rsidR="006B0388" w:rsidRPr="00B51842" w:rsidRDefault="006B0388" w:rsidP="000A75BB">
      <w:pPr>
        <w:autoSpaceDE w:val="0"/>
        <w:autoSpaceDN w:val="0"/>
        <w:adjustRightInd w:val="0"/>
        <w:spacing w:line="240" w:lineRule="auto"/>
        <w:ind w:leftChars="0" w:left="0" w:firstLineChars="0" w:firstLine="708"/>
        <w:jc w:val="both"/>
        <w:rPr>
          <w:rFonts w:eastAsiaTheme="minorHAnsi"/>
          <w:lang w:val="uk-UA" w:eastAsia="en-US"/>
        </w:rPr>
      </w:pPr>
      <w:r w:rsidRPr="00B51842">
        <w:rPr>
          <w:rFonts w:eastAsiaTheme="minorHAnsi"/>
          <w:lang w:val="uk-UA" w:eastAsia="en-US"/>
        </w:rPr>
        <w:t xml:space="preserve">На переконання Комісії, суддя </w:t>
      </w:r>
      <w:r w:rsidRPr="00B51842">
        <w:rPr>
          <w:highlight w:val="white"/>
          <w:lang w:val="uk-UA"/>
        </w:rPr>
        <w:t xml:space="preserve">при підписанні електронних копій </w:t>
      </w:r>
      <w:r w:rsidR="00510D8A" w:rsidRPr="00B51842">
        <w:rPr>
          <w:highlight w:val="white"/>
          <w:lang w:val="uk-UA"/>
        </w:rPr>
        <w:t>судових рішень мала перевірити</w:t>
      </w:r>
      <w:r w:rsidRPr="00B51842">
        <w:rPr>
          <w:highlight w:val="white"/>
          <w:lang w:val="uk-UA"/>
        </w:rPr>
        <w:t>, що усі електронні копії судових рішень успішно підписано та відправлено до Реєстру.</w:t>
      </w:r>
    </w:p>
    <w:p w:rsidR="00E67552" w:rsidRPr="00B51842" w:rsidRDefault="00E67552" w:rsidP="00E67552">
      <w:pPr>
        <w:pBdr>
          <w:top w:val="nil"/>
          <w:left w:val="nil"/>
          <w:bottom w:val="nil"/>
          <w:right w:val="nil"/>
          <w:between w:val="nil"/>
        </w:pBdr>
        <w:shd w:val="clear" w:color="auto" w:fill="FFFFFF"/>
        <w:ind w:leftChars="0" w:left="0" w:firstLineChars="0" w:firstLine="708"/>
        <w:jc w:val="both"/>
        <w:rPr>
          <w:lang w:val="uk-UA"/>
        </w:rPr>
      </w:pPr>
      <w:r w:rsidRPr="00B51842">
        <w:rPr>
          <w:lang w:val="uk-UA"/>
        </w:rPr>
        <w:t xml:space="preserve">Указані факти </w:t>
      </w:r>
      <w:r w:rsidR="006B0388" w:rsidRPr="00B51842">
        <w:rPr>
          <w:lang w:val="uk-UA"/>
        </w:rPr>
        <w:t>порушення строків надсилання до Реєстру електронних копій судових рішень</w:t>
      </w:r>
      <w:r w:rsidRPr="00B51842">
        <w:rPr>
          <w:lang w:val="uk-UA"/>
        </w:rPr>
        <w:t xml:space="preserve"> зумовили зниження Комісією бала за показником ефективність здійснення прав</w:t>
      </w:r>
      <w:r w:rsidR="001C0E90" w:rsidRPr="00B51842">
        <w:rPr>
          <w:lang w:val="uk-UA"/>
        </w:rPr>
        <w:t>осуддя, оціненого за результатами</w:t>
      </w:r>
      <w:r w:rsidRPr="00B51842">
        <w:rPr>
          <w:lang w:val="uk-UA"/>
        </w:rPr>
        <w:t xml:space="preserve"> дослідження досьє та проведення співбесіди.</w:t>
      </w:r>
    </w:p>
    <w:p w:rsidR="00880AF8" w:rsidRPr="00B51842" w:rsidRDefault="00880AF8" w:rsidP="00880AF8">
      <w:pPr>
        <w:pBdr>
          <w:top w:val="nil"/>
          <w:left w:val="nil"/>
          <w:bottom w:val="nil"/>
          <w:right w:val="nil"/>
          <w:between w:val="nil"/>
        </w:pBdr>
        <w:ind w:leftChars="0" w:left="0" w:firstLineChars="0" w:firstLine="708"/>
        <w:jc w:val="both"/>
        <w:rPr>
          <w:lang w:val="uk-UA"/>
        </w:rPr>
      </w:pPr>
      <w:r w:rsidRPr="00B51842">
        <w:rPr>
          <w:lang w:val="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880AF8" w:rsidRPr="00B51842" w:rsidRDefault="00880AF8" w:rsidP="00880AF8">
      <w:pPr>
        <w:pBdr>
          <w:top w:val="nil"/>
          <w:left w:val="nil"/>
          <w:bottom w:val="nil"/>
          <w:right w:val="nil"/>
          <w:between w:val="nil"/>
        </w:pBdr>
        <w:ind w:leftChars="0" w:left="0" w:firstLineChars="0" w:firstLine="708"/>
        <w:jc w:val="both"/>
        <w:rPr>
          <w:lang w:val="uk-UA"/>
        </w:rPr>
      </w:pPr>
      <w:r w:rsidRPr="00B51842">
        <w:rPr>
          <w:lang w:val="uk-UA"/>
        </w:rPr>
        <w:t>Комісія оцінила цей показник за результатами дослідження досьє та проведення співбесіди.</w:t>
      </w:r>
    </w:p>
    <w:p w:rsidR="00880AF8" w:rsidRPr="00B51842" w:rsidRDefault="000B63F2" w:rsidP="00880AF8">
      <w:pPr>
        <w:pBdr>
          <w:top w:val="nil"/>
          <w:left w:val="nil"/>
          <w:bottom w:val="nil"/>
          <w:right w:val="nil"/>
          <w:between w:val="nil"/>
        </w:pBdr>
        <w:ind w:leftChars="0" w:left="0" w:firstLineChars="0" w:firstLine="708"/>
        <w:jc w:val="both"/>
        <w:rPr>
          <w:b/>
          <w:lang w:val="uk-UA"/>
        </w:rPr>
      </w:pPr>
      <w:r w:rsidRPr="00B51842">
        <w:rPr>
          <w:b/>
          <w:lang w:val="uk-UA"/>
        </w:rPr>
        <w:t>V</w:t>
      </w:r>
      <w:r w:rsidR="00880AF8" w:rsidRPr="00B51842">
        <w:rPr>
          <w:b/>
          <w:lang w:val="uk-UA"/>
        </w:rPr>
        <w:t>. Критерій особистої компетентності.</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Когнітивні якості особистості оцінено за показниками: логічне мислення; абстрактне мислення; вербальне мислення; загальний показник.</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Емотивні якості особистості оцінено за показниками: стресостійкість; емоційна стабільність; контроль емоцій; контроль імпульсів; патопсихологічні ризики.</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Мотиваційно-вольові якості особистості оцінено за показниками: відповідальність; стійкість робочої мотивації; рішучість; дисциплінованість; кооперативність; здатність відстоювати власні переконання.</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Комісія оцінила критерій особистої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b/>
          <w:lang w:val="uk-UA"/>
        </w:rPr>
        <w:t>V</w:t>
      </w:r>
      <w:r w:rsidR="000B63F2" w:rsidRPr="00B51842">
        <w:rPr>
          <w:b/>
          <w:lang w:val="uk-UA"/>
        </w:rPr>
        <w:t>I</w:t>
      </w:r>
      <w:r w:rsidRPr="00B51842">
        <w:rPr>
          <w:b/>
          <w:lang w:val="uk-UA"/>
        </w:rPr>
        <w:t>. Критерій соціальної компетентності.</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Комунікативність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Моральні риси особистості оцінено за показниками: чесність, порядність, розуміння і дотримання правил та норм, відсутність схильності до контрпродуктивних дій, дисциплінованість, лояльність.</w:t>
      </w:r>
    </w:p>
    <w:p w:rsidR="006E21A2" w:rsidRPr="00B51842" w:rsidRDefault="006E21A2" w:rsidP="006E21A2">
      <w:pPr>
        <w:pBdr>
          <w:top w:val="nil"/>
          <w:left w:val="nil"/>
          <w:bottom w:val="nil"/>
          <w:right w:val="nil"/>
          <w:between w:val="nil"/>
        </w:pBdr>
        <w:ind w:leftChars="0" w:left="0" w:firstLineChars="0" w:firstLine="708"/>
        <w:jc w:val="both"/>
        <w:rPr>
          <w:lang w:val="uk-UA"/>
        </w:rPr>
      </w:pPr>
      <w:r w:rsidRPr="00B51842">
        <w:rPr>
          <w:lang w:val="uk-UA"/>
        </w:rPr>
        <w:t>Комісія оцінила критерій соціальної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b/>
          <w:lang w:val="uk-UA"/>
        </w:rPr>
        <w:t>V</w:t>
      </w:r>
      <w:r w:rsidR="000B63F2" w:rsidRPr="00B51842">
        <w:rPr>
          <w:b/>
          <w:lang w:val="uk-UA"/>
        </w:rPr>
        <w:t>II</w:t>
      </w:r>
      <w:r w:rsidRPr="00B51842">
        <w:rPr>
          <w:b/>
          <w:lang w:val="uk-UA"/>
        </w:rPr>
        <w:t>. Критерій професійної етики та доброчесності.</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lang w:val="uk-UA"/>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lang w:val="uk-UA"/>
        </w:rPr>
        <w:lastRenderedPageBreak/>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lang w:val="uk-UA"/>
        </w:rPr>
        <w:t>Особисті морально-психологічні якості та загальні здібності оцінено за показниками: чесність і порядність, відсутність контрпродуктивних дій, відсутність схильності до зловживань.</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lang w:val="uk-UA"/>
        </w:rPr>
        <w:t xml:space="preserve">Відповідність витрат і майна судді та членів </w:t>
      </w:r>
      <w:r w:rsidR="001C0E90" w:rsidRPr="00B51842">
        <w:rPr>
          <w:lang w:val="uk-UA"/>
        </w:rPr>
        <w:t>її</w:t>
      </w:r>
      <w:r w:rsidRPr="00B51842">
        <w:rPr>
          <w:lang w:val="uk-UA"/>
        </w:rPr>
        <w:t xml:space="preserve">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1E0C80" w:rsidRPr="00B51842" w:rsidRDefault="001E0C80" w:rsidP="001E0C80">
      <w:pPr>
        <w:pBdr>
          <w:top w:val="nil"/>
          <w:left w:val="nil"/>
          <w:bottom w:val="nil"/>
          <w:right w:val="nil"/>
          <w:between w:val="nil"/>
        </w:pBdr>
        <w:ind w:leftChars="0" w:left="0" w:firstLineChars="0" w:firstLine="708"/>
        <w:jc w:val="both"/>
        <w:rPr>
          <w:lang w:val="uk-UA"/>
        </w:rPr>
      </w:pPr>
      <w:r w:rsidRPr="00B51842">
        <w:rPr>
          <w:lang w:val="uk-UA"/>
        </w:rPr>
        <w:t xml:space="preserve">Відповідність витрат і майна судді та членів </w:t>
      </w:r>
      <w:r w:rsidR="001C0E90" w:rsidRPr="00B51842">
        <w:rPr>
          <w:lang w:val="uk-UA"/>
        </w:rPr>
        <w:t>її</w:t>
      </w:r>
      <w:r w:rsidRPr="00B51842">
        <w:rPr>
          <w:lang w:val="uk-UA"/>
        </w:rPr>
        <w:t xml:space="preserve"> сім’ї задекларованим доходам; відповідність способу (рівня) життя судді та членів </w:t>
      </w:r>
      <w:r w:rsidR="001C0E90" w:rsidRPr="00B51842">
        <w:rPr>
          <w:lang w:val="uk-UA"/>
        </w:rPr>
        <w:t>її</w:t>
      </w:r>
      <w:r w:rsidRPr="00B51842">
        <w:rPr>
          <w:lang w:val="uk-UA"/>
        </w:rPr>
        <w:t xml:space="preserve"> сім’ї задекларованим доходам; відповідність поведінки судді іншим вимогам законодавства у сфері запобігання корупції; наявність</w:t>
      </w:r>
      <w:r w:rsidRPr="00265B52">
        <w:rPr>
          <w:sz w:val="96"/>
          <w:szCs w:val="96"/>
          <w:lang w:val="uk-UA"/>
        </w:rPr>
        <w:t xml:space="preserve"> </w:t>
      </w:r>
      <w:r w:rsidRPr="00B51842">
        <w:rPr>
          <w:lang w:val="uk-UA"/>
        </w:rPr>
        <w:t>обставин,</w:t>
      </w:r>
      <w:r w:rsidRPr="00265B52">
        <w:rPr>
          <w:sz w:val="96"/>
          <w:szCs w:val="96"/>
          <w:lang w:val="uk-UA"/>
        </w:rPr>
        <w:t xml:space="preserve"> </w:t>
      </w:r>
      <w:r w:rsidRPr="00B51842">
        <w:rPr>
          <w:lang w:val="uk-UA"/>
        </w:rPr>
        <w:t>передбачених</w:t>
      </w:r>
      <w:r w:rsidRPr="00265B52">
        <w:rPr>
          <w:sz w:val="96"/>
          <w:szCs w:val="96"/>
          <w:lang w:val="uk-UA"/>
        </w:rPr>
        <w:t xml:space="preserve"> </w:t>
      </w:r>
      <w:r w:rsidRPr="00B51842">
        <w:rPr>
          <w:lang w:val="uk-UA"/>
        </w:rPr>
        <w:t>пунктами</w:t>
      </w:r>
      <w:r w:rsidRPr="00265B52">
        <w:rPr>
          <w:sz w:val="96"/>
          <w:szCs w:val="96"/>
          <w:lang w:val="uk-UA"/>
        </w:rPr>
        <w:t xml:space="preserve"> </w:t>
      </w:r>
      <w:r w:rsidRPr="00B51842">
        <w:rPr>
          <w:lang w:val="uk-UA"/>
        </w:rPr>
        <w:t>1,</w:t>
      </w:r>
      <w:r w:rsidRPr="00265B52">
        <w:rPr>
          <w:sz w:val="96"/>
          <w:szCs w:val="96"/>
          <w:lang w:val="uk-UA"/>
        </w:rPr>
        <w:t xml:space="preserve"> </w:t>
      </w:r>
      <w:r w:rsidRPr="00B51842">
        <w:rPr>
          <w:lang w:val="uk-UA"/>
        </w:rPr>
        <w:t>2,</w:t>
      </w:r>
      <w:r w:rsidRPr="00265B52">
        <w:rPr>
          <w:sz w:val="96"/>
          <w:szCs w:val="96"/>
          <w:lang w:val="uk-UA"/>
        </w:rPr>
        <w:t xml:space="preserve"> </w:t>
      </w:r>
      <w:r w:rsidRPr="00B51842">
        <w:rPr>
          <w:lang w:val="uk-UA"/>
        </w:rPr>
        <w:t>9–12,</w:t>
      </w:r>
      <w:r w:rsidRPr="00265B52">
        <w:rPr>
          <w:sz w:val="96"/>
          <w:szCs w:val="96"/>
          <w:lang w:val="uk-UA"/>
        </w:rPr>
        <w:t xml:space="preserve"> </w:t>
      </w:r>
      <w:r w:rsidRPr="00B51842">
        <w:rPr>
          <w:lang w:val="uk-UA"/>
        </w:rPr>
        <w:t>15–19</w:t>
      </w:r>
      <w:r w:rsidRPr="00265B52">
        <w:rPr>
          <w:sz w:val="96"/>
          <w:szCs w:val="96"/>
          <w:lang w:val="uk-UA"/>
        </w:rPr>
        <w:t xml:space="preserve"> </w:t>
      </w:r>
      <w:r w:rsidRPr="00B51842">
        <w:rPr>
          <w:lang w:val="uk-UA"/>
        </w:rPr>
        <w:t>частини</w:t>
      </w:r>
      <w:r w:rsidRPr="00265B52">
        <w:rPr>
          <w:sz w:val="96"/>
          <w:szCs w:val="96"/>
          <w:lang w:val="uk-UA"/>
        </w:rPr>
        <w:t xml:space="preserve"> </w:t>
      </w:r>
      <w:r w:rsidRPr="00B51842">
        <w:rPr>
          <w:lang w:val="uk-UA"/>
        </w:rPr>
        <w:t>першої</w:t>
      </w:r>
      <w:r w:rsidRPr="00265B52">
        <w:rPr>
          <w:sz w:val="96"/>
          <w:szCs w:val="96"/>
          <w:lang w:val="uk-UA"/>
        </w:rPr>
        <w:t xml:space="preserve"> </w:t>
      </w:r>
      <w:r w:rsidRPr="00B51842">
        <w:rPr>
          <w:lang w:val="uk-UA"/>
        </w:rPr>
        <w:t>статті</w:t>
      </w:r>
      <w:r w:rsidR="00265B52">
        <w:rPr>
          <w:lang w:val="uk-UA"/>
        </w:rPr>
        <w:t xml:space="preserve"> </w:t>
      </w:r>
      <w:r w:rsidRPr="00B51842">
        <w:rPr>
          <w:lang w:val="uk-UA"/>
        </w:rPr>
        <w:t>106</w:t>
      </w:r>
      <w:r w:rsidR="00265B52">
        <w:rPr>
          <w:lang w:val="uk-UA"/>
        </w:rPr>
        <w:t xml:space="preserve"> </w:t>
      </w:r>
      <w:r w:rsidRPr="00B51842">
        <w:rPr>
          <w:lang w:val="uk-UA"/>
        </w:rPr>
        <w:t>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DB4223" w:rsidRPr="00B51842" w:rsidRDefault="00096201" w:rsidP="001E0C80">
      <w:pPr>
        <w:pBdr>
          <w:top w:val="nil"/>
          <w:left w:val="nil"/>
          <w:bottom w:val="nil"/>
          <w:right w:val="nil"/>
          <w:between w:val="nil"/>
        </w:pBdr>
        <w:ind w:leftChars="0" w:left="0" w:firstLineChars="0" w:firstLine="708"/>
        <w:jc w:val="both"/>
        <w:rPr>
          <w:lang w:val="uk-UA"/>
        </w:rPr>
      </w:pPr>
      <w:r w:rsidRPr="00B51842">
        <w:rPr>
          <w:lang w:val="uk-UA"/>
        </w:rPr>
        <w:t xml:space="preserve">Під час </w:t>
      </w:r>
      <w:r w:rsidR="00346DBC" w:rsidRPr="00B51842">
        <w:rPr>
          <w:lang w:val="uk-UA"/>
        </w:rPr>
        <w:t>дослідження</w:t>
      </w:r>
      <w:r w:rsidRPr="00B51842">
        <w:rPr>
          <w:lang w:val="uk-UA"/>
        </w:rPr>
        <w:t xml:space="preserve"> досьє встановлено</w:t>
      </w:r>
      <w:r w:rsidR="00346DBC" w:rsidRPr="00B51842">
        <w:rPr>
          <w:lang w:val="uk-UA"/>
        </w:rPr>
        <w:t xml:space="preserve">, </w:t>
      </w:r>
      <w:r w:rsidR="00B23AFB" w:rsidRPr="00B51842">
        <w:rPr>
          <w:lang w:val="uk-UA"/>
        </w:rPr>
        <w:t>що суддя та її чоловік безоплатно користувались об’єктами нерухомості.</w:t>
      </w:r>
    </w:p>
    <w:p w:rsidR="00FE4E92" w:rsidRPr="00B51842" w:rsidRDefault="00BB5AFB" w:rsidP="001E0C80">
      <w:pPr>
        <w:pBdr>
          <w:top w:val="nil"/>
          <w:left w:val="nil"/>
          <w:bottom w:val="nil"/>
          <w:right w:val="nil"/>
          <w:between w:val="nil"/>
        </w:pBdr>
        <w:ind w:leftChars="0" w:left="0" w:firstLineChars="0" w:firstLine="708"/>
        <w:jc w:val="both"/>
        <w:rPr>
          <w:lang w:val="uk-UA"/>
        </w:rPr>
      </w:pPr>
      <w:r w:rsidRPr="00B51842">
        <w:rPr>
          <w:lang w:val="uk-UA"/>
        </w:rPr>
        <w:t>У розділі 3 «Об’єкти нерухомості»</w:t>
      </w:r>
      <w:r w:rsidR="007158D9" w:rsidRPr="00B51842">
        <w:rPr>
          <w:lang w:val="uk-UA"/>
        </w:rPr>
        <w:t xml:space="preserve"> деклараці</w:t>
      </w:r>
      <w:r w:rsidRPr="00B51842">
        <w:rPr>
          <w:lang w:val="uk-UA"/>
        </w:rPr>
        <w:t>й</w:t>
      </w:r>
      <w:r w:rsidR="00234A84" w:rsidRPr="00B51842">
        <w:rPr>
          <w:lang w:val="uk-UA"/>
        </w:rPr>
        <w:t xml:space="preserve"> за </w:t>
      </w:r>
      <w:r w:rsidR="007158D9" w:rsidRPr="00B51842">
        <w:rPr>
          <w:lang w:val="uk-UA"/>
        </w:rPr>
        <w:t>2016–</w:t>
      </w:r>
      <w:r w:rsidR="00E466E5" w:rsidRPr="00B51842">
        <w:rPr>
          <w:lang w:val="uk-UA"/>
        </w:rPr>
        <w:t>2019 роки</w:t>
      </w:r>
      <w:r w:rsidR="00342033" w:rsidRPr="00B51842">
        <w:rPr>
          <w:lang w:val="uk-UA"/>
        </w:rPr>
        <w:t xml:space="preserve"> суддя </w:t>
      </w:r>
      <w:r w:rsidRPr="00B51842">
        <w:rPr>
          <w:lang w:val="uk-UA"/>
        </w:rPr>
        <w:t>відобразила</w:t>
      </w:r>
      <w:r w:rsidR="00346DBC" w:rsidRPr="00B51842">
        <w:rPr>
          <w:lang w:val="uk-UA"/>
        </w:rPr>
        <w:t xml:space="preserve"> інше право користування (позичка) квартирою площею 29,4 м</w:t>
      </w:r>
      <w:r w:rsidR="00346DBC" w:rsidRPr="00B51842">
        <w:rPr>
          <w:vertAlign w:val="superscript"/>
          <w:lang w:val="uk-UA"/>
        </w:rPr>
        <w:t>2</w:t>
      </w:r>
      <w:r w:rsidR="00346DBC" w:rsidRPr="00B51842">
        <w:rPr>
          <w:lang w:val="uk-UA"/>
        </w:rPr>
        <w:t>, яка належить на праві власності третій особі.</w:t>
      </w:r>
    </w:p>
    <w:p w:rsidR="00346DBC" w:rsidRPr="00B51842" w:rsidRDefault="00495734" w:rsidP="001E0C80">
      <w:pPr>
        <w:pBdr>
          <w:top w:val="nil"/>
          <w:left w:val="nil"/>
          <w:bottom w:val="nil"/>
          <w:right w:val="nil"/>
          <w:between w:val="nil"/>
        </w:pBdr>
        <w:ind w:leftChars="0" w:left="0" w:firstLineChars="0" w:firstLine="708"/>
        <w:jc w:val="both"/>
        <w:rPr>
          <w:lang w:val="uk-UA"/>
        </w:rPr>
      </w:pPr>
      <w:r w:rsidRPr="00B51842">
        <w:rPr>
          <w:lang w:val="uk-UA"/>
        </w:rPr>
        <w:t>У розділі 3 «Об’єкти нерухомості» декларацій</w:t>
      </w:r>
      <w:r w:rsidR="00346DBC" w:rsidRPr="00B51842">
        <w:rPr>
          <w:lang w:val="uk-UA"/>
        </w:rPr>
        <w:t xml:space="preserve"> за 2016–2021 роки </w:t>
      </w:r>
      <w:r w:rsidRPr="00B51842">
        <w:rPr>
          <w:lang w:val="uk-UA"/>
        </w:rPr>
        <w:t>суддя відобразила</w:t>
      </w:r>
      <w:r w:rsidR="00346DBC" w:rsidRPr="00B51842">
        <w:rPr>
          <w:lang w:val="uk-UA"/>
        </w:rPr>
        <w:t xml:space="preserve"> інше право користування (позичка) гаражем площею 18,6 м</w:t>
      </w:r>
      <w:r w:rsidR="00346DBC" w:rsidRPr="00B51842">
        <w:rPr>
          <w:vertAlign w:val="superscript"/>
          <w:lang w:val="uk-UA"/>
        </w:rPr>
        <w:t>2</w:t>
      </w:r>
      <w:r w:rsidR="00346DBC" w:rsidRPr="00B51842">
        <w:rPr>
          <w:lang w:val="uk-UA"/>
        </w:rPr>
        <w:t>, який належить на праві власності третій особі.</w:t>
      </w:r>
    </w:p>
    <w:p w:rsidR="00B23AFB" w:rsidRPr="00B51842" w:rsidRDefault="00B23AFB" w:rsidP="001E0C80">
      <w:pPr>
        <w:pBdr>
          <w:top w:val="nil"/>
          <w:left w:val="nil"/>
          <w:bottom w:val="nil"/>
          <w:right w:val="nil"/>
          <w:between w:val="nil"/>
        </w:pBdr>
        <w:ind w:leftChars="0" w:left="0" w:firstLineChars="0" w:firstLine="708"/>
        <w:jc w:val="both"/>
        <w:rPr>
          <w:lang w:val="uk-UA"/>
        </w:rPr>
      </w:pPr>
      <w:r w:rsidRPr="00B51842">
        <w:rPr>
          <w:lang w:val="uk-UA"/>
        </w:rPr>
        <w:t>Під час співбесіди 04 червня 2024 року суддя надала Комісії копію договору безоплатного користування (позички) квартирою від 01 листопада 2016 року та копію договору безоплатного користування (позички) гаражем від 12 листопада 2016 року.</w:t>
      </w:r>
    </w:p>
    <w:p w:rsidR="000700AD" w:rsidRPr="00B51842" w:rsidRDefault="00B23AFB" w:rsidP="001E0C80">
      <w:pPr>
        <w:pBdr>
          <w:top w:val="nil"/>
          <w:left w:val="nil"/>
          <w:bottom w:val="nil"/>
          <w:right w:val="nil"/>
          <w:between w:val="nil"/>
        </w:pBdr>
        <w:ind w:leftChars="0" w:left="0" w:firstLineChars="0" w:firstLine="708"/>
        <w:jc w:val="both"/>
        <w:rPr>
          <w:lang w:val="uk-UA"/>
        </w:rPr>
      </w:pPr>
      <w:r w:rsidRPr="00B51842">
        <w:rPr>
          <w:lang w:val="uk-UA"/>
        </w:rPr>
        <w:t xml:space="preserve">Також суддя пояснила, що </w:t>
      </w:r>
      <w:r w:rsidR="00512FB9" w:rsidRPr="00B51842">
        <w:rPr>
          <w:lang w:val="uk-UA"/>
        </w:rPr>
        <w:t>проживала з чоловіком у квартирі знайомих, оскільки на той момент вони не мали власного житла.</w:t>
      </w:r>
      <w:r w:rsidR="000700AD" w:rsidRPr="00B51842">
        <w:rPr>
          <w:lang w:val="uk-UA"/>
        </w:rPr>
        <w:t xml:space="preserve"> Оплата за користування цими об’єктами нерухомості не здійснювалась, проте суддя разом з чоловіком сплачували комунальн</w:t>
      </w:r>
      <w:r w:rsidR="000953D9" w:rsidRPr="00B51842">
        <w:rPr>
          <w:lang w:val="uk-UA"/>
        </w:rPr>
        <w:t>і послуги, здійснювали догляд за</w:t>
      </w:r>
      <w:r w:rsidR="000700AD" w:rsidRPr="00B51842">
        <w:rPr>
          <w:lang w:val="uk-UA"/>
        </w:rPr>
        <w:t xml:space="preserve"> гаражем та квартирою, проводили косметичний ремонт.</w:t>
      </w:r>
    </w:p>
    <w:p w:rsidR="000953D9" w:rsidRPr="00B51842" w:rsidRDefault="000953D9" w:rsidP="00803424">
      <w:pPr>
        <w:ind w:leftChars="0" w:left="0" w:firstLineChars="0" w:firstLine="708"/>
        <w:jc w:val="both"/>
        <w:rPr>
          <w:lang w:val="uk-UA"/>
        </w:rPr>
      </w:pPr>
      <w:r w:rsidRPr="00B51842">
        <w:rPr>
          <w:color w:val="000000"/>
          <w:lang w:val="uk-UA"/>
        </w:rPr>
        <w:t>Оцінивши вказані вище обставини, Комісія не виявила ознак умисних дій, спрямованих на вчинення корупційних чи пов’язаних з корупцією правопорушень.</w:t>
      </w:r>
    </w:p>
    <w:p w:rsidR="000700AD" w:rsidRPr="00B51842" w:rsidRDefault="00803424" w:rsidP="000700AD">
      <w:pPr>
        <w:ind w:leftChars="0" w:left="0" w:firstLineChars="0" w:firstLine="708"/>
        <w:jc w:val="both"/>
        <w:rPr>
          <w:lang w:val="uk-UA"/>
        </w:rPr>
      </w:pPr>
      <w:r w:rsidRPr="00B51842">
        <w:rPr>
          <w:rFonts w:ascii="ProbaPro" w:hAnsi="ProbaPro"/>
          <w:shd w:val="clear" w:color="auto" w:fill="FFFFFF"/>
          <w:lang w:val="uk-UA"/>
        </w:rPr>
        <w:t>Водночас Комісія зауважує, що з</w:t>
      </w:r>
      <w:r w:rsidR="000700AD" w:rsidRPr="00B51842">
        <w:rPr>
          <w:rFonts w:ascii="ProbaPro" w:hAnsi="ProbaPro"/>
          <w:shd w:val="clear" w:color="auto" w:fill="FFFFFF"/>
          <w:lang w:val="uk-UA"/>
        </w:rPr>
        <w:t xml:space="preserve">гідно зі статтею </w:t>
      </w:r>
      <w:r w:rsidR="00495734" w:rsidRPr="00B51842">
        <w:rPr>
          <w:rFonts w:ascii="ProbaPro" w:hAnsi="ProbaPro"/>
          <w:shd w:val="clear" w:color="auto" w:fill="FFFFFF"/>
          <w:lang w:val="uk-UA"/>
        </w:rPr>
        <w:t>1</w:t>
      </w:r>
      <w:r w:rsidR="000700AD" w:rsidRPr="00B51842">
        <w:rPr>
          <w:rFonts w:ascii="ProbaPro" w:hAnsi="ProbaPro"/>
          <w:shd w:val="clear" w:color="auto" w:fill="FFFFFF"/>
          <w:lang w:val="uk-UA"/>
        </w:rPr>
        <w:t xml:space="preserve"> Кодексу суддівської етики, затверд</w:t>
      </w:r>
      <w:r w:rsidR="00495734" w:rsidRPr="00B51842">
        <w:rPr>
          <w:rFonts w:ascii="ProbaPro" w:hAnsi="ProbaPro"/>
          <w:shd w:val="clear" w:color="auto" w:fill="FFFFFF"/>
          <w:lang w:val="uk-UA"/>
        </w:rPr>
        <w:t>женого рішенням XI (чергового) з</w:t>
      </w:r>
      <w:r w:rsidR="003F2EA1" w:rsidRPr="00B51842">
        <w:rPr>
          <w:rFonts w:ascii="ProbaPro" w:hAnsi="ProbaPro"/>
          <w:shd w:val="clear" w:color="auto" w:fill="FFFFFF"/>
          <w:lang w:val="uk-UA"/>
        </w:rPr>
        <w:t xml:space="preserve">’їзду суддів України від 22 лютого </w:t>
      </w:r>
      <w:r w:rsidR="000700AD" w:rsidRPr="00B51842">
        <w:rPr>
          <w:rFonts w:ascii="ProbaPro" w:hAnsi="ProbaPro"/>
          <w:shd w:val="clear" w:color="auto" w:fill="FFFFFF"/>
          <w:lang w:val="uk-UA"/>
        </w:rPr>
        <w:t>2013</w:t>
      </w:r>
      <w:r w:rsidR="003F2EA1" w:rsidRPr="00B51842">
        <w:rPr>
          <w:rFonts w:ascii="ProbaPro" w:hAnsi="ProbaPro"/>
          <w:shd w:val="clear" w:color="auto" w:fill="FFFFFF"/>
          <w:lang w:val="uk-UA"/>
        </w:rPr>
        <w:t xml:space="preserve"> року</w:t>
      </w:r>
      <w:r w:rsidR="000700AD" w:rsidRPr="00B51842">
        <w:rPr>
          <w:rFonts w:ascii="ProbaPro" w:hAnsi="ProbaPro"/>
          <w:shd w:val="clear" w:color="auto" w:fill="FFFFFF"/>
          <w:lang w:val="uk-UA"/>
        </w:rPr>
        <w:t>,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0700AD" w:rsidRPr="00B51842" w:rsidRDefault="0073268C" w:rsidP="000700AD">
      <w:pPr>
        <w:ind w:leftChars="0" w:left="0" w:firstLineChars="0" w:firstLine="708"/>
        <w:jc w:val="both"/>
        <w:rPr>
          <w:rFonts w:ascii="ProbaPro" w:hAnsi="ProbaPro"/>
          <w:shd w:val="clear" w:color="auto" w:fill="FFFFFF"/>
          <w:lang w:val="uk-UA"/>
        </w:rPr>
      </w:pPr>
      <w:r w:rsidRPr="00B51842">
        <w:rPr>
          <w:rFonts w:ascii="ProbaPro" w:hAnsi="ProbaPro"/>
          <w:shd w:val="clear" w:color="auto" w:fill="FFFFFF"/>
          <w:lang w:val="uk-UA"/>
        </w:rPr>
        <w:t xml:space="preserve">Відповідно до статті </w:t>
      </w:r>
      <w:r w:rsidR="00495734" w:rsidRPr="00B51842">
        <w:rPr>
          <w:rFonts w:ascii="ProbaPro" w:hAnsi="ProbaPro"/>
          <w:shd w:val="clear" w:color="auto" w:fill="FFFFFF"/>
          <w:lang w:val="uk-UA"/>
        </w:rPr>
        <w:t>3 цього к</w:t>
      </w:r>
      <w:r w:rsidRPr="00B51842">
        <w:rPr>
          <w:rFonts w:ascii="ProbaPro" w:hAnsi="ProbaPro"/>
          <w:shd w:val="clear" w:color="auto" w:fill="FFFFFF"/>
          <w:lang w:val="uk-UA"/>
        </w:rPr>
        <w:t>одексу суддя має докладати всіх зусиль до того, щоб, на думку розсудливої, законослухняної та поінформованої людини, його поведінка була бездоганною.</w:t>
      </w:r>
    </w:p>
    <w:p w:rsidR="0073268C" w:rsidRPr="00B51842" w:rsidRDefault="0073268C" w:rsidP="000700AD">
      <w:pPr>
        <w:ind w:leftChars="0" w:left="0" w:firstLineChars="0" w:firstLine="708"/>
        <w:jc w:val="both"/>
        <w:rPr>
          <w:rFonts w:ascii="ProbaPro" w:hAnsi="ProbaPro"/>
          <w:shd w:val="clear" w:color="auto" w:fill="FFFFFF"/>
          <w:lang w:val="uk-UA"/>
        </w:rPr>
      </w:pPr>
      <w:r w:rsidRPr="00B51842">
        <w:rPr>
          <w:rFonts w:ascii="ProbaPro" w:hAnsi="ProbaPro"/>
          <w:shd w:val="clear" w:color="auto" w:fill="FFFFFF"/>
          <w:lang w:val="uk-UA"/>
        </w:rPr>
        <w:lastRenderedPageBreak/>
        <w:t>Підпунктом 3.1 Бангалорських прин</w:t>
      </w:r>
      <w:r w:rsidR="003F2EA1" w:rsidRPr="00B51842">
        <w:rPr>
          <w:rFonts w:ascii="ProbaPro" w:hAnsi="ProbaPro"/>
          <w:shd w:val="clear" w:color="auto" w:fill="FFFFFF"/>
          <w:lang w:val="uk-UA"/>
        </w:rPr>
        <w:t xml:space="preserve">ципів поведінки судді від 19 травня </w:t>
      </w:r>
      <w:r w:rsidRPr="00B51842">
        <w:rPr>
          <w:rFonts w:ascii="ProbaPro" w:hAnsi="ProbaPro"/>
          <w:shd w:val="clear" w:color="auto" w:fill="FFFFFF"/>
          <w:lang w:val="uk-UA"/>
        </w:rPr>
        <w:t>2006</w:t>
      </w:r>
      <w:r w:rsidR="003F2EA1" w:rsidRPr="00B51842">
        <w:rPr>
          <w:rFonts w:ascii="ProbaPro" w:hAnsi="ProbaPro"/>
          <w:shd w:val="clear" w:color="auto" w:fill="FFFFFF"/>
          <w:lang w:val="uk-UA"/>
        </w:rPr>
        <w:t xml:space="preserve"> року</w:t>
      </w:r>
      <w:r w:rsidRPr="00B51842">
        <w:rPr>
          <w:rFonts w:ascii="ProbaPro" w:hAnsi="ProbaPro"/>
          <w:shd w:val="clear" w:color="auto" w:fill="FFFFFF"/>
          <w:lang w:val="uk-UA"/>
        </w:rPr>
        <w:t>, схвалених Резолюцією Економічної та Соціальної Р</w:t>
      </w:r>
      <w:r w:rsidR="003F2EA1" w:rsidRPr="00B51842">
        <w:rPr>
          <w:rFonts w:ascii="ProbaPro" w:hAnsi="ProbaPro"/>
          <w:shd w:val="clear" w:color="auto" w:fill="FFFFFF"/>
          <w:lang w:val="uk-UA"/>
        </w:rPr>
        <w:t xml:space="preserve">ади ООН від 27 липня </w:t>
      </w:r>
      <w:r w:rsidRPr="00B51842">
        <w:rPr>
          <w:rFonts w:ascii="ProbaPro" w:hAnsi="ProbaPro"/>
          <w:shd w:val="clear" w:color="auto" w:fill="FFFFFF"/>
          <w:lang w:val="uk-UA"/>
        </w:rPr>
        <w:t>2006</w:t>
      </w:r>
      <w:r w:rsidR="003F2EA1" w:rsidRPr="00B51842">
        <w:rPr>
          <w:rFonts w:ascii="ProbaPro" w:hAnsi="ProbaPro"/>
          <w:shd w:val="clear" w:color="auto" w:fill="FFFFFF"/>
          <w:lang w:val="uk-UA"/>
        </w:rPr>
        <w:t xml:space="preserve"> року</w:t>
      </w:r>
      <w:r w:rsidRPr="00B51842">
        <w:rPr>
          <w:rFonts w:ascii="ProbaPro" w:hAnsi="ProbaPro"/>
          <w:shd w:val="clear" w:color="auto" w:fill="FFFFFF"/>
          <w:lang w:val="uk-UA"/>
        </w:rPr>
        <w:t xml:space="preserve"> № 2006/23 (далі – Бангалорські принципи), визначено, що суддя повинен демонструвати поведінку, бездоганну навіть з точки зору стороннього спостерігача.</w:t>
      </w:r>
    </w:p>
    <w:p w:rsidR="0073268C" w:rsidRPr="00B51842" w:rsidRDefault="0073268C" w:rsidP="000700AD">
      <w:pPr>
        <w:ind w:leftChars="0" w:left="0" w:firstLineChars="0" w:firstLine="708"/>
        <w:jc w:val="both"/>
        <w:rPr>
          <w:rFonts w:ascii="ProbaPro" w:hAnsi="ProbaPro"/>
          <w:shd w:val="clear" w:color="auto" w:fill="FFFFFF"/>
          <w:lang w:val="uk-UA"/>
        </w:rPr>
      </w:pPr>
      <w:r w:rsidRPr="00B51842">
        <w:rPr>
          <w:rFonts w:ascii="ProbaPro" w:hAnsi="ProbaPro"/>
          <w:shd w:val="clear" w:color="auto" w:fill="FFFFFF"/>
          <w:lang w:val="uk-UA"/>
        </w:rPr>
        <w:t>Згідно з підпунктом 3.2 Бангалорських принципів спосіб дій та поведінка судді</w:t>
      </w:r>
      <w:r w:rsidR="00265B52">
        <w:rPr>
          <w:rFonts w:ascii="ProbaPro" w:hAnsi="ProbaPro"/>
          <w:shd w:val="clear" w:color="auto" w:fill="FFFFFF"/>
          <w:lang w:val="uk-UA"/>
        </w:rPr>
        <w:t xml:space="preserve"> </w:t>
      </w:r>
      <w:r w:rsidRPr="00B51842">
        <w:rPr>
          <w:rFonts w:ascii="ProbaPro" w:hAnsi="ProbaPro"/>
          <w:shd w:val="clear" w:color="auto" w:fill="FFFFFF"/>
          <w:lang w:val="uk-UA"/>
        </w:rPr>
        <w:t>мають підтримувати впевненість суспільства в чесності та непідкупності судових органів.</w:t>
      </w:r>
    </w:p>
    <w:p w:rsidR="0073268C" w:rsidRPr="00B51842" w:rsidRDefault="0073268C" w:rsidP="000700AD">
      <w:pPr>
        <w:ind w:leftChars="0" w:left="0" w:firstLineChars="0" w:firstLine="708"/>
        <w:jc w:val="both"/>
        <w:rPr>
          <w:rFonts w:ascii="ProbaPro" w:hAnsi="ProbaPro"/>
          <w:shd w:val="clear" w:color="auto" w:fill="FFFFFF"/>
          <w:lang w:val="uk-UA"/>
        </w:rPr>
      </w:pPr>
      <w:r w:rsidRPr="00B51842">
        <w:rPr>
          <w:rFonts w:ascii="ProbaPro" w:hAnsi="ProbaPro"/>
          <w:shd w:val="clear" w:color="auto" w:fill="FFFFFF"/>
          <w:lang w:val="uk-UA"/>
        </w:rPr>
        <w:t>Відповідно до підпункту 4.9 Бангалорських принципів суддя не має права використовувати чи дозволяти використовувати авторитет власної посади для досягнення особистих інтересів судді, членів його сім</w:t>
      </w:r>
      <w:r w:rsidR="00495734" w:rsidRPr="00B51842">
        <w:rPr>
          <w:rFonts w:ascii="ProbaPro" w:hAnsi="ProbaPro"/>
          <w:shd w:val="clear" w:color="auto" w:fill="FFFFFF"/>
          <w:lang w:val="uk-UA"/>
        </w:rPr>
        <w:t>’</w:t>
      </w:r>
      <w:r w:rsidRPr="00B51842">
        <w:rPr>
          <w:rFonts w:ascii="ProbaPro" w:hAnsi="ProbaPro"/>
          <w:shd w:val="clear" w:color="auto" w:fill="FFFFFF"/>
          <w:lang w:val="uk-UA"/>
        </w:rPr>
        <w:t>ї чи інших осіб. Суддя не повинен діяти чи дозволяти іншим діяти у такий спосіб, щоб можна було зробити висновок, що будь-хто неналежно впливає на здійснення суддею його повноважень.</w:t>
      </w:r>
    </w:p>
    <w:p w:rsidR="0073268C" w:rsidRPr="00B51842" w:rsidRDefault="004D05D1" w:rsidP="0073268C">
      <w:pPr>
        <w:pBdr>
          <w:top w:val="nil"/>
          <w:left w:val="nil"/>
          <w:bottom w:val="nil"/>
          <w:right w:val="nil"/>
          <w:between w:val="nil"/>
        </w:pBdr>
        <w:shd w:val="clear" w:color="auto" w:fill="FFFFFF"/>
        <w:ind w:leftChars="0" w:left="0" w:firstLineChars="0" w:firstLine="708"/>
        <w:jc w:val="both"/>
        <w:rPr>
          <w:highlight w:val="white"/>
          <w:lang w:val="uk-UA"/>
        </w:rPr>
      </w:pPr>
      <w:r w:rsidRPr="00B51842">
        <w:rPr>
          <w:highlight w:val="white"/>
          <w:lang w:val="uk-UA"/>
        </w:rPr>
        <w:t>Н</w:t>
      </w:r>
      <w:r w:rsidR="00BA0F6C" w:rsidRPr="00B51842">
        <w:rPr>
          <w:highlight w:val="white"/>
          <w:lang w:val="uk-UA"/>
        </w:rPr>
        <w:t>аведені факти</w:t>
      </w:r>
      <w:r w:rsidRPr="00B51842">
        <w:rPr>
          <w:highlight w:val="white"/>
          <w:lang w:val="uk-UA"/>
        </w:rPr>
        <w:t>,</w:t>
      </w:r>
      <w:r w:rsidR="00BA0F6C" w:rsidRPr="00B51842">
        <w:rPr>
          <w:highlight w:val="white"/>
          <w:lang w:val="uk-UA"/>
        </w:rPr>
        <w:t xml:space="preserve"> </w:t>
      </w:r>
      <w:r w:rsidRPr="00B51842">
        <w:rPr>
          <w:lang w:val="uk-UA"/>
        </w:rPr>
        <w:t xml:space="preserve">на переконання Комісії, не можуть вважатись достатніми для визнання судді недоброчесною, проте все ж </w:t>
      </w:r>
      <w:r w:rsidR="0073268C" w:rsidRPr="00B51842">
        <w:rPr>
          <w:highlight w:val="white"/>
          <w:lang w:val="uk-UA"/>
        </w:rPr>
        <w:t xml:space="preserve">негативно впливають на оцінку </w:t>
      </w:r>
      <w:r w:rsidR="00495734" w:rsidRPr="00B51842">
        <w:rPr>
          <w:highlight w:val="white"/>
          <w:lang w:val="uk-UA"/>
        </w:rPr>
        <w:t>цього</w:t>
      </w:r>
      <w:r w:rsidR="0073268C" w:rsidRPr="00B51842">
        <w:rPr>
          <w:highlight w:val="white"/>
          <w:lang w:val="uk-UA"/>
        </w:rPr>
        <w:t xml:space="preserve"> критерію, оскільки свідчать про недостатні зусилля судді дотримуватися високого стандарту доброчесності.</w:t>
      </w:r>
    </w:p>
    <w:p w:rsidR="00BA0F6C" w:rsidRPr="00B51842" w:rsidRDefault="004D05D1" w:rsidP="004D05D1">
      <w:pPr>
        <w:pBdr>
          <w:top w:val="nil"/>
          <w:left w:val="nil"/>
          <w:bottom w:val="nil"/>
          <w:right w:val="nil"/>
          <w:between w:val="nil"/>
        </w:pBdr>
        <w:shd w:val="clear" w:color="auto" w:fill="FFFFFF"/>
        <w:ind w:leftChars="0" w:left="0" w:firstLineChars="0" w:firstLine="708"/>
        <w:jc w:val="both"/>
        <w:rPr>
          <w:highlight w:val="white"/>
          <w:lang w:val="uk-UA"/>
        </w:rPr>
      </w:pPr>
      <w:r w:rsidRPr="00B51842">
        <w:rPr>
          <w:highlight w:val="white"/>
          <w:lang w:val="uk-UA"/>
        </w:rPr>
        <w:t xml:space="preserve">Отже, </w:t>
      </w:r>
      <w:r w:rsidRPr="00B51842">
        <w:rPr>
          <w:lang w:val="uk-UA"/>
        </w:rPr>
        <w:t>Комісія знизила бал</w:t>
      </w:r>
      <w:r w:rsidR="00BA0F6C" w:rsidRPr="00B51842">
        <w:rPr>
          <w:lang w:val="uk-UA"/>
        </w:rPr>
        <w:t xml:space="preserve"> за показником доброчесності</w:t>
      </w:r>
      <w:r w:rsidR="00495734" w:rsidRPr="00B51842">
        <w:rPr>
          <w:lang w:val="uk-UA"/>
        </w:rPr>
        <w:t>, оціненого за результатами</w:t>
      </w:r>
      <w:r w:rsidR="00BA0F6C" w:rsidRPr="00B51842">
        <w:rPr>
          <w:lang w:val="uk-UA"/>
        </w:rPr>
        <w:t xml:space="preserve"> дослідження досьє та проведення співбесіди.</w:t>
      </w:r>
    </w:p>
    <w:p w:rsidR="000B63F2" w:rsidRPr="00B51842" w:rsidRDefault="00C06270" w:rsidP="000B63F2">
      <w:pPr>
        <w:pBdr>
          <w:top w:val="nil"/>
          <w:left w:val="nil"/>
          <w:bottom w:val="nil"/>
          <w:right w:val="nil"/>
          <w:between w:val="nil"/>
        </w:pBdr>
        <w:ind w:leftChars="0" w:left="0" w:firstLineChars="0" w:firstLine="708"/>
        <w:jc w:val="both"/>
        <w:rPr>
          <w:lang w:val="uk-UA"/>
        </w:rPr>
      </w:pPr>
      <w:r w:rsidRPr="00B51842">
        <w:rPr>
          <w:b/>
          <w:lang w:val="uk-UA"/>
        </w:rPr>
        <w:t>VIII</w:t>
      </w:r>
      <w:r w:rsidRPr="00B51842">
        <w:rPr>
          <w:b/>
          <w:bCs/>
          <w:position w:val="0"/>
          <w:lang w:val="uk-UA" w:eastAsia="uk-UA"/>
        </w:rPr>
        <w:t>.</w:t>
      </w:r>
      <w:r w:rsidR="000B63F2" w:rsidRPr="00B51842">
        <w:rPr>
          <w:b/>
          <w:lang w:val="uk-UA"/>
        </w:rPr>
        <w:t xml:space="preserve"> Результати кваліфікаційного оцінювання.</w:t>
      </w:r>
    </w:p>
    <w:p w:rsidR="000B63F2" w:rsidRPr="00B51842" w:rsidRDefault="000B63F2" w:rsidP="000B63F2">
      <w:pPr>
        <w:pBdr>
          <w:top w:val="nil"/>
          <w:left w:val="nil"/>
          <w:bottom w:val="nil"/>
          <w:right w:val="nil"/>
          <w:between w:val="nil"/>
        </w:pBdr>
        <w:ind w:leftChars="0" w:left="0" w:firstLineChars="0" w:firstLine="708"/>
        <w:jc w:val="both"/>
        <w:rPr>
          <w:lang w:val="uk-UA"/>
        </w:rPr>
      </w:pPr>
      <w:r w:rsidRPr="00B51842">
        <w:rPr>
          <w:lang w:val="uk-UA"/>
        </w:rPr>
        <w:t>Каретник Ю.М. за результатами кваліфікаційного оцінювання на відповідність займаній посаді отримала такі бали:</w:t>
      </w: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D51649" w:rsidRPr="00B51842" w:rsidTr="00626C61">
        <w:trPr>
          <w:trHeight w:val="708"/>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jc w:val="both"/>
              <w:rPr>
                <w:b/>
                <w:lang w:val="uk-UA"/>
              </w:rPr>
            </w:pPr>
            <w:r w:rsidRPr="00B51842">
              <w:rPr>
                <w:b/>
                <w:lang w:val="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jc w:val="both"/>
              <w:rPr>
                <w:b/>
                <w:lang w:val="uk-UA"/>
              </w:rPr>
            </w:pPr>
            <w:r w:rsidRPr="00B51842">
              <w:rPr>
                <w:b/>
                <w:lang w:val="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jc w:val="both"/>
              <w:rPr>
                <w:b/>
                <w:lang w:val="uk-UA"/>
              </w:rPr>
            </w:pPr>
            <w:r w:rsidRPr="00B51842">
              <w:rPr>
                <w:b/>
                <w:lang w:val="uk-UA"/>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jc w:val="both"/>
              <w:rPr>
                <w:b/>
                <w:lang w:val="uk-UA"/>
              </w:rPr>
            </w:pPr>
            <w:r w:rsidRPr="00B51842">
              <w:rPr>
                <w:b/>
                <w:lang w:val="uk-UA"/>
              </w:rPr>
              <w:t>Бал за критерій</w:t>
            </w:r>
          </w:p>
        </w:tc>
      </w:tr>
      <w:tr w:rsidR="00D51649" w:rsidRPr="00B51842" w:rsidTr="009D0B4D">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81</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b/>
                <w:lang w:val="uk-UA"/>
              </w:rPr>
            </w:pPr>
            <w:r w:rsidRPr="00B51842">
              <w:rPr>
                <w:b/>
                <w:lang w:val="uk-UA"/>
              </w:rPr>
              <w:t>230,5</w:t>
            </w:r>
          </w:p>
        </w:tc>
      </w:tr>
      <w:tr w:rsidR="00D51649" w:rsidRPr="00B51842" w:rsidTr="009D0B4D">
        <w:trPr>
          <w:trHeight w:val="59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73,5</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r>
      <w:tr w:rsidR="00D51649" w:rsidRPr="00B51842" w:rsidTr="009D0B4D">
        <w:trPr>
          <w:trHeight w:val="36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70</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r>
      <w:tr w:rsidR="00D51649" w:rsidRPr="00B51842" w:rsidTr="009D0B4D">
        <w:trPr>
          <w:trHeight w:val="51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6</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r>
      <w:tr w:rsidR="00D51649" w:rsidRPr="00B51842" w:rsidTr="009D0B4D">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55</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D92D0B" w:rsidP="009D0B4D">
            <w:pPr>
              <w:pBdr>
                <w:top w:val="nil"/>
                <w:left w:val="nil"/>
                <w:bottom w:val="nil"/>
                <w:right w:val="nil"/>
                <w:between w:val="nil"/>
              </w:pBdr>
              <w:ind w:left="0" w:hanging="2"/>
              <w:jc w:val="center"/>
              <w:rPr>
                <w:b/>
                <w:lang w:val="uk-UA"/>
              </w:rPr>
            </w:pPr>
            <w:r w:rsidRPr="00B51842">
              <w:rPr>
                <w:b/>
                <w:lang w:val="uk-UA"/>
              </w:rPr>
              <w:t>55</w:t>
            </w:r>
          </w:p>
        </w:tc>
      </w:tr>
      <w:tr w:rsidR="00D51649" w:rsidRPr="00B51842" w:rsidTr="009D0B4D">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Комунікативність,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55</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D92D0B" w:rsidP="009D0B4D">
            <w:pPr>
              <w:pBdr>
                <w:top w:val="nil"/>
                <w:left w:val="nil"/>
                <w:bottom w:val="nil"/>
                <w:right w:val="nil"/>
                <w:between w:val="nil"/>
              </w:pBdr>
              <w:ind w:left="0" w:hanging="2"/>
              <w:jc w:val="center"/>
              <w:rPr>
                <w:b/>
                <w:lang w:val="uk-UA"/>
              </w:rPr>
            </w:pPr>
            <w:r w:rsidRPr="00B51842">
              <w:rPr>
                <w:b/>
                <w:lang w:val="uk-UA"/>
              </w:rPr>
              <w:t>55</w:t>
            </w:r>
          </w:p>
        </w:tc>
      </w:tr>
      <w:tr w:rsidR="00D51649" w:rsidRPr="00B51842" w:rsidTr="009D0B4D">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150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D92D0B" w:rsidP="009D0B4D">
            <w:pPr>
              <w:pBdr>
                <w:top w:val="nil"/>
                <w:left w:val="nil"/>
                <w:bottom w:val="nil"/>
                <w:right w:val="nil"/>
                <w:between w:val="nil"/>
              </w:pBdr>
              <w:ind w:left="0" w:hanging="2"/>
              <w:jc w:val="center"/>
              <w:rPr>
                <w:b/>
                <w:lang w:val="uk-UA"/>
              </w:rPr>
            </w:pPr>
            <w:r w:rsidRPr="00B51842">
              <w:rPr>
                <w:b/>
                <w:lang w:val="uk-UA"/>
              </w:rPr>
              <w:t>175</w:t>
            </w:r>
          </w:p>
        </w:tc>
      </w:tr>
      <w:tr w:rsidR="00D51649" w:rsidRPr="00B51842" w:rsidTr="009D0B4D">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25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r>
      <w:tr w:rsidR="00D51649" w:rsidRPr="00B51842" w:rsidTr="009D0B4D">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140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D92D0B" w:rsidP="009D0B4D">
            <w:pPr>
              <w:pBdr>
                <w:top w:val="nil"/>
                <w:left w:val="nil"/>
                <w:bottom w:val="nil"/>
                <w:right w:val="nil"/>
                <w:between w:val="nil"/>
              </w:pBdr>
              <w:ind w:left="0" w:hanging="2"/>
              <w:jc w:val="center"/>
              <w:rPr>
                <w:b/>
                <w:lang w:val="uk-UA"/>
              </w:rPr>
            </w:pPr>
            <w:r w:rsidRPr="00B51842">
              <w:rPr>
                <w:b/>
                <w:lang w:val="uk-UA"/>
              </w:rPr>
              <w:t>165</w:t>
            </w:r>
          </w:p>
        </w:tc>
      </w:tr>
      <w:tr w:rsidR="00D51649" w:rsidRPr="00B51842" w:rsidTr="009D0B4D">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rPr>
                <w:lang w:val="uk-UA"/>
              </w:rPr>
            </w:pPr>
            <w:r w:rsidRPr="00B51842">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lang w:val="uk-UA"/>
              </w:rPr>
            </w:pPr>
            <w:r w:rsidRPr="00B51842">
              <w:rPr>
                <w:lang w:val="uk-UA"/>
              </w:rPr>
              <w:t>25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widowControl w:val="0"/>
              <w:pBdr>
                <w:top w:val="nil"/>
                <w:left w:val="nil"/>
                <w:bottom w:val="nil"/>
                <w:right w:val="nil"/>
                <w:between w:val="nil"/>
              </w:pBdr>
              <w:ind w:left="0" w:hanging="2"/>
              <w:rPr>
                <w:lang w:val="uk-UA"/>
              </w:rPr>
            </w:pPr>
          </w:p>
        </w:tc>
      </w:tr>
      <w:tr w:rsidR="00D51649" w:rsidRPr="00B51842" w:rsidTr="009D0B4D">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FE476C" w:rsidP="009D0B4D">
            <w:pPr>
              <w:pBdr>
                <w:top w:val="nil"/>
                <w:left w:val="nil"/>
                <w:bottom w:val="nil"/>
                <w:right w:val="nil"/>
                <w:between w:val="nil"/>
              </w:pBdr>
              <w:ind w:left="0" w:hanging="2"/>
              <w:jc w:val="center"/>
              <w:rPr>
                <w:lang w:val="uk-UA"/>
              </w:rPr>
            </w:pP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E476C" w:rsidRPr="00B51842" w:rsidRDefault="00303506" w:rsidP="009D0B4D">
            <w:pPr>
              <w:pBdr>
                <w:top w:val="nil"/>
                <w:left w:val="nil"/>
                <w:bottom w:val="nil"/>
                <w:right w:val="nil"/>
                <w:between w:val="nil"/>
              </w:pBdr>
              <w:ind w:left="0" w:hanging="2"/>
              <w:jc w:val="center"/>
              <w:rPr>
                <w:b/>
                <w:lang w:val="uk-UA"/>
              </w:rPr>
            </w:pPr>
            <w:r w:rsidRPr="00B51842">
              <w:rPr>
                <w:b/>
                <w:lang w:val="uk-UA"/>
              </w:rPr>
              <w:t>680,5</w:t>
            </w:r>
          </w:p>
        </w:tc>
      </w:tr>
    </w:tbl>
    <w:p w:rsidR="002311F5" w:rsidRPr="00B51842" w:rsidRDefault="002311F5" w:rsidP="00660FEE">
      <w:pPr>
        <w:pBdr>
          <w:top w:val="nil"/>
          <w:left w:val="nil"/>
          <w:bottom w:val="nil"/>
          <w:right w:val="nil"/>
          <w:between w:val="nil"/>
        </w:pBdr>
        <w:ind w:leftChars="0" w:left="0" w:firstLineChars="0" w:firstLine="720"/>
        <w:jc w:val="both"/>
        <w:rPr>
          <w:lang w:val="uk-UA"/>
        </w:rPr>
      </w:pPr>
      <w:r w:rsidRPr="00B51842">
        <w:rPr>
          <w:lang w:val="uk-UA"/>
        </w:rPr>
        <w:t xml:space="preserve">За результатами кваліфікаційного оцінювання суддя Пологівського районного суду Запорізької області Каретник Ю.М. набрала </w:t>
      </w:r>
      <w:r w:rsidR="00D92D0B" w:rsidRPr="00B51842">
        <w:rPr>
          <w:lang w:val="uk-UA"/>
        </w:rPr>
        <w:t>680,5</w:t>
      </w:r>
      <w:r w:rsidRPr="00B51842">
        <w:rPr>
          <w:lang w:val="uk-UA"/>
        </w:rPr>
        <w:t xml:space="preserve"> бала, що становить більше</w:t>
      </w:r>
      <w:r w:rsidR="00A72E13" w:rsidRPr="00B51842">
        <w:rPr>
          <w:lang w:val="uk-UA"/>
        </w:rPr>
        <w:t xml:space="preserve"> </w:t>
      </w:r>
      <w:r w:rsidRPr="00B51842">
        <w:rPr>
          <w:lang w:val="uk-UA"/>
        </w:rPr>
        <w:t>67</w:t>
      </w:r>
      <w:r w:rsidR="001F20D4">
        <w:rPr>
          <w:lang w:val="uk-UA"/>
        </w:rPr>
        <w:t xml:space="preserve"> </w:t>
      </w:r>
      <w:r w:rsidRPr="00B51842">
        <w:rPr>
          <w:lang w:val="uk-UA"/>
        </w:rPr>
        <w:t>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Пологівського районного суду Запорізької області Каретник Ю.М. відповідає займаній посаді.</w:t>
      </w:r>
    </w:p>
    <w:p w:rsidR="00660FEE" w:rsidRPr="00B51842" w:rsidRDefault="00660FEE" w:rsidP="00660FEE">
      <w:pPr>
        <w:pBdr>
          <w:top w:val="nil"/>
          <w:left w:val="nil"/>
          <w:bottom w:val="nil"/>
          <w:right w:val="nil"/>
          <w:between w:val="nil"/>
        </w:pBdr>
        <w:ind w:leftChars="0" w:left="0" w:firstLineChars="0" w:firstLine="720"/>
        <w:jc w:val="both"/>
        <w:rPr>
          <w:lang w:val="uk-UA"/>
        </w:rPr>
      </w:pPr>
      <w:r w:rsidRPr="00B51842">
        <w:rPr>
          <w:lang w:val="uk-UA"/>
        </w:rPr>
        <w:t>Ураховуючи викладене, керуючись підпунктом 4 пункту 16</w:t>
      </w:r>
      <w:r w:rsidRPr="00B51842">
        <w:rPr>
          <w:vertAlign w:val="superscript"/>
          <w:lang w:val="uk-UA"/>
        </w:rPr>
        <w:t>1</w:t>
      </w:r>
      <w:r w:rsidRPr="00B51842">
        <w:rPr>
          <w:lang w:val="uk-UA"/>
        </w:rPr>
        <w:t xml:space="preserve"> розділу XV «Перехідні положення» Конституції України, статтями 83–86, 88, 93, 101, пунктом 20 розділу XII </w:t>
      </w:r>
      <w:r w:rsidRPr="00B51842">
        <w:rPr>
          <w:lang w:val="uk-UA"/>
        </w:rPr>
        <w:lastRenderedPageBreak/>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6E21A2" w:rsidRPr="00B51842" w:rsidRDefault="006E21A2" w:rsidP="00FE4E92">
      <w:pPr>
        <w:pBdr>
          <w:top w:val="nil"/>
          <w:left w:val="nil"/>
          <w:bottom w:val="nil"/>
          <w:right w:val="nil"/>
          <w:between w:val="nil"/>
        </w:pBdr>
        <w:ind w:leftChars="0" w:left="0" w:firstLineChars="0" w:firstLine="708"/>
        <w:jc w:val="both"/>
        <w:rPr>
          <w:lang w:val="uk-UA"/>
        </w:rPr>
      </w:pPr>
    </w:p>
    <w:p w:rsidR="00D80699" w:rsidRPr="00B51842" w:rsidRDefault="00D80699" w:rsidP="00FE4E92">
      <w:pPr>
        <w:pBdr>
          <w:top w:val="nil"/>
          <w:left w:val="nil"/>
          <w:bottom w:val="nil"/>
          <w:right w:val="nil"/>
          <w:between w:val="nil"/>
        </w:pBdr>
        <w:spacing w:line="240" w:lineRule="auto"/>
        <w:ind w:leftChars="0" w:left="0" w:firstLineChars="0" w:firstLine="0"/>
        <w:jc w:val="center"/>
        <w:outlineLvl w:val="9"/>
        <w:rPr>
          <w:lang w:val="uk-UA"/>
        </w:rPr>
      </w:pPr>
      <w:r w:rsidRPr="00B51842">
        <w:rPr>
          <w:lang w:val="uk-UA"/>
        </w:rPr>
        <w:t>вирішила:</w:t>
      </w:r>
    </w:p>
    <w:p w:rsidR="00D80699" w:rsidRPr="00B51842" w:rsidRDefault="00D80699" w:rsidP="00FE4E92">
      <w:pPr>
        <w:pBdr>
          <w:top w:val="nil"/>
          <w:left w:val="nil"/>
          <w:bottom w:val="nil"/>
          <w:right w:val="nil"/>
          <w:between w:val="nil"/>
        </w:pBdr>
        <w:spacing w:line="240" w:lineRule="auto"/>
        <w:ind w:leftChars="0" w:firstLineChars="0" w:firstLine="709"/>
        <w:jc w:val="both"/>
        <w:outlineLvl w:val="9"/>
        <w:rPr>
          <w:highlight w:val="yellow"/>
          <w:lang w:val="uk-UA"/>
        </w:rPr>
      </w:pPr>
    </w:p>
    <w:p w:rsidR="009B406A" w:rsidRPr="00B51842" w:rsidRDefault="009B406A" w:rsidP="009B406A">
      <w:pPr>
        <w:spacing w:line="240" w:lineRule="auto"/>
        <w:ind w:leftChars="0" w:left="0" w:firstLineChars="0" w:firstLine="720"/>
        <w:jc w:val="both"/>
        <w:textDirection w:val="lrTb"/>
        <w:textAlignment w:val="auto"/>
        <w:outlineLvl w:val="9"/>
        <w:rPr>
          <w:position w:val="0"/>
          <w:lang w:val="uk-UA" w:eastAsia="uk-UA"/>
        </w:rPr>
      </w:pPr>
      <w:r w:rsidRPr="00B51842">
        <w:rPr>
          <w:position w:val="0"/>
          <w:lang w:val="uk-UA" w:eastAsia="uk-UA"/>
        </w:rPr>
        <w:t>1. Визначити, що суддя Пологівського районного суду Запорізької області Каретник Юлія Миколаївна за результатами кваліфікаційного оцінювання на відповідність займаній посаді набрала 680,5 бала.</w:t>
      </w:r>
    </w:p>
    <w:p w:rsidR="009B406A" w:rsidRPr="00B51842" w:rsidRDefault="009B406A" w:rsidP="009B406A">
      <w:pPr>
        <w:spacing w:line="240" w:lineRule="auto"/>
        <w:ind w:leftChars="0" w:left="0" w:firstLineChars="0" w:firstLine="720"/>
        <w:jc w:val="both"/>
        <w:textDirection w:val="lrTb"/>
        <w:textAlignment w:val="auto"/>
        <w:outlineLvl w:val="9"/>
        <w:rPr>
          <w:position w:val="0"/>
          <w:lang w:val="uk-UA" w:eastAsia="uk-UA"/>
        </w:rPr>
      </w:pPr>
      <w:r w:rsidRPr="00B51842">
        <w:rPr>
          <w:position w:val="0"/>
          <w:lang w:val="uk-UA" w:eastAsia="uk-UA"/>
        </w:rPr>
        <w:t>2. Визнати суддю Пологівського районного суду Запорізької області Каретник Юлію Миколаївну такою, що відповідає займаній посаді.</w:t>
      </w:r>
    </w:p>
    <w:p w:rsidR="00D80699" w:rsidRPr="00B51842" w:rsidRDefault="00D80699" w:rsidP="00997FBC">
      <w:pPr>
        <w:pBdr>
          <w:top w:val="nil"/>
          <w:left w:val="nil"/>
          <w:bottom w:val="nil"/>
          <w:right w:val="nil"/>
          <w:between w:val="nil"/>
        </w:pBdr>
        <w:spacing w:line="240" w:lineRule="auto"/>
        <w:ind w:leftChars="0" w:firstLineChars="0" w:firstLine="0"/>
        <w:jc w:val="both"/>
        <w:outlineLvl w:val="9"/>
        <w:rPr>
          <w:lang w:val="uk-UA"/>
        </w:rPr>
      </w:pPr>
    </w:p>
    <w:p w:rsidR="00D80699" w:rsidRPr="00B51842"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B51842" w:rsidRDefault="00D80699" w:rsidP="009B406A">
      <w:pPr>
        <w:pBdr>
          <w:top w:val="nil"/>
          <w:left w:val="nil"/>
          <w:bottom w:val="nil"/>
          <w:right w:val="nil"/>
          <w:between w:val="nil"/>
        </w:pBdr>
        <w:spacing w:line="480" w:lineRule="auto"/>
        <w:ind w:leftChars="0" w:left="0" w:firstLineChars="0" w:firstLine="0"/>
        <w:jc w:val="both"/>
        <w:outlineLvl w:val="9"/>
        <w:rPr>
          <w:lang w:val="uk-UA"/>
        </w:rPr>
      </w:pPr>
      <w:r w:rsidRPr="00B51842">
        <w:rPr>
          <w:lang w:val="uk-UA"/>
        </w:rPr>
        <w:t>Головуючий</w:t>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00997FBC" w:rsidRPr="00B51842">
        <w:rPr>
          <w:lang w:val="uk-UA"/>
        </w:rPr>
        <w:tab/>
      </w:r>
      <w:r w:rsidR="00301CB0" w:rsidRPr="00B51842">
        <w:rPr>
          <w:lang w:val="uk-UA"/>
        </w:rPr>
        <w:t xml:space="preserve">   </w:t>
      </w:r>
      <w:r w:rsidRPr="00B51842">
        <w:rPr>
          <w:lang w:val="uk-UA"/>
        </w:rPr>
        <w:t>Сергій ЧУМАК</w:t>
      </w:r>
    </w:p>
    <w:p w:rsidR="00D80699" w:rsidRPr="00B51842" w:rsidRDefault="00D80699" w:rsidP="009B406A">
      <w:pPr>
        <w:pBdr>
          <w:top w:val="nil"/>
          <w:left w:val="nil"/>
          <w:bottom w:val="nil"/>
          <w:right w:val="nil"/>
          <w:between w:val="nil"/>
        </w:pBdr>
        <w:spacing w:line="480" w:lineRule="auto"/>
        <w:ind w:leftChars="0" w:firstLineChars="0" w:firstLine="709"/>
        <w:jc w:val="both"/>
        <w:outlineLvl w:val="9"/>
        <w:rPr>
          <w:lang w:val="uk-UA"/>
        </w:rPr>
      </w:pPr>
    </w:p>
    <w:p w:rsidR="00D80699" w:rsidRPr="00B51842" w:rsidRDefault="00D80699" w:rsidP="009B406A">
      <w:pPr>
        <w:pBdr>
          <w:top w:val="nil"/>
          <w:left w:val="nil"/>
          <w:bottom w:val="nil"/>
          <w:right w:val="nil"/>
          <w:between w:val="nil"/>
        </w:pBdr>
        <w:spacing w:line="480" w:lineRule="auto"/>
        <w:ind w:leftChars="0" w:left="0" w:firstLineChars="0" w:firstLine="0"/>
        <w:jc w:val="both"/>
        <w:outlineLvl w:val="9"/>
        <w:rPr>
          <w:lang w:val="uk-UA"/>
        </w:rPr>
      </w:pPr>
      <w:r w:rsidRPr="00B51842">
        <w:rPr>
          <w:lang w:val="uk-UA"/>
        </w:rPr>
        <w:t>Члени Комісії:</w:t>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00997FBC" w:rsidRPr="00B51842">
        <w:rPr>
          <w:lang w:val="uk-UA"/>
        </w:rPr>
        <w:tab/>
      </w:r>
      <w:r w:rsidR="00301CB0" w:rsidRPr="00B51842">
        <w:rPr>
          <w:lang w:val="uk-UA"/>
        </w:rPr>
        <w:t xml:space="preserve">   </w:t>
      </w:r>
      <w:r w:rsidRPr="00B51842">
        <w:rPr>
          <w:lang w:val="uk-UA"/>
        </w:rPr>
        <w:t>Андрій ПАСІЧНИК</w:t>
      </w:r>
    </w:p>
    <w:p w:rsidR="00D80699" w:rsidRPr="00B51842" w:rsidRDefault="00D80699" w:rsidP="009B406A">
      <w:pPr>
        <w:pBdr>
          <w:top w:val="nil"/>
          <w:left w:val="nil"/>
          <w:bottom w:val="nil"/>
          <w:right w:val="nil"/>
          <w:between w:val="nil"/>
        </w:pBdr>
        <w:spacing w:line="480" w:lineRule="auto"/>
        <w:ind w:leftChars="0" w:firstLineChars="0" w:firstLine="709"/>
        <w:jc w:val="both"/>
        <w:outlineLvl w:val="9"/>
        <w:rPr>
          <w:lang w:val="uk-UA"/>
        </w:rPr>
      </w:pPr>
    </w:p>
    <w:p w:rsidR="004638C5" w:rsidRPr="00B51842" w:rsidRDefault="00997FBC" w:rsidP="009B406A">
      <w:pPr>
        <w:pBdr>
          <w:top w:val="nil"/>
          <w:left w:val="nil"/>
          <w:bottom w:val="nil"/>
          <w:right w:val="nil"/>
          <w:between w:val="nil"/>
        </w:pBdr>
        <w:spacing w:line="480" w:lineRule="auto"/>
        <w:ind w:leftChars="0" w:firstLineChars="0" w:firstLine="709"/>
        <w:jc w:val="both"/>
        <w:outlineLvl w:val="9"/>
        <w:rPr>
          <w:lang w:val="uk-UA"/>
        </w:rPr>
      </w:pP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Pr="00B51842">
        <w:rPr>
          <w:lang w:val="uk-UA"/>
        </w:rPr>
        <w:tab/>
      </w:r>
      <w:r w:rsidR="001F20D4">
        <w:rPr>
          <w:lang w:val="uk-UA"/>
        </w:rPr>
        <w:tab/>
      </w:r>
      <w:r w:rsidR="00301CB0" w:rsidRPr="00B51842">
        <w:rPr>
          <w:lang w:val="uk-UA"/>
        </w:rPr>
        <w:t xml:space="preserve">   </w:t>
      </w:r>
      <w:r w:rsidR="00D80699" w:rsidRPr="00B51842">
        <w:rPr>
          <w:lang w:val="uk-UA"/>
        </w:rPr>
        <w:t>Роман САБОДАШ</w:t>
      </w:r>
    </w:p>
    <w:sectPr w:rsidR="004638C5" w:rsidRPr="00B51842">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04FF" w:rsidRDefault="00AC04FF">
      <w:pPr>
        <w:spacing w:line="240" w:lineRule="auto"/>
        <w:ind w:left="0" w:hanging="2"/>
      </w:pPr>
      <w:r>
        <w:separator/>
      </w:r>
    </w:p>
  </w:endnote>
  <w:endnote w:type="continuationSeparator" w:id="0">
    <w:p w:rsidR="00AC04FF" w:rsidRDefault="00AC04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04FF" w:rsidRDefault="00AC04FF">
      <w:pPr>
        <w:spacing w:line="240" w:lineRule="auto"/>
        <w:ind w:left="0" w:hanging="2"/>
      </w:pPr>
      <w:r>
        <w:separator/>
      </w:r>
    </w:p>
  </w:footnote>
  <w:footnote w:type="continuationSeparator" w:id="0">
    <w:p w:rsidR="00AC04FF" w:rsidRDefault="00AC04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312C0">
      <w:rPr>
        <w:noProof/>
        <w:color w:val="000000"/>
      </w:rPr>
      <w:t>8</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07782"/>
    <w:rsid w:val="00013532"/>
    <w:rsid w:val="00014689"/>
    <w:rsid w:val="00015E9A"/>
    <w:rsid w:val="000201AE"/>
    <w:rsid w:val="000207B5"/>
    <w:rsid w:val="00020C3E"/>
    <w:rsid w:val="000216CA"/>
    <w:rsid w:val="00037AD2"/>
    <w:rsid w:val="00042307"/>
    <w:rsid w:val="0005210F"/>
    <w:rsid w:val="000700AD"/>
    <w:rsid w:val="000751E1"/>
    <w:rsid w:val="000804F1"/>
    <w:rsid w:val="00080FA8"/>
    <w:rsid w:val="00082354"/>
    <w:rsid w:val="00083AA8"/>
    <w:rsid w:val="000843F6"/>
    <w:rsid w:val="000953D9"/>
    <w:rsid w:val="00095F6A"/>
    <w:rsid w:val="00096201"/>
    <w:rsid w:val="000A2F13"/>
    <w:rsid w:val="000A6EF5"/>
    <w:rsid w:val="000A6F84"/>
    <w:rsid w:val="000A75BB"/>
    <w:rsid w:val="000B439B"/>
    <w:rsid w:val="000B63F2"/>
    <w:rsid w:val="000B7846"/>
    <w:rsid w:val="000C790E"/>
    <w:rsid w:val="000D3F7A"/>
    <w:rsid w:val="000E2B53"/>
    <w:rsid w:val="000E4F93"/>
    <w:rsid w:val="000F3EC3"/>
    <w:rsid w:val="000F5426"/>
    <w:rsid w:val="00101275"/>
    <w:rsid w:val="00125B96"/>
    <w:rsid w:val="00141D8F"/>
    <w:rsid w:val="00145B90"/>
    <w:rsid w:val="00156E6D"/>
    <w:rsid w:val="00164128"/>
    <w:rsid w:val="00171766"/>
    <w:rsid w:val="001741BF"/>
    <w:rsid w:val="001764DD"/>
    <w:rsid w:val="00183E92"/>
    <w:rsid w:val="001A2AF2"/>
    <w:rsid w:val="001A5077"/>
    <w:rsid w:val="001A6FB4"/>
    <w:rsid w:val="001C0E90"/>
    <w:rsid w:val="001C2D16"/>
    <w:rsid w:val="001C67B5"/>
    <w:rsid w:val="001D2F50"/>
    <w:rsid w:val="001D303D"/>
    <w:rsid w:val="001D4657"/>
    <w:rsid w:val="001E0C80"/>
    <w:rsid w:val="001F20D4"/>
    <w:rsid w:val="001F6030"/>
    <w:rsid w:val="00207600"/>
    <w:rsid w:val="00225779"/>
    <w:rsid w:val="002300DB"/>
    <w:rsid w:val="002311F5"/>
    <w:rsid w:val="00234A84"/>
    <w:rsid w:val="00235E1F"/>
    <w:rsid w:val="00236D50"/>
    <w:rsid w:val="00243724"/>
    <w:rsid w:val="002532E1"/>
    <w:rsid w:val="00254FE5"/>
    <w:rsid w:val="00265B52"/>
    <w:rsid w:val="0027136C"/>
    <w:rsid w:val="0029580A"/>
    <w:rsid w:val="00296AC0"/>
    <w:rsid w:val="002A13E0"/>
    <w:rsid w:val="002B41DD"/>
    <w:rsid w:val="002C71B5"/>
    <w:rsid w:val="002D048A"/>
    <w:rsid w:val="002D2457"/>
    <w:rsid w:val="002D5A4B"/>
    <w:rsid w:val="002F3C90"/>
    <w:rsid w:val="00301CB0"/>
    <w:rsid w:val="00303506"/>
    <w:rsid w:val="003125E1"/>
    <w:rsid w:val="003268B8"/>
    <w:rsid w:val="00327F7E"/>
    <w:rsid w:val="00331DB3"/>
    <w:rsid w:val="00334C31"/>
    <w:rsid w:val="00342033"/>
    <w:rsid w:val="00346DBC"/>
    <w:rsid w:val="003566C2"/>
    <w:rsid w:val="003718FE"/>
    <w:rsid w:val="003807BD"/>
    <w:rsid w:val="00392DBB"/>
    <w:rsid w:val="003A1A04"/>
    <w:rsid w:val="003A20A3"/>
    <w:rsid w:val="003B66CD"/>
    <w:rsid w:val="003C536C"/>
    <w:rsid w:val="003D12B2"/>
    <w:rsid w:val="003D6BEC"/>
    <w:rsid w:val="003F2EA1"/>
    <w:rsid w:val="003F7661"/>
    <w:rsid w:val="00401BAB"/>
    <w:rsid w:val="00415C0D"/>
    <w:rsid w:val="00416931"/>
    <w:rsid w:val="004211CC"/>
    <w:rsid w:val="00422563"/>
    <w:rsid w:val="00426101"/>
    <w:rsid w:val="00432548"/>
    <w:rsid w:val="0043307D"/>
    <w:rsid w:val="00441934"/>
    <w:rsid w:val="00450A53"/>
    <w:rsid w:val="004638C5"/>
    <w:rsid w:val="00463FDE"/>
    <w:rsid w:val="00472E94"/>
    <w:rsid w:val="0047691E"/>
    <w:rsid w:val="00495734"/>
    <w:rsid w:val="00497879"/>
    <w:rsid w:val="004A5DE6"/>
    <w:rsid w:val="004A62FC"/>
    <w:rsid w:val="004B0E9C"/>
    <w:rsid w:val="004B4855"/>
    <w:rsid w:val="004B512A"/>
    <w:rsid w:val="004D05D1"/>
    <w:rsid w:val="004D1E8E"/>
    <w:rsid w:val="00501DFB"/>
    <w:rsid w:val="00503966"/>
    <w:rsid w:val="00506873"/>
    <w:rsid w:val="00510D8A"/>
    <w:rsid w:val="00512FB9"/>
    <w:rsid w:val="00513082"/>
    <w:rsid w:val="0051519D"/>
    <w:rsid w:val="00515D03"/>
    <w:rsid w:val="00524564"/>
    <w:rsid w:val="00525C6B"/>
    <w:rsid w:val="005665A4"/>
    <w:rsid w:val="00573CB8"/>
    <w:rsid w:val="005949B5"/>
    <w:rsid w:val="0059674E"/>
    <w:rsid w:val="005B0467"/>
    <w:rsid w:val="005B45E3"/>
    <w:rsid w:val="005C62C2"/>
    <w:rsid w:val="005D26B1"/>
    <w:rsid w:val="00604882"/>
    <w:rsid w:val="006152D6"/>
    <w:rsid w:val="00616931"/>
    <w:rsid w:val="00626C61"/>
    <w:rsid w:val="00634A7B"/>
    <w:rsid w:val="00635566"/>
    <w:rsid w:val="00640313"/>
    <w:rsid w:val="00642C89"/>
    <w:rsid w:val="00644506"/>
    <w:rsid w:val="00660FEE"/>
    <w:rsid w:val="0066677A"/>
    <w:rsid w:val="006806A5"/>
    <w:rsid w:val="00687E1A"/>
    <w:rsid w:val="00691E9A"/>
    <w:rsid w:val="006A3F6E"/>
    <w:rsid w:val="006B0388"/>
    <w:rsid w:val="006B122E"/>
    <w:rsid w:val="006B1D4E"/>
    <w:rsid w:val="006C6B44"/>
    <w:rsid w:val="006C6F42"/>
    <w:rsid w:val="006D5AF4"/>
    <w:rsid w:val="006E21A2"/>
    <w:rsid w:val="006E4CCF"/>
    <w:rsid w:val="006E7282"/>
    <w:rsid w:val="006F4F3F"/>
    <w:rsid w:val="0070030A"/>
    <w:rsid w:val="007158D9"/>
    <w:rsid w:val="00720A01"/>
    <w:rsid w:val="007216C4"/>
    <w:rsid w:val="0073268C"/>
    <w:rsid w:val="00741376"/>
    <w:rsid w:val="00743D05"/>
    <w:rsid w:val="00757350"/>
    <w:rsid w:val="007576D1"/>
    <w:rsid w:val="00764793"/>
    <w:rsid w:val="00773431"/>
    <w:rsid w:val="00773E77"/>
    <w:rsid w:val="007770D8"/>
    <w:rsid w:val="00782715"/>
    <w:rsid w:val="00783F21"/>
    <w:rsid w:val="0079133F"/>
    <w:rsid w:val="007A7F84"/>
    <w:rsid w:val="007C2F93"/>
    <w:rsid w:val="007C7C8F"/>
    <w:rsid w:val="007D49DD"/>
    <w:rsid w:val="007D4BFD"/>
    <w:rsid w:val="007D55DB"/>
    <w:rsid w:val="007E463A"/>
    <w:rsid w:val="007E7960"/>
    <w:rsid w:val="007E7E94"/>
    <w:rsid w:val="007F271C"/>
    <w:rsid w:val="007F331F"/>
    <w:rsid w:val="007F6887"/>
    <w:rsid w:val="00803424"/>
    <w:rsid w:val="0080373E"/>
    <w:rsid w:val="00806A6B"/>
    <w:rsid w:val="00817F93"/>
    <w:rsid w:val="00825605"/>
    <w:rsid w:val="008330B0"/>
    <w:rsid w:val="00833F01"/>
    <w:rsid w:val="00835EB0"/>
    <w:rsid w:val="008455D9"/>
    <w:rsid w:val="00846642"/>
    <w:rsid w:val="008479FB"/>
    <w:rsid w:val="0085361C"/>
    <w:rsid w:val="00860287"/>
    <w:rsid w:val="008664D1"/>
    <w:rsid w:val="00870F9A"/>
    <w:rsid w:val="00880AF8"/>
    <w:rsid w:val="00880F37"/>
    <w:rsid w:val="00885E93"/>
    <w:rsid w:val="00895B9B"/>
    <w:rsid w:val="008A79FA"/>
    <w:rsid w:val="008B3C44"/>
    <w:rsid w:val="008C1B9A"/>
    <w:rsid w:val="008C2F02"/>
    <w:rsid w:val="008C3B9B"/>
    <w:rsid w:val="008C4E49"/>
    <w:rsid w:val="008C6785"/>
    <w:rsid w:val="008C6CC8"/>
    <w:rsid w:val="008D1951"/>
    <w:rsid w:val="008D272C"/>
    <w:rsid w:val="008E33E0"/>
    <w:rsid w:val="00900A8A"/>
    <w:rsid w:val="00905AA4"/>
    <w:rsid w:val="00911667"/>
    <w:rsid w:val="00911EB7"/>
    <w:rsid w:val="00915EC3"/>
    <w:rsid w:val="00923F64"/>
    <w:rsid w:val="00924F3A"/>
    <w:rsid w:val="00933E6F"/>
    <w:rsid w:val="00997FBC"/>
    <w:rsid w:val="009A0289"/>
    <w:rsid w:val="009A2C9A"/>
    <w:rsid w:val="009A6829"/>
    <w:rsid w:val="009B12B5"/>
    <w:rsid w:val="009B406A"/>
    <w:rsid w:val="009B41D9"/>
    <w:rsid w:val="009C3B00"/>
    <w:rsid w:val="009E2520"/>
    <w:rsid w:val="009F4773"/>
    <w:rsid w:val="00A02038"/>
    <w:rsid w:val="00A20F67"/>
    <w:rsid w:val="00A23AA4"/>
    <w:rsid w:val="00A31054"/>
    <w:rsid w:val="00A43F3D"/>
    <w:rsid w:val="00A4570A"/>
    <w:rsid w:val="00A52EA4"/>
    <w:rsid w:val="00A62143"/>
    <w:rsid w:val="00A65E7E"/>
    <w:rsid w:val="00A720C7"/>
    <w:rsid w:val="00A72E13"/>
    <w:rsid w:val="00A73D22"/>
    <w:rsid w:val="00A860B9"/>
    <w:rsid w:val="00A86332"/>
    <w:rsid w:val="00A87F41"/>
    <w:rsid w:val="00A9153E"/>
    <w:rsid w:val="00AB49ED"/>
    <w:rsid w:val="00AC04FF"/>
    <w:rsid w:val="00AC6D9D"/>
    <w:rsid w:val="00AD374E"/>
    <w:rsid w:val="00AF05DE"/>
    <w:rsid w:val="00AF761F"/>
    <w:rsid w:val="00B068C6"/>
    <w:rsid w:val="00B16E78"/>
    <w:rsid w:val="00B1786C"/>
    <w:rsid w:val="00B20E27"/>
    <w:rsid w:val="00B23AFB"/>
    <w:rsid w:val="00B312C0"/>
    <w:rsid w:val="00B4037A"/>
    <w:rsid w:val="00B440DE"/>
    <w:rsid w:val="00B51842"/>
    <w:rsid w:val="00B634E9"/>
    <w:rsid w:val="00B70DCB"/>
    <w:rsid w:val="00B715B8"/>
    <w:rsid w:val="00B84014"/>
    <w:rsid w:val="00B845F8"/>
    <w:rsid w:val="00B9749A"/>
    <w:rsid w:val="00BA0F6C"/>
    <w:rsid w:val="00BB5447"/>
    <w:rsid w:val="00BB5AFB"/>
    <w:rsid w:val="00BC2A89"/>
    <w:rsid w:val="00BC6C4B"/>
    <w:rsid w:val="00BE66BF"/>
    <w:rsid w:val="00BE6EB5"/>
    <w:rsid w:val="00BF4180"/>
    <w:rsid w:val="00C06270"/>
    <w:rsid w:val="00C23E03"/>
    <w:rsid w:val="00C27569"/>
    <w:rsid w:val="00C3183B"/>
    <w:rsid w:val="00C3368A"/>
    <w:rsid w:val="00C34717"/>
    <w:rsid w:val="00C45560"/>
    <w:rsid w:val="00C61B8D"/>
    <w:rsid w:val="00C62B90"/>
    <w:rsid w:val="00C74254"/>
    <w:rsid w:val="00C800DE"/>
    <w:rsid w:val="00C94ECE"/>
    <w:rsid w:val="00CB5A93"/>
    <w:rsid w:val="00CB7720"/>
    <w:rsid w:val="00CD54F4"/>
    <w:rsid w:val="00CD6D19"/>
    <w:rsid w:val="00CE1946"/>
    <w:rsid w:val="00CE63F3"/>
    <w:rsid w:val="00CE77EB"/>
    <w:rsid w:val="00CF350B"/>
    <w:rsid w:val="00D040FB"/>
    <w:rsid w:val="00D05FAE"/>
    <w:rsid w:val="00D0729B"/>
    <w:rsid w:val="00D116F6"/>
    <w:rsid w:val="00D16B79"/>
    <w:rsid w:val="00D22494"/>
    <w:rsid w:val="00D25DDF"/>
    <w:rsid w:val="00D51649"/>
    <w:rsid w:val="00D51EB9"/>
    <w:rsid w:val="00D55F55"/>
    <w:rsid w:val="00D60B02"/>
    <w:rsid w:val="00D64175"/>
    <w:rsid w:val="00D75079"/>
    <w:rsid w:val="00D80699"/>
    <w:rsid w:val="00D834D7"/>
    <w:rsid w:val="00D84F40"/>
    <w:rsid w:val="00D92D0B"/>
    <w:rsid w:val="00D9538C"/>
    <w:rsid w:val="00D96003"/>
    <w:rsid w:val="00D97A6E"/>
    <w:rsid w:val="00DA5CB8"/>
    <w:rsid w:val="00DA775E"/>
    <w:rsid w:val="00DA7FC3"/>
    <w:rsid w:val="00DB21E9"/>
    <w:rsid w:val="00DB4223"/>
    <w:rsid w:val="00DC17C8"/>
    <w:rsid w:val="00DF212A"/>
    <w:rsid w:val="00E20860"/>
    <w:rsid w:val="00E229C6"/>
    <w:rsid w:val="00E27618"/>
    <w:rsid w:val="00E466E5"/>
    <w:rsid w:val="00E5710E"/>
    <w:rsid w:val="00E66290"/>
    <w:rsid w:val="00E67552"/>
    <w:rsid w:val="00E7467B"/>
    <w:rsid w:val="00E77AA8"/>
    <w:rsid w:val="00ED0322"/>
    <w:rsid w:val="00ED0A3F"/>
    <w:rsid w:val="00ED16CD"/>
    <w:rsid w:val="00ED69EE"/>
    <w:rsid w:val="00EF55DF"/>
    <w:rsid w:val="00F01E5A"/>
    <w:rsid w:val="00F0279A"/>
    <w:rsid w:val="00F06435"/>
    <w:rsid w:val="00F07372"/>
    <w:rsid w:val="00F25C1F"/>
    <w:rsid w:val="00F25C2C"/>
    <w:rsid w:val="00F26225"/>
    <w:rsid w:val="00F37825"/>
    <w:rsid w:val="00F6075F"/>
    <w:rsid w:val="00F630CB"/>
    <w:rsid w:val="00F7605B"/>
    <w:rsid w:val="00F90833"/>
    <w:rsid w:val="00F97CE8"/>
    <w:rsid w:val="00FA318F"/>
    <w:rsid w:val="00FB6D19"/>
    <w:rsid w:val="00FB7B18"/>
    <w:rsid w:val="00FC72A2"/>
    <w:rsid w:val="00FD4104"/>
    <w:rsid w:val="00FD7AC7"/>
    <w:rsid w:val="00FE476C"/>
    <w:rsid w:val="00FE4E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9622"/>
  <w15:docId w15:val="{9151EA2B-BA13-4323-94D4-D7104CC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Strong"/>
    <w:basedOn w:val="a0"/>
    <w:uiPriority w:val="22"/>
    <w:qFormat/>
    <w:rsid w:val="00171766"/>
    <w:rPr>
      <w:b/>
      <w:bCs/>
    </w:rPr>
  </w:style>
  <w:style w:type="paragraph" w:customStyle="1" w:styleId="tc">
    <w:name w:val="tc"/>
    <w:basedOn w:val="a"/>
    <w:rsid w:val="00DA5CB8"/>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rvts20">
    <w:name w:val="rvts20"/>
    <w:basedOn w:val="a0"/>
    <w:rsid w:val="00A86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95740">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802113850">
      <w:bodyDiv w:val="1"/>
      <w:marLeft w:val="0"/>
      <w:marRight w:val="0"/>
      <w:marTop w:val="0"/>
      <w:marBottom w:val="0"/>
      <w:divBdr>
        <w:top w:val="none" w:sz="0" w:space="0" w:color="auto"/>
        <w:left w:val="none" w:sz="0" w:space="0" w:color="auto"/>
        <w:bottom w:val="none" w:sz="0" w:space="0" w:color="auto"/>
        <w:right w:val="none" w:sz="0" w:space="0" w:color="auto"/>
      </w:divBdr>
      <w:divsChild>
        <w:div w:id="106389154">
          <w:marLeft w:val="0"/>
          <w:marRight w:val="0"/>
          <w:marTop w:val="0"/>
          <w:marBottom w:val="0"/>
          <w:divBdr>
            <w:top w:val="none" w:sz="0" w:space="0" w:color="auto"/>
            <w:left w:val="none" w:sz="0" w:space="0" w:color="auto"/>
            <w:bottom w:val="none" w:sz="0" w:space="0" w:color="auto"/>
            <w:right w:val="none" w:sz="0" w:space="0" w:color="auto"/>
          </w:divBdr>
        </w:div>
        <w:div w:id="290789767">
          <w:marLeft w:val="0"/>
          <w:marRight w:val="0"/>
          <w:marTop w:val="0"/>
          <w:marBottom w:val="0"/>
          <w:divBdr>
            <w:top w:val="none" w:sz="0" w:space="0" w:color="auto"/>
            <w:left w:val="none" w:sz="0" w:space="0" w:color="auto"/>
            <w:bottom w:val="none" w:sz="0" w:space="0" w:color="auto"/>
            <w:right w:val="none" w:sz="0" w:space="0" w:color="auto"/>
          </w:divBdr>
        </w:div>
      </w:divsChild>
    </w:div>
    <w:div w:id="204239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1F82CA-642F-4454-8FE3-946FA297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15815</Words>
  <Characters>9016</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4</cp:revision>
  <cp:lastPrinted>2024-03-05T12:34:00Z</cp:lastPrinted>
  <dcterms:created xsi:type="dcterms:W3CDTF">2024-06-12T06:04:00Z</dcterms:created>
  <dcterms:modified xsi:type="dcterms:W3CDTF">2024-06-12T06:25:00Z</dcterms:modified>
</cp:coreProperties>
</file>