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694AB" w14:textId="77777777" w:rsidR="00772C02" w:rsidRDefault="00E36513">
      <w:pPr>
        <w:ind w:left="4517" w:right="4200"/>
        <w:rPr>
          <w:color w:val="000000"/>
          <w:sz w:val="36"/>
        </w:rPr>
      </w:pPr>
      <w:r>
        <w:rPr>
          <w:noProof/>
        </w:rPr>
        <w:drawing>
          <wp:inline distT="0" distB="0" distL="0" distR="0" wp14:anchorId="2AAFFE06" wp14:editId="3CB0F1F1">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14:paraId="40C22B74" w14:textId="77777777" w:rsidR="00772C02" w:rsidRDefault="00772C02">
      <w:pPr>
        <w:rPr>
          <w:color w:val="000000"/>
          <w:sz w:val="36"/>
        </w:rPr>
      </w:pPr>
    </w:p>
    <w:p w14:paraId="7409D7FB" w14:textId="77777777" w:rsidR="00772C02" w:rsidRDefault="00E36513">
      <w:pPr>
        <w:ind w:right="57"/>
        <w:jc w:val="center"/>
        <w:rPr>
          <w:color w:val="000000"/>
          <w:sz w:val="36"/>
        </w:rPr>
      </w:pPr>
      <w:r>
        <w:rPr>
          <w:color w:val="000000"/>
          <w:sz w:val="36"/>
        </w:rPr>
        <w:t>ВИЩА КВАЛІФІКАЦІЙНА КОМІСІЯ СУДДІВ УКРАЇНИ</w:t>
      </w:r>
    </w:p>
    <w:p w14:paraId="38AFA607" w14:textId="77777777" w:rsidR="00772C02" w:rsidRPr="00CA045B" w:rsidRDefault="00772C02">
      <w:pPr>
        <w:ind w:right="57"/>
        <w:rPr>
          <w:sz w:val="26"/>
          <w:szCs w:val="26"/>
        </w:rPr>
      </w:pPr>
    </w:p>
    <w:p w14:paraId="45813F52" w14:textId="77777777" w:rsidR="00772C02" w:rsidRPr="00CA045B" w:rsidRDefault="00E36513">
      <w:pPr>
        <w:shd w:val="clear" w:color="auto" w:fill="FFFFFF"/>
        <w:jc w:val="both"/>
        <w:rPr>
          <w:sz w:val="26"/>
          <w:szCs w:val="26"/>
        </w:rPr>
      </w:pPr>
      <w:r w:rsidRPr="00CA045B">
        <w:rPr>
          <w:sz w:val="26"/>
          <w:szCs w:val="26"/>
        </w:rPr>
        <w:t>03 червня 2025 року</w:t>
      </w:r>
      <w:r w:rsidRPr="00CA045B">
        <w:rPr>
          <w:sz w:val="26"/>
          <w:szCs w:val="26"/>
        </w:rPr>
        <w:tab/>
      </w:r>
      <w:r w:rsidRPr="00CA045B">
        <w:rPr>
          <w:sz w:val="26"/>
          <w:szCs w:val="26"/>
        </w:rPr>
        <w:tab/>
      </w:r>
      <w:r w:rsidRPr="00CA045B">
        <w:rPr>
          <w:sz w:val="26"/>
          <w:szCs w:val="26"/>
        </w:rPr>
        <w:tab/>
      </w:r>
      <w:r w:rsidRPr="00CA045B">
        <w:rPr>
          <w:sz w:val="26"/>
          <w:szCs w:val="26"/>
        </w:rPr>
        <w:tab/>
      </w:r>
      <w:r w:rsidRPr="00CA045B">
        <w:rPr>
          <w:sz w:val="26"/>
          <w:szCs w:val="26"/>
        </w:rPr>
        <w:tab/>
      </w:r>
      <w:r w:rsidRPr="00CA045B">
        <w:rPr>
          <w:sz w:val="26"/>
          <w:szCs w:val="26"/>
        </w:rPr>
        <w:tab/>
      </w:r>
      <w:r w:rsidRPr="00CA045B">
        <w:rPr>
          <w:sz w:val="26"/>
          <w:szCs w:val="26"/>
        </w:rPr>
        <w:tab/>
        <w:t xml:space="preserve">                      м. Київ</w:t>
      </w:r>
    </w:p>
    <w:p w14:paraId="0A671265" w14:textId="77777777" w:rsidR="00772C02" w:rsidRPr="00CA045B" w:rsidRDefault="00772C02">
      <w:pPr>
        <w:shd w:val="clear" w:color="auto" w:fill="FFFFFF"/>
        <w:jc w:val="both"/>
        <w:rPr>
          <w:sz w:val="26"/>
          <w:szCs w:val="26"/>
        </w:rPr>
      </w:pPr>
    </w:p>
    <w:p w14:paraId="2F396BDB" w14:textId="69EF7AE0" w:rsidR="00772C02" w:rsidRPr="002468F5" w:rsidRDefault="00E36513">
      <w:pPr>
        <w:shd w:val="clear" w:color="auto" w:fill="FFFFFF"/>
        <w:ind w:right="134"/>
        <w:jc w:val="center"/>
        <w:rPr>
          <w:sz w:val="26"/>
          <w:szCs w:val="26"/>
          <w:u w:val="single"/>
        </w:rPr>
      </w:pPr>
      <w:r w:rsidRPr="00CA045B">
        <w:rPr>
          <w:sz w:val="26"/>
          <w:szCs w:val="26"/>
        </w:rPr>
        <w:t xml:space="preserve">Р І Ш Е Н Н Я  № </w:t>
      </w:r>
      <w:r w:rsidR="002468F5">
        <w:rPr>
          <w:sz w:val="26"/>
          <w:szCs w:val="26"/>
          <w:u w:val="single"/>
        </w:rPr>
        <w:t>70/ас-25</w:t>
      </w:r>
    </w:p>
    <w:p w14:paraId="48EB8F1E" w14:textId="77777777" w:rsidR="00772C02" w:rsidRPr="00CA045B" w:rsidRDefault="00772C02">
      <w:pPr>
        <w:shd w:val="clear" w:color="auto" w:fill="FFFFFF"/>
        <w:tabs>
          <w:tab w:val="left" w:pos="567"/>
        </w:tabs>
        <w:ind w:right="-1"/>
        <w:jc w:val="both"/>
        <w:rPr>
          <w:sz w:val="26"/>
          <w:szCs w:val="26"/>
        </w:rPr>
      </w:pPr>
    </w:p>
    <w:p w14:paraId="0FDE5495" w14:textId="77777777" w:rsidR="00772C02" w:rsidRPr="00CA045B" w:rsidRDefault="00E36513" w:rsidP="00CA045B">
      <w:pPr>
        <w:shd w:val="clear" w:color="auto" w:fill="FFFFFF"/>
        <w:tabs>
          <w:tab w:val="left" w:pos="567"/>
        </w:tabs>
        <w:spacing w:line="276" w:lineRule="auto"/>
        <w:ind w:right="-1"/>
        <w:jc w:val="both"/>
        <w:rPr>
          <w:sz w:val="26"/>
          <w:szCs w:val="26"/>
        </w:rPr>
      </w:pPr>
      <w:r w:rsidRPr="00CA045B">
        <w:rPr>
          <w:sz w:val="26"/>
          <w:szCs w:val="26"/>
        </w:rPr>
        <w:t>Вища кваліфікаційна комісія суддів України у складі Другої палати:</w:t>
      </w:r>
    </w:p>
    <w:p w14:paraId="5F5F9412" w14:textId="77777777" w:rsidR="00772C02" w:rsidRPr="00CA045B" w:rsidRDefault="00772C02" w:rsidP="00CA045B">
      <w:pPr>
        <w:shd w:val="clear" w:color="auto" w:fill="FFFFFF"/>
        <w:spacing w:line="276" w:lineRule="auto"/>
        <w:ind w:right="134"/>
        <w:jc w:val="both"/>
        <w:rPr>
          <w:sz w:val="26"/>
          <w:szCs w:val="26"/>
        </w:rPr>
      </w:pPr>
    </w:p>
    <w:p w14:paraId="70C05C5D" w14:textId="77777777" w:rsidR="00772C02" w:rsidRPr="00CA045B" w:rsidRDefault="00E36513" w:rsidP="00CA045B">
      <w:pPr>
        <w:shd w:val="clear" w:color="auto" w:fill="FFFFFF"/>
        <w:spacing w:line="276" w:lineRule="auto"/>
        <w:jc w:val="both"/>
        <w:rPr>
          <w:sz w:val="26"/>
          <w:szCs w:val="26"/>
        </w:rPr>
      </w:pPr>
      <w:r w:rsidRPr="00CA045B">
        <w:rPr>
          <w:sz w:val="26"/>
          <w:szCs w:val="26"/>
        </w:rPr>
        <w:t>головуючого – Олексія ОМЕЛЬЯНА,</w:t>
      </w:r>
    </w:p>
    <w:p w14:paraId="1EA45638" w14:textId="77777777" w:rsidR="00772C02" w:rsidRPr="00CA045B" w:rsidRDefault="00772C02" w:rsidP="00CA045B">
      <w:pPr>
        <w:shd w:val="clear" w:color="auto" w:fill="FFFFFF"/>
        <w:spacing w:line="276" w:lineRule="auto"/>
        <w:jc w:val="both"/>
        <w:rPr>
          <w:sz w:val="26"/>
          <w:szCs w:val="26"/>
        </w:rPr>
      </w:pPr>
    </w:p>
    <w:p w14:paraId="218C748B" w14:textId="3C39FD0E" w:rsidR="00772C02" w:rsidRPr="00CA045B" w:rsidRDefault="00E36513" w:rsidP="00CA045B">
      <w:pPr>
        <w:spacing w:line="276" w:lineRule="auto"/>
        <w:ind w:right="-142"/>
        <w:jc w:val="both"/>
        <w:rPr>
          <w:sz w:val="26"/>
          <w:szCs w:val="26"/>
        </w:rPr>
      </w:pPr>
      <w:r w:rsidRPr="00CA045B">
        <w:rPr>
          <w:sz w:val="26"/>
          <w:szCs w:val="26"/>
        </w:rPr>
        <w:t>членів Коміс</w:t>
      </w:r>
      <w:r w:rsidR="00900060" w:rsidRPr="00CA045B">
        <w:rPr>
          <w:sz w:val="26"/>
          <w:szCs w:val="26"/>
        </w:rPr>
        <w:t>ії: Михайла БОГОНОСА (доповідач</w:t>
      </w:r>
      <w:r w:rsidRPr="00CA045B">
        <w:rPr>
          <w:sz w:val="26"/>
          <w:szCs w:val="26"/>
        </w:rPr>
        <w:t>), Віталія ГАЦЕЛЮКА, Надії</w:t>
      </w:r>
      <w:r w:rsidR="00FE0A08">
        <w:rPr>
          <w:sz w:val="26"/>
          <w:szCs w:val="26"/>
        </w:rPr>
        <w:t> </w:t>
      </w:r>
      <w:r w:rsidRPr="00CA045B">
        <w:rPr>
          <w:sz w:val="26"/>
          <w:szCs w:val="26"/>
        </w:rPr>
        <w:t>КОБЕЦЬКОЇ, Володимира ЛУГАНСЬКОГО, Галини ШЕВЧУК</w:t>
      </w:r>
      <w:r w:rsidR="00900060" w:rsidRPr="00CA045B">
        <w:rPr>
          <w:sz w:val="26"/>
          <w:szCs w:val="26"/>
        </w:rPr>
        <w:t>,</w:t>
      </w:r>
      <w:r w:rsidRPr="00CA045B">
        <w:rPr>
          <w:sz w:val="26"/>
          <w:szCs w:val="26"/>
        </w:rPr>
        <w:t xml:space="preserve"> </w:t>
      </w:r>
    </w:p>
    <w:p w14:paraId="245FB5F0" w14:textId="77777777" w:rsidR="00772C02" w:rsidRPr="00CA045B" w:rsidRDefault="00772C02" w:rsidP="00CA045B">
      <w:pPr>
        <w:shd w:val="clear" w:color="auto" w:fill="FFFFFF"/>
        <w:tabs>
          <w:tab w:val="left" w:pos="3969"/>
        </w:tabs>
        <w:spacing w:line="276" w:lineRule="auto"/>
        <w:ind w:right="-15"/>
        <w:jc w:val="both"/>
        <w:rPr>
          <w:sz w:val="26"/>
          <w:szCs w:val="26"/>
        </w:rPr>
      </w:pPr>
    </w:p>
    <w:p w14:paraId="06D38FEF" w14:textId="4AB7C7F3" w:rsidR="00772C02" w:rsidRPr="00CA045B" w:rsidRDefault="00E36513" w:rsidP="00CA045B">
      <w:pPr>
        <w:shd w:val="clear" w:color="auto" w:fill="FFFFFF"/>
        <w:tabs>
          <w:tab w:val="left" w:pos="3969"/>
        </w:tabs>
        <w:spacing w:line="276" w:lineRule="auto"/>
        <w:ind w:right="-15"/>
        <w:jc w:val="both"/>
        <w:rPr>
          <w:sz w:val="26"/>
          <w:szCs w:val="26"/>
        </w:rPr>
      </w:pPr>
      <w:r w:rsidRPr="00CA045B">
        <w:rPr>
          <w:sz w:val="26"/>
          <w:szCs w:val="26"/>
        </w:rPr>
        <w:t>за участі: кандидата на посаду судді апеляційного господарського суду Романа</w:t>
      </w:r>
      <w:r w:rsidR="00FE0A08">
        <w:rPr>
          <w:sz w:val="26"/>
          <w:szCs w:val="26"/>
        </w:rPr>
        <w:t> </w:t>
      </w:r>
      <w:r w:rsidRPr="00CA045B">
        <w:rPr>
          <w:sz w:val="26"/>
          <w:szCs w:val="26"/>
        </w:rPr>
        <w:t>РОМАНЮКА</w:t>
      </w:r>
      <w:r w:rsidR="00900060" w:rsidRPr="00CA045B">
        <w:rPr>
          <w:sz w:val="26"/>
          <w:szCs w:val="26"/>
        </w:rPr>
        <w:t>,</w:t>
      </w:r>
      <w:r w:rsidRPr="00CA045B">
        <w:rPr>
          <w:sz w:val="26"/>
          <w:szCs w:val="26"/>
        </w:rPr>
        <w:t xml:space="preserve"> </w:t>
      </w:r>
    </w:p>
    <w:p w14:paraId="7D456BD5" w14:textId="77777777" w:rsidR="00772C02" w:rsidRPr="00CA045B" w:rsidRDefault="00772C02" w:rsidP="00CA045B">
      <w:pPr>
        <w:shd w:val="clear" w:color="auto" w:fill="FFFFFF"/>
        <w:spacing w:line="276" w:lineRule="auto"/>
        <w:jc w:val="both"/>
        <w:rPr>
          <w:sz w:val="26"/>
          <w:szCs w:val="26"/>
        </w:rPr>
      </w:pPr>
    </w:p>
    <w:p w14:paraId="6B46CA6E" w14:textId="5A48B27D" w:rsidR="00772C02" w:rsidRPr="00CA045B" w:rsidRDefault="00E36513" w:rsidP="00CA045B">
      <w:pPr>
        <w:shd w:val="clear" w:color="auto" w:fill="FFFFFF"/>
        <w:spacing w:line="276" w:lineRule="auto"/>
        <w:jc w:val="both"/>
        <w:rPr>
          <w:sz w:val="26"/>
          <w:szCs w:val="26"/>
        </w:rPr>
      </w:pPr>
      <w:r w:rsidRPr="00CA045B">
        <w:rPr>
          <w:sz w:val="26"/>
          <w:szCs w:val="26"/>
        </w:rPr>
        <w:t>уповноваженого представника Громадської ради доброчесності</w:t>
      </w:r>
      <w:r w:rsidR="00E56EB1" w:rsidRPr="00CA045B">
        <w:rPr>
          <w:sz w:val="26"/>
          <w:szCs w:val="26"/>
        </w:rPr>
        <w:t>:</w:t>
      </w:r>
      <w:r w:rsidR="00FE0A08">
        <w:rPr>
          <w:sz w:val="26"/>
          <w:szCs w:val="26"/>
        </w:rPr>
        <w:t xml:space="preserve">      </w:t>
      </w:r>
      <w:r w:rsidR="00CE37E7" w:rsidRPr="00CA045B">
        <w:rPr>
          <w:sz w:val="26"/>
          <w:szCs w:val="26"/>
        </w:rPr>
        <w:t>Людмили</w:t>
      </w:r>
      <w:r w:rsidR="00FE0A08">
        <w:rPr>
          <w:sz w:val="26"/>
          <w:szCs w:val="26"/>
        </w:rPr>
        <w:t> </w:t>
      </w:r>
      <w:r w:rsidR="00CE37E7" w:rsidRPr="00CA045B">
        <w:rPr>
          <w:sz w:val="26"/>
          <w:szCs w:val="26"/>
        </w:rPr>
        <w:t>ЯНКІНОЇ</w:t>
      </w:r>
      <w:r w:rsidR="00900060" w:rsidRPr="00CA045B">
        <w:rPr>
          <w:sz w:val="26"/>
          <w:szCs w:val="26"/>
        </w:rPr>
        <w:t>,</w:t>
      </w:r>
      <w:r w:rsidR="00CE37E7" w:rsidRPr="00CA045B">
        <w:rPr>
          <w:sz w:val="26"/>
          <w:szCs w:val="26"/>
        </w:rPr>
        <w:t xml:space="preserve"> </w:t>
      </w:r>
    </w:p>
    <w:p w14:paraId="15D0C823" w14:textId="77777777" w:rsidR="00772C02" w:rsidRPr="00CA045B" w:rsidRDefault="00772C02" w:rsidP="00CA045B">
      <w:pPr>
        <w:shd w:val="clear" w:color="auto" w:fill="FFFFFF"/>
        <w:spacing w:line="276" w:lineRule="auto"/>
        <w:jc w:val="both"/>
        <w:rPr>
          <w:sz w:val="26"/>
          <w:szCs w:val="26"/>
        </w:rPr>
      </w:pPr>
    </w:p>
    <w:p w14:paraId="059AA908" w14:textId="3040441B" w:rsidR="00772C02" w:rsidRPr="00CA045B" w:rsidRDefault="00E36513" w:rsidP="00CA045B">
      <w:pPr>
        <w:shd w:val="clear" w:color="auto" w:fill="FFFFFF"/>
        <w:spacing w:line="276" w:lineRule="auto"/>
        <w:jc w:val="both"/>
        <w:rPr>
          <w:sz w:val="26"/>
          <w:szCs w:val="26"/>
        </w:rPr>
      </w:pPr>
      <w:r w:rsidRPr="00CA045B">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Романюка Романа Васильовича </w:t>
      </w:r>
      <w:r w:rsidR="00900060" w:rsidRPr="00CA045B">
        <w:rPr>
          <w:sz w:val="26"/>
          <w:szCs w:val="26"/>
        </w:rPr>
        <w:t>в</w:t>
      </w:r>
      <w:r w:rsidRPr="00CA045B">
        <w:rPr>
          <w:sz w:val="26"/>
          <w:szCs w:val="26"/>
        </w:rPr>
        <w:t xml:space="preserve"> межах конкурсу, оголошеного рішенням Комісії від 14 вересня 2023 року № 94/зп-23 (зі змінами)</w:t>
      </w:r>
      <w:r w:rsidR="00900060" w:rsidRPr="00CA045B">
        <w:rPr>
          <w:sz w:val="26"/>
          <w:szCs w:val="26"/>
        </w:rPr>
        <w:t>,</w:t>
      </w:r>
      <w:r w:rsidRPr="00CA045B">
        <w:rPr>
          <w:sz w:val="26"/>
          <w:szCs w:val="26"/>
        </w:rPr>
        <w:t xml:space="preserve"> </w:t>
      </w:r>
    </w:p>
    <w:p w14:paraId="195341DE" w14:textId="77777777" w:rsidR="00772C02" w:rsidRPr="00CA045B" w:rsidRDefault="00772C02" w:rsidP="00CA045B">
      <w:pPr>
        <w:shd w:val="clear" w:color="auto" w:fill="FFFFFF"/>
        <w:tabs>
          <w:tab w:val="left" w:pos="3969"/>
        </w:tabs>
        <w:spacing w:line="276" w:lineRule="auto"/>
        <w:ind w:right="-15"/>
        <w:jc w:val="both"/>
        <w:rPr>
          <w:sz w:val="26"/>
          <w:szCs w:val="26"/>
        </w:rPr>
      </w:pPr>
    </w:p>
    <w:p w14:paraId="2A12B0B3" w14:textId="77777777" w:rsidR="00772C02" w:rsidRPr="00CA045B" w:rsidRDefault="00E36513">
      <w:pPr>
        <w:shd w:val="clear" w:color="auto" w:fill="FFFFFF"/>
        <w:tabs>
          <w:tab w:val="left" w:pos="3969"/>
        </w:tabs>
        <w:ind w:right="-15"/>
        <w:jc w:val="center"/>
        <w:rPr>
          <w:sz w:val="26"/>
          <w:szCs w:val="26"/>
        </w:rPr>
      </w:pPr>
      <w:r w:rsidRPr="00CA045B">
        <w:rPr>
          <w:sz w:val="26"/>
          <w:szCs w:val="26"/>
        </w:rPr>
        <w:t>встановила:</w:t>
      </w:r>
    </w:p>
    <w:p w14:paraId="2A118EB5" w14:textId="77777777" w:rsidR="00772C02" w:rsidRPr="00CA045B" w:rsidRDefault="00772C02" w:rsidP="00CA045B">
      <w:pPr>
        <w:spacing w:line="276" w:lineRule="auto"/>
        <w:rPr>
          <w:sz w:val="26"/>
          <w:szCs w:val="26"/>
        </w:rPr>
      </w:pPr>
    </w:p>
    <w:p w14:paraId="7E9C7AC2" w14:textId="77777777" w:rsidR="00772C02" w:rsidRPr="00CA045B" w:rsidRDefault="00E36513" w:rsidP="00CA045B">
      <w:pPr>
        <w:spacing w:line="276" w:lineRule="auto"/>
        <w:ind w:firstLine="567"/>
        <w:jc w:val="both"/>
        <w:rPr>
          <w:b/>
          <w:sz w:val="26"/>
          <w:szCs w:val="26"/>
        </w:rPr>
      </w:pPr>
      <w:r w:rsidRPr="00CA045B">
        <w:rPr>
          <w:b/>
          <w:sz w:val="26"/>
          <w:szCs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14:paraId="541E6FD8" w14:textId="77777777" w:rsidR="00772C02" w:rsidRPr="00CA045B" w:rsidRDefault="00772C02" w:rsidP="00CA045B">
      <w:pPr>
        <w:spacing w:line="276" w:lineRule="auto"/>
        <w:ind w:firstLine="567"/>
        <w:jc w:val="both"/>
        <w:rPr>
          <w:sz w:val="26"/>
          <w:szCs w:val="26"/>
        </w:rPr>
      </w:pPr>
    </w:p>
    <w:p w14:paraId="2EB5859D" w14:textId="77777777" w:rsidR="00772C02" w:rsidRPr="00CA045B" w:rsidRDefault="00E36513" w:rsidP="00CA045B">
      <w:pPr>
        <w:shd w:val="clear" w:color="auto" w:fill="FFFFFF"/>
        <w:spacing w:line="276" w:lineRule="auto"/>
        <w:ind w:firstLine="567"/>
        <w:jc w:val="both"/>
        <w:rPr>
          <w:sz w:val="26"/>
          <w:szCs w:val="26"/>
        </w:rPr>
      </w:pPr>
      <w:r w:rsidRPr="00CA045B">
        <w:rPr>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4D3B134"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w:t>
      </w:r>
      <w:r w:rsidRPr="00CA045B">
        <w:rPr>
          <w:sz w:val="26"/>
          <w:szCs w:val="26"/>
        </w:rPr>
        <w:lastRenderedPageBreak/>
        <w:t xml:space="preserve">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14:paraId="4841D136"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CA045B">
        <w:rPr>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CA045B">
        <w:rPr>
          <w:sz w:val="26"/>
          <w:szCs w:val="26"/>
          <w:vertAlign w:val="superscript"/>
        </w:rPr>
        <w:t>3</w:t>
      </w:r>
      <w:r w:rsidRPr="00CA045B">
        <w:rPr>
          <w:sz w:val="26"/>
          <w:szCs w:val="26"/>
        </w:rPr>
        <w:t xml:space="preserve"> Закону (пункт 1.5 Положення про конкурс).</w:t>
      </w:r>
    </w:p>
    <w:p w14:paraId="2003DCBC"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За змістом частини другої статті 79</w:t>
      </w:r>
      <w:r w:rsidRPr="00CA045B">
        <w:rPr>
          <w:sz w:val="26"/>
          <w:szCs w:val="26"/>
          <w:vertAlign w:val="superscript"/>
        </w:rPr>
        <w:t>3</w:t>
      </w:r>
      <w:r w:rsidRPr="00CA045B">
        <w:rPr>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4F37E326"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E121441" w14:textId="5519604D"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FE0A08">
        <w:rPr>
          <w:sz w:val="26"/>
          <w:szCs w:val="26"/>
        </w:rPr>
        <w:t> </w:t>
      </w:r>
      <w:r w:rsidRPr="00CA045B">
        <w:rPr>
          <w:sz w:val="26"/>
          <w:szCs w:val="26"/>
        </w:rPr>
        <w:t>компетентність</w:t>
      </w:r>
      <w:r w:rsidR="00FE0A08">
        <w:rPr>
          <w:sz w:val="26"/>
          <w:szCs w:val="26"/>
        </w:rPr>
        <w:t> </w:t>
      </w:r>
      <w:r w:rsidRPr="00CA045B">
        <w:rPr>
          <w:sz w:val="26"/>
          <w:szCs w:val="26"/>
        </w:rPr>
        <w:t>(професійна, особиста, соціальна тощо); 2) професійна етика; 3)</w:t>
      </w:r>
      <w:r w:rsidR="00FE0A08">
        <w:rPr>
          <w:sz w:val="26"/>
          <w:szCs w:val="26"/>
        </w:rPr>
        <w:t> </w:t>
      </w:r>
      <w:r w:rsidRPr="00CA045B">
        <w:rPr>
          <w:sz w:val="26"/>
          <w:szCs w:val="26"/>
        </w:rPr>
        <w:t>доброчесність.</w:t>
      </w:r>
      <w:r w:rsidR="00FE0A08">
        <w:rPr>
          <w:sz w:val="26"/>
          <w:szCs w:val="26"/>
        </w:rPr>
        <w:t> </w:t>
      </w:r>
      <w:r w:rsidRPr="00CA045B">
        <w:rPr>
          <w:sz w:val="26"/>
          <w:szCs w:val="26"/>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069FC73A" w14:textId="77777777" w:rsidR="00CE37E7" w:rsidRPr="00CA045B" w:rsidRDefault="00CE37E7" w:rsidP="00CA045B">
      <w:pPr>
        <w:shd w:val="clear" w:color="auto" w:fill="FFFFFF"/>
        <w:tabs>
          <w:tab w:val="left" w:pos="426"/>
        </w:tabs>
        <w:spacing w:line="276" w:lineRule="auto"/>
        <w:ind w:firstLine="567"/>
        <w:jc w:val="both"/>
        <w:rPr>
          <w:sz w:val="26"/>
          <w:szCs w:val="26"/>
        </w:rPr>
      </w:pPr>
      <w:r w:rsidRPr="00CA045B">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3AAAA5BB" w14:textId="77777777" w:rsidR="00772C02" w:rsidRPr="00CA045B" w:rsidRDefault="00E36513" w:rsidP="00CA045B">
      <w:pPr>
        <w:pStyle w:val="a9"/>
        <w:shd w:val="clear" w:color="auto" w:fill="FFFFFF"/>
        <w:tabs>
          <w:tab w:val="left" w:pos="0"/>
        </w:tabs>
        <w:spacing w:line="276" w:lineRule="auto"/>
        <w:ind w:left="0" w:firstLine="567"/>
        <w:jc w:val="both"/>
        <w:rPr>
          <w:sz w:val="26"/>
          <w:szCs w:val="26"/>
        </w:rPr>
      </w:pPr>
      <w:r w:rsidRPr="00CA045B">
        <w:rPr>
          <w:sz w:val="26"/>
          <w:szCs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14:paraId="3FA4D079"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lastRenderedPageBreak/>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передумовою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14:paraId="30DE8E1F"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14:paraId="64FEFEC5"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2580BEA8" w14:textId="2C8190CF"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У грудні 2023 року Романюк Роман Васильович звернувся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571F0CDF"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Рішенням Комісії від 04 березня 2024 року № 105/ас-24</w:t>
      </w:r>
      <w:r w:rsidRPr="00CA045B">
        <w:rPr>
          <w:b/>
          <w:sz w:val="26"/>
          <w:szCs w:val="26"/>
        </w:rPr>
        <w:t xml:space="preserve"> </w:t>
      </w:r>
      <w:r w:rsidRPr="00CA045B">
        <w:rPr>
          <w:sz w:val="26"/>
          <w:szCs w:val="26"/>
        </w:rPr>
        <w:t>Романюка Р.В. допущено до проходження кваліфікаційного оцінювання та участі в конкурсі на зайняття 550 вакантних посад суддів в апеляційних судах.</w:t>
      </w:r>
    </w:p>
    <w:p w14:paraId="5D3D98AF" w14:textId="77777777" w:rsidR="00772C02" w:rsidRPr="00CA045B" w:rsidRDefault="00772C02" w:rsidP="00CA045B">
      <w:pPr>
        <w:shd w:val="clear" w:color="auto" w:fill="FFFFFF"/>
        <w:tabs>
          <w:tab w:val="left" w:pos="426"/>
        </w:tabs>
        <w:spacing w:line="276" w:lineRule="auto"/>
        <w:ind w:firstLine="567"/>
        <w:jc w:val="both"/>
        <w:rPr>
          <w:sz w:val="26"/>
          <w:szCs w:val="26"/>
        </w:rPr>
      </w:pPr>
    </w:p>
    <w:p w14:paraId="1F174AF7" w14:textId="77777777" w:rsidR="00772C02" w:rsidRPr="00CA045B" w:rsidRDefault="00E36513" w:rsidP="00CA045B">
      <w:pPr>
        <w:spacing w:line="276" w:lineRule="auto"/>
        <w:ind w:firstLine="567"/>
        <w:jc w:val="both"/>
        <w:rPr>
          <w:b/>
          <w:sz w:val="26"/>
          <w:szCs w:val="26"/>
        </w:rPr>
      </w:pPr>
      <w:r w:rsidRPr="00CA045B">
        <w:rPr>
          <w:b/>
          <w:sz w:val="26"/>
          <w:szCs w:val="26"/>
        </w:rPr>
        <w:t xml:space="preserve">Основні відомості про кандидата. </w:t>
      </w:r>
    </w:p>
    <w:p w14:paraId="5BA3B3F4" w14:textId="77777777" w:rsidR="00772C02" w:rsidRPr="00CA045B" w:rsidRDefault="00772C02" w:rsidP="00CA045B">
      <w:pPr>
        <w:spacing w:line="276" w:lineRule="auto"/>
        <w:ind w:firstLine="567"/>
        <w:jc w:val="both"/>
        <w:rPr>
          <w:sz w:val="26"/>
          <w:szCs w:val="26"/>
        </w:rPr>
      </w:pPr>
    </w:p>
    <w:p w14:paraId="323B89C2" w14:textId="1F33DC95" w:rsidR="00772C02" w:rsidRPr="00CA045B" w:rsidRDefault="00E36513" w:rsidP="00CA045B">
      <w:pPr>
        <w:spacing w:line="276" w:lineRule="auto"/>
        <w:ind w:firstLine="567"/>
        <w:jc w:val="both"/>
        <w:rPr>
          <w:sz w:val="26"/>
          <w:szCs w:val="26"/>
        </w:rPr>
      </w:pPr>
      <w:r w:rsidRPr="00CA045B">
        <w:rPr>
          <w:sz w:val="26"/>
          <w:szCs w:val="26"/>
        </w:rPr>
        <w:t xml:space="preserve">Романюк Р.В., </w:t>
      </w:r>
      <w:r w:rsidR="00900060" w:rsidRPr="00CA045B">
        <w:rPr>
          <w:sz w:val="26"/>
          <w:szCs w:val="26"/>
        </w:rPr>
        <w:t xml:space="preserve">дата народження – </w:t>
      </w:r>
      <w:r w:rsidR="00BD608C">
        <w:rPr>
          <w:sz w:val="26"/>
          <w:szCs w:val="26"/>
        </w:rPr>
        <w:t>__ _________ ____</w:t>
      </w:r>
      <w:r w:rsidRPr="00CA045B">
        <w:rPr>
          <w:sz w:val="26"/>
          <w:szCs w:val="26"/>
        </w:rPr>
        <w:t xml:space="preserve"> року, громадянин України, володіє державною мовою на рівні вільного володіння (</w:t>
      </w:r>
      <w:r w:rsidR="00A84135" w:rsidRPr="00CA045B">
        <w:rPr>
          <w:sz w:val="26"/>
          <w:szCs w:val="26"/>
        </w:rPr>
        <w:t>перший</w:t>
      </w:r>
      <w:r w:rsidRPr="00CA045B">
        <w:rPr>
          <w:sz w:val="26"/>
          <w:szCs w:val="26"/>
        </w:rPr>
        <w:t xml:space="preserve"> ступінь). Відомості про наявність заборон для зайняття посади судді, визначен</w:t>
      </w:r>
      <w:r w:rsidR="00900060" w:rsidRPr="00CA045B">
        <w:rPr>
          <w:sz w:val="26"/>
          <w:szCs w:val="26"/>
        </w:rPr>
        <w:t>і</w:t>
      </w:r>
      <w:r w:rsidRPr="00CA045B">
        <w:rPr>
          <w:sz w:val="26"/>
          <w:szCs w:val="26"/>
        </w:rPr>
        <w:t xml:space="preserve"> частиною другою статті 69 Закону, відсутні.</w:t>
      </w:r>
    </w:p>
    <w:p w14:paraId="3120A375" w14:textId="77777777" w:rsidR="00772C02" w:rsidRPr="00CA045B" w:rsidRDefault="00E36513" w:rsidP="00CA045B">
      <w:pPr>
        <w:suppressAutoHyphens/>
        <w:spacing w:line="276" w:lineRule="auto"/>
        <w:ind w:firstLine="567"/>
        <w:jc w:val="both"/>
        <w:rPr>
          <w:sz w:val="26"/>
          <w:szCs w:val="26"/>
        </w:rPr>
      </w:pPr>
      <w:r w:rsidRPr="00CA045B">
        <w:rPr>
          <w:sz w:val="26"/>
          <w:szCs w:val="26"/>
        </w:rPr>
        <w:t>У 2001 році кандидат закінчив Київський національний університет імені Тараса Шевченка і отримав повну вищу освіту за спеціальністю «Правознавство» та здобув кваліфікацію магістр права.</w:t>
      </w:r>
    </w:p>
    <w:p w14:paraId="4C2B7A06" w14:textId="77777777" w:rsidR="00772C02" w:rsidRPr="00CA045B" w:rsidRDefault="00E36513" w:rsidP="00CA045B">
      <w:pPr>
        <w:suppressAutoHyphens/>
        <w:spacing w:line="276" w:lineRule="auto"/>
        <w:ind w:firstLine="567"/>
        <w:jc w:val="both"/>
        <w:rPr>
          <w:sz w:val="26"/>
          <w:szCs w:val="26"/>
        </w:rPr>
      </w:pPr>
      <w:r w:rsidRPr="00CA045B">
        <w:rPr>
          <w:sz w:val="26"/>
          <w:szCs w:val="26"/>
        </w:rPr>
        <w:t>У 2018 році у Київському національному університеті імені Тараса Шевченка захистив дисертацію за спеціальністю трудове право, право соціального забезпечення та здобув науковий ступінь кандидата юридичних наук.</w:t>
      </w:r>
    </w:p>
    <w:p w14:paraId="3AF50CB3" w14:textId="77777777" w:rsidR="00772C02" w:rsidRPr="00CA045B" w:rsidRDefault="00E36513" w:rsidP="00CA045B">
      <w:pPr>
        <w:suppressAutoHyphens/>
        <w:spacing w:line="276" w:lineRule="auto"/>
        <w:ind w:firstLine="567"/>
        <w:jc w:val="both"/>
        <w:rPr>
          <w:i/>
          <w:sz w:val="26"/>
          <w:szCs w:val="26"/>
        </w:rPr>
      </w:pPr>
      <w:r w:rsidRPr="00CA045B">
        <w:rPr>
          <w:sz w:val="26"/>
          <w:szCs w:val="26"/>
        </w:rPr>
        <w:t>Указом Президента України від 23 січня 2012 року № 29/2012 Романюка Р.В. призначено на посаду судді Господарського суду Рівненської</w:t>
      </w:r>
      <w:r w:rsidR="00A84135" w:rsidRPr="00CA045B">
        <w:rPr>
          <w:sz w:val="26"/>
          <w:szCs w:val="26"/>
        </w:rPr>
        <w:t xml:space="preserve"> області строком на п’ять років; </w:t>
      </w:r>
      <w:r w:rsidRPr="00CA045B">
        <w:rPr>
          <w:sz w:val="26"/>
          <w:szCs w:val="26"/>
        </w:rPr>
        <w:t>Указом Президента України від 22 квітня 2019 року № 159/2019 Романюка Р.В. призначено на посаду судді Господарського суду Рівненської області.</w:t>
      </w:r>
    </w:p>
    <w:p w14:paraId="65F504AB" w14:textId="77777777" w:rsidR="00772C02" w:rsidRPr="00CA045B" w:rsidRDefault="00E36513" w:rsidP="00CA045B">
      <w:pPr>
        <w:spacing w:line="276" w:lineRule="auto"/>
        <w:ind w:firstLine="567"/>
        <w:jc w:val="both"/>
        <w:rPr>
          <w:sz w:val="26"/>
          <w:szCs w:val="26"/>
        </w:rPr>
      </w:pPr>
      <w:bookmarkStart w:id="1" w:name="_dx_frag_StartFragment"/>
      <w:bookmarkEnd w:id="1"/>
      <w:r w:rsidRPr="00CA045B">
        <w:rPr>
          <w:sz w:val="26"/>
          <w:szCs w:val="26"/>
          <w:shd w:val="clear" w:color="auto" w:fill="FFFFFF"/>
        </w:rPr>
        <w:t xml:space="preserve">Романюк Р.В. пройшов кваліфікаційне оцінювання на відповідність займаній посаді (рішення </w:t>
      </w:r>
      <w:r w:rsidRPr="00CA045B">
        <w:rPr>
          <w:sz w:val="26"/>
          <w:szCs w:val="26"/>
        </w:rPr>
        <w:t xml:space="preserve">Комісії від 28 вересня 2018 року № 1780/ко-18).  </w:t>
      </w:r>
    </w:p>
    <w:p w14:paraId="03C10591" w14:textId="77777777" w:rsidR="00772C02" w:rsidRPr="00CA045B" w:rsidRDefault="00E36513" w:rsidP="00CA045B">
      <w:pPr>
        <w:spacing w:line="276" w:lineRule="auto"/>
        <w:ind w:firstLine="567"/>
        <w:jc w:val="both"/>
        <w:rPr>
          <w:sz w:val="26"/>
          <w:szCs w:val="26"/>
        </w:rPr>
      </w:pPr>
      <w:r w:rsidRPr="00CA045B">
        <w:rPr>
          <w:sz w:val="26"/>
          <w:szCs w:val="26"/>
        </w:rPr>
        <w:lastRenderedPageBreak/>
        <w:t>На момент подання заяви про допуск до участі в конкурсі стаж Романюка Р.В. на посаді судді становив понад 11 років.</w:t>
      </w:r>
    </w:p>
    <w:p w14:paraId="1EFF3F4E" w14:textId="77777777" w:rsidR="00772C02" w:rsidRPr="00CA045B" w:rsidRDefault="00E36513" w:rsidP="00CA045B">
      <w:pPr>
        <w:spacing w:line="276" w:lineRule="auto"/>
        <w:ind w:firstLine="567"/>
        <w:jc w:val="both"/>
        <w:rPr>
          <w:sz w:val="26"/>
          <w:szCs w:val="26"/>
        </w:rPr>
      </w:pPr>
      <w:r w:rsidRPr="00CA045B">
        <w:rPr>
          <w:sz w:val="26"/>
          <w:szCs w:val="26"/>
        </w:rPr>
        <w:t xml:space="preserve">До дисциплінарної відповідальності кандидат не притягався. </w:t>
      </w:r>
    </w:p>
    <w:p w14:paraId="412C4C95" w14:textId="77777777" w:rsidR="00772C02" w:rsidRPr="00CA045B" w:rsidRDefault="00772C02" w:rsidP="00CA045B">
      <w:pPr>
        <w:spacing w:line="276" w:lineRule="auto"/>
        <w:ind w:firstLine="567"/>
        <w:jc w:val="both"/>
        <w:rPr>
          <w:b/>
          <w:sz w:val="26"/>
          <w:szCs w:val="26"/>
          <w:shd w:val="clear" w:color="auto" w:fill="00FFFF"/>
        </w:rPr>
      </w:pPr>
    </w:p>
    <w:p w14:paraId="5B82C146" w14:textId="77777777" w:rsidR="00772C02" w:rsidRPr="00CA045B" w:rsidRDefault="00E36513" w:rsidP="00CA045B">
      <w:pPr>
        <w:spacing w:line="276" w:lineRule="auto"/>
        <w:ind w:firstLine="567"/>
        <w:jc w:val="both"/>
        <w:rPr>
          <w:b/>
          <w:sz w:val="26"/>
          <w:szCs w:val="26"/>
        </w:rPr>
      </w:pPr>
      <w:r w:rsidRPr="00CA045B">
        <w:rPr>
          <w:b/>
          <w:sz w:val="26"/>
          <w:szCs w:val="26"/>
        </w:rPr>
        <w:t xml:space="preserve">Складання кваліфікаційного іспиту (встановлення відповідності кандидата критерію професійної компетентності). </w:t>
      </w:r>
    </w:p>
    <w:p w14:paraId="423D8FC5" w14:textId="77777777" w:rsidR="00772C02" w:rsidRPr="00CA045B" w:rsidRDefault="00772C02" w:rsidP="00CA045B">
      <w:pPr>
        <w:spacing w:line="276" w:lineRule="auto"/>
        <w:ind w:firstLine="567"/>
        <w:jc w:val="both"/>
        <w:rPr>
          <w:b/>
          <w:sz w:val="26"/>
          <w:szCs w:val="26"/>
        </w:rPr>
      </w:pPr>
    </w:p>
    <w:p w14:paraId="4EC13D46"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665895EC"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F7C635C" w14:textId="0414F732"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Рішеннями Комісії від 11 вересня 2024 року № 270/зп-24 (зі змінами) та від 09</w:t>
      </w:r>
      <w:r w:rsidR="00FE0A08">
        <w:rPr>
          <w:sz w:val="26"/>
          <w:szCs w:val="26"/>
        </w:rPr>
        <w:t> </w:t>
      </w:r>
      <w:r w:rsidRPr="00CA045B">
        <w:rPr>
          <w:sz w:val="26"/>
          <w:szCs w:val="26"/>
        </w:rPr>
        <w:t>грудня</w:t>
      </w:r>
      <w:r w:rsidR="00FE0A08">
        <w:rPr>
          <w:sz w:val="26"/>
          <w:szCs w:val="26"/>
        </w:rPr>
        <w:t> </w:t>
      </w:r>
      <w:r w:rsidRPr="00CA045B">
        <w:rPr>
          <w:sz w:val="26"/>
          <w:szCs w:val="26"/>
        </w:rPr>
        <w:t>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1FCBE74"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28232F8D"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8E3EBAB"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AD4E8D9"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lastRenderedPageBreak/>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14:paraId="24F58BA0"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Романюк Р.В. отримав такі результати першого етапу «Складання кваліфікаційного іспиту»:</w:t>
      </w:r>
    </w:p>
    <w:p w14:paraId="7AFA34D7" w14:textId="77777777" w:rsidR="00772C02" w:rsidRDefault="00772C02">
      <w:pPr>
        <w:jc w:val="both"/>
        <w:rPr>
          <w:color w:val="000000"/>
        </w:rPr>
      </w:pPr>
    </w:p>
    <w:tbl>
      <w:tblPr>
        <w:tblW w:w="9616" w:type="dxa"/>
        <w:tblCellMar>
          <w:left w:w="0" w:type="dxa"/>
          <w:right w:w="0" w:type="dxa"/>
        </w:tblCellMar>
        <w:tblLook w:val="04A0" w:firstRow="1" w:lastRow="0" w:firstColumn="1" w:lastColumn="0" w:noHBand="0" w:noVBand="1"/>
      </w:tblPr>
      <w:tblGrid>
        <w:gridCol w:w="1675"/>
        <w:gridCol w:w="5561"/>
        <w:gridCol w:w="1484"/>
        <w:gridCol w:w="896"/>
      </w:tblGrid>
      <w:tr w:rsidR="00772C02" w:rsidRPr="004E6940" w14:paraId="649B812C" w14:textId="77777777">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6BCA1364" w14:textId="77777777" w:rsidR="00772C02" w:rsidRPr="004E6940" w:rsidRDefault="00E36513">
            <w:pPr>
              <w:rPr>
                <w:color w:val="000000"/>
                <w:szCs w:val="24"/>
              </w:rPr>
            </w:pPr>
            <w:r w:rsidRPr="004E6940">
              <w:rPr>
                <w:color w:val="000000"/>
                <w:szCs w:val="24"/>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56C3C3" w14:textId="77777777" w:rsidR="00772C02" w:rsidRPr="004E6940" w:rsidRDefault="00E36513">
            <w:pPr>
              <w:rPr>
                <w:color w:val="000000"/>
                <w:szCs w:val="24"/>
              </w:rPr>
            </w:pPr>
            <w:r w:rsidRPr="004E6940">
              <w:rPr>
                <w:color w:val="000000"/>
                <w:szCs w:val="24"/>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A0E0FD" w14:textId="77777777" w:rsidR="00772C02" w:rsidRPr="004E6940" w:rsidRDefault="00E36513">
            <w:pPr>
              <w:jc w:val="center"/>
              <w:rPr>
                <w:color w:val="000000"/>
                <w:szCs w:val="24"/>
              </w:rPr>
            </w:pPr>
            <w:r w:rsidRPr="004E6940">
              <w:rPr>
                <w:color w:val="000000"/>
                <w:szCs w:val="24"/>
                <w:shd w:val="clear" w:color="auto" w:fill="FFFFFF"/>
              </w:rPr>
              <w:t>46,3</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57E418E2" w14:textId="77777777" w:rsidR="00772C02" w:rsidRPr="004E6940" w:rsidRDefault="00E36513">
            <w:pPr>
              <w:jc w:val="center"/>
              <w:rPr>
                <w:color w:val="000000"/>
                <w:szCs w:val="24"/>
              </w:rPr>
            </w:pPr>
            <w:r w:rsidRPr="004E6940">
              <w:rPr>
                <w:color w:val="000000"/>
                <w:szCs w:val="24"/>
              </w:rPr>
              <w:t>330,8</w:t>
            </w:r>
          </w:p>
        </w:tc>
      </w:tr>
      <w:tr w:rsidR="00772C02" w:rsidRPr="004E6940" w14:paraId="7A25AF99"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CB7647A" w14:textId="77777777" w:rsidR="00772C02" w:rsidRPr="004E6940" w:rsidRDefault="00772C02">
            <w:pPr>
              <w:rPr>
                <w:color w:val="000000"/>
                <w:szCs w:val="24"/>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9680F2" w14:textId="77777777" w:rsidR="00772C02" w:rsidRPr="004E6940" w:rsidRDefault="00E36513">
            <w:pPr>
              <w:rPr>
                <w:color w:val="000000"/>
                <w:szCs w:val="24"/>
              </w:rPr>
            </w:pPr>
            <w:r w:rsidRPr="004E6940">
              <w:rPr>
                <w:color w:val="000000"/>
                <w:szCs w:val="24"/>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DC1F2" w14:textId="77777777" w:rsidR="00772C02" w:rsidRPr="004E6940" w:rsidRDefault="00E36513">
            <w:pPr>
              <w:jc w:val="center"/>
              <w:rPr>
                <w:color w:val="000000"/>
                <w:szCs w:val="24"/>
              </w:rPr>
            </w:pPr>
            <w:r w:rsidRPr="004E6940">
              <w:rPr>
                <w:color w:val="000000"/>
                <w:szCs w:val="24"/>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50662852" w14:textId="77777777" w:rsidR="00772C02" w:rsidRPr="004E6940" w:rsidRDefault="00772C02">
            <w:pPr>
              <w:rPr>
                <w:color w:val="000000"/>
                <w:szCs w:val="24"/>
              </w:rPr>
            </w:pPr>
          </w:p>
        </w:tc>
      </w:tr>
      <w:tr w:rsidR="00772C02" w:rsidRPr="004E6940" w14:paraId="252C3F4D"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12CE6A4F" w14:textId="77777777" w:rsidR="00772C02" w:rsidRPr="004E6940" w:rsidRDefault="00772C02">
            <w:pPr>
              <w:rPr>
                <w:color w:val="000000"/>
                <w:szCs w:val="24"/>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D11791" w14:textId="77777777" w:rsidR="00772C02" w:rsidRPr="004E6940" w:rsidRDefault="00E36513">
            <w:pPr>
              <w:rPr>
                <w:color w:val="000000"/>
                <w:szCs w:val="24"/>
              </w:rPr>
            </w:pPr>
            <w:r w:rsidRPr="004E6940">
              <w:rPr>
                <w:color w:val="000000"/>
                <w:szCs w:val="24"/>
              </w:rPr>
              <w:t>знання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81D85C" w14:textId="77777777" w:rsidR="00772C02" w:rsidRPr="004E6940" w:rsidRDefault="00E36513">
            <w:pPr>
              <w:jc w:val="center"/>
              <w:rPr>
                <w:color w:val="000000"/>
                <w:szCs w:val="24"/>
              </w:rPr>
            </w:pPr>
            <w:r w:rsidRPr="004E6940">
              <w:rPr>
                <w:color w:val="000000"/>
                <w:szCs w:val="24"/>
              </w:rPr>
              <w:t>132</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B563497" w14:textId="77777777" w:rsidR="00772C02" w:rsidRPr="004E6940" w:rsidRDefault="00772C02">
            <w:pPr>
              <w:rPr>
                <w:color w:val="000000"/>
                <w:szCs w:val="24"/>
              </w:rPr>
            </w:pPr>
          </w:p>
        </w:tc>
      </w:tr>
      <w:tr w:rsidR="00772C02" w:rsidRPr="004E6940" w14:paraId="6C99B5DD"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2D853A86" w14:textId="77777777" w:rsidR="00772C02" w:rsidRPr="004E6940" w:rsidRDefault="00772C02">
            <w:pPr>
              <w:rPr>
                <w:color w:val="000000"/>
                <w:szCs w:val="24"/>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230071" w14:textId="77777777" w:rsidR="00772C02" w:rsidRPr="004E6940" w:rsidRDefault="00E36513">
            <w:pPr>
              <w:rPr>
                <w:color w:val="000000"/>
                <w:szCs w:val="24"/>
              </w:rPr>
            </w:pPr>
            <w:r w:rsidRPr="004E6940">
              <w:rPr>
                <w:color w:val="000000"/>
                <w:szCs w:val="24"/>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8D4E01E" w14:textId="77777777" w:rsidR="00772C02" w:rsidRPr="004E6940" w:rsidRDefault="00E36513">
            <w:pPr>
              <w:jc w:val="center"/>
              <w:rPr>
                <w:color w:val="000000"/>
                <w:szCs w:val="24"/>
              </w:rPr>
            </w:pPr>
            <w:r w:rsidRPr="004E6940">
              <w:rPr>
                <w:color w:val="000000"/>
                <w:szCs w:val="24"/>
              </w:rPr>
              <w:t>112,5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59A6BC7C" w14:textId="77777777" w:rsidR="00772C02" w:rsidRPr="004E6940" w:rsidRDefault="00772C02">
            <w:pPr>
              <w:rPr>
                <w:color w:val="000000"/>
                <w:szCs w:val="24"/>
              </w:rPr>
            </w:pPr>
          </w:p>
        </w:tc>
      </w:tr>
    </w:tbl>
    <w:p w14:paraId="5FE2D0CD" w14:textId="77777777" w:rsidR="00772C02" w:rsidRPr="004E6940" w:rsidRDefault="00772C02">
      <w:pPr>
        <w:jc w:val="both"/>
        <w:rPr>
          <w:color w:val="000000"/>
          <w:szCs w:val="24"/>
        </w:rPr>
      </w:pPr>
    </w:p>
    <w:p w14:paraId="1B712982" w14:textId="77777777"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Отже, кількість балів, отриманих Романюком Р.В. за кваліфікаційний іспит</w:t>
      </w:r>
      <w:r w:rsidR="00A84135" w:rsidRPr="00CA045B">
        <w:rPr>
          <w:sz w:val="26"/>
        </w:rPr>
        <w:t>, свідчить про підтвердження ним</w:t>
      </w:r>
      <w:r w:rsidRPr="00CA045B">
        <w:rPr>
          <w:sz w:val="26"/>
        </w:rPr>
        <w:t xml:space="preserve"> здатності здійснювати правосуддя в апеляційному господарському суді за критерієм професійної компетентності. </w:t>
      </w:r>
    </w:p>
    <w:p w14:paraId="5F521C51" w14:textId="77777777" w:rsidR="00772C02" w:rsidRPr="00CA045B" w:rsidRDefault="00772C02" w:rsidP="00CA045B">
      <w:pPr>
        <w:shd w:val="clear" w:color="auto" w:fill="FFFFFF"/>
        <w:tabs>
          <w:tab w:val="left" w:pos="567"/>
        </w:tabs>
        <w:spacing w:line="276" w:lineRule="auto"/>
        <w:ind w:firstLine="567"/>
        <w:jc w:val="both"/>
        <w:rPr>
          <w:sz w:val="26"/>
        </w:rPr>
      </w:pPr>
    </w:p>
    <w:p w14:paraId="6C154330" w14:textId="77777777" w:rsidR="00772C02" w:rsidRPr="00CA045B" w:rsidRDefault="00E36513" w:rsidP="00CA045B">
      <w:pPr>
        <w:tabs>
          <w:tab w:val="left" w:pos="567"/>
        </w:tabs>
        <w:spacing w:line="276" w:lineRule="auto"/>
        <w:ind w:firstLine="567"/>
        <w:jc w:val="both"/>
        <w:rPr>
          <w:b/>
          <w:sz w:val="26"/>
          <w:szCs w:val="26"/>
        </w:rPr>
      </w:pPr>
      <w:r w:rsidRPr="00CA045B">
        <w:rPr>
          <w:b/>
          <w:sz w:val="26"/>
          <w:szCs w:val="26"/>
        </w:rPr>
        <w:t xml:space="preserve">Проведення спеціальної перевірки. </w:t>
      </w:r>
    </w:p>
    <w:p w14:paraId="06BF7AA2" w14:textId="77777777" w:rsidR="00772C02" w:rsidRPr="00CA045B" w:rsidRDefault="00772C02" w:rsidP="00CA045B">
      <w:pPr>
        <w:spacing w:line="276" w:lineRule="auto"/>
        <w:ind w:firstLine="567"/>
        <w:jc w:val="both"/>
      </w:pPr>
    </w:p>
    <w:p w14:paraId="7AD0456E" w14:textId="233BAC50"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Відповідно</w:t>
      </w:r>
      <w:r w:rsidR="00900060" w:rsidRPr="00CA045B">
        <w:rPr>
          <w:sz w:val="26"/>
        </w:rPr>
        <w:t xml:space="preserve"> до статті 75 Закону, статей 56–</w:t>
      </w:r>
      <w:r w:rsidRPr="00CA045B">
        <w:rPr>
          <w:sz w:val="26"/>
        </w:rPr>
        <w:t>58</w:t>
      </w:r>
      <w:r w:rsidR="00900060" w:rsidRPr="00CA045B">
        <w:rPr>
          <w:sz w:val="26"/>
        </w:rPr>
        <w:t xml:space="preserve"> </w:t>
      </w:r>
      <w:r w:rsidRPr="00CA045B">
        <w:rPr>
          <w:sz w:val="26"/>
        </w:rPr>
        <w:t xml:space="preserve">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9050CF" w:rsidRPr="00CA045B">
        <w:rPr>
          <w:sz w:val="26"/>
        </w:rPr>
        <w:t>Романюка Р.В.</w:t>
      </w:r>
    </w:p>
    <w:p w14:paraId="23049016" w14:textId="43ADA164" w:rsidR="00772C02" w:rsidRPr="00CA045B" w:rsidRDefault="00E36513" w:rsidP="00CA045B">
      <w:pPr>
        <w:pBdr>
          <w:top w:val="nil"/>
          <w:left w:val="nil"/>
          <w:bottom w:val="nil"/>
          <w:right w:val="nil"/>
        </w:pBdr>
        <w:shd w:val="clear" w:color="auto" w:fill="FFFFFF"/>
        <w:tabs>
          <w:tab w:val="left" w:pos="567"/>
        </w:tabs>
        <w:spacing w:line="276" w:lineRule="auto"/>
        <w:ind w:left="1" w:firstLine="567"/>
        <w:jc w:val="both"/>
        <w:rPr>
          <w:sz w:val="26"/>
        </w:rPr>
      </w:pPr>
      <w:r w:rsidRPr="00CA045B">
        <w:rPr>
          <w:sz w:val="26"/>
        </w:rPr>
        <w:t>Рішенням Комісії від 12 травня 2025 року № 18/ас-25</w:t>
      </w:r>
      <w:r w:rsidR="0078304F" w:rsidRPr="00CA045B">
        <w:rPr>
          <w:sz w:val="26"/>
        </w:rPr>
        <w:t xml:space="preserve"> </w:t>
      </w:r>
      <w:r w:rsidRPr="00CA045B">
        <w:rPr>
          <w:sz w:val="26"/>
        </w:rPr>
        <w:t>встановлено результати спеціальної перевірки кандидатів на посаду судді апеляційного господарського суду, зокрема Романюка Р.В. та визначено, що результати спеціальної перевірки будуть враховані при ухваленні рішення Комісії за результатами кваліфікаційного оцінювання.</w:t>
      </w:r>
    </w:p>
    <w:p w14:paraId="011870E4" w14:textId="77777777" w:rsidR="00772C02" w:rsidRPr="00CA045B" w:rsidRDefault="00772C02" w:rsidP="00CA045B">
      <w:pPr>
        <w:tabs>
          <w:tab w:val="left" w:pos="567"/>
        </w:tabs>
        <w:spacing w:line="276" w:lineRule="auto"/>
        <w:ind w:firstLine="567"/>
        <w:jc w:val="both"/>
        <w:rPr>
          <w:b/>
          <w:sz w:val="26"/>
        </w:rPr>
      </w:pPr>
    </w:p>
    <w:p w14:paraId="21AF8697" w14:textId="50BC79ED" w:rsidR="00772C02" w:rsidRPr="00CA045B" w:rsidRDefault="00E36513" w:rsidP="00CA045B">
      <w:pPr>
        <w:tabs>
          <w:tab w:val="left" w:pos="567"/>
        </w:tabs>
        <w:spacing w:line="276" w:lineRule="auto"/>
        <w:ind w:firstLine="567"/>
        <w:jc w:val="both"/>
        <w:rPr>
          <w:b/>
          <w:sz w:val="26"/>
        </w:rPr>
      </w:pPr>
      <w:r w:rsidRPr="00CA045B">
        <w:rPr>
          <w:b/>
          <w:sz w:val="26"/>
        </w:rPr>
        <w:t xml:space="preserve">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критерію </w:t>
      </w:r>
      <w:r w:rsidR="00900060" w:rsidRPr="00CA045B">
        <w:rPr>
          <w:b/>
          <w:sz w:val="26"/>
        </w:rPr>
        <w:t xml:space="preserve">доброчесності та </w:t>
      </w:r>
      <w:r w:rsidRPr="00CA045B">
        <w:rPr>
          <w:b/>
          <w:sz w:val="26"/>
        </w:rPr>
        <w:t>професійної етики).</w:t>
      </w:r>
    </w:p>
    <w:p w14:paraId="65CB0554" w14:textId="77777777" w:rsidR="00772C02" w:rsidRPr="00CA045B" w:rsidRDefault="00E36513" w:rsidP="00CA045B">
      <w:pPr>
        <w:tabs>
          <w:tab w:val="left" w:pos="567"/>
        </w:tabs>
        <w:spacing w:line="276" w:lineRule="auto"/>
        <w:ind w:firstLine="567"/>
        <w:jc w:val="both"/>
        <w:rPr>
          <w:b/>
          <w:sz w:val="26"/>
        </w:rPr>
      </w:pPr>
      <w:r w:rsidRPr="00CA045B">
        <w:rPr>
          <w:b/>
          <w:sz w:val="26"/>
        </w:rPr>
        <w:tab/>
      </w:r>
    </w:p>
    <w:p w14:paraId="38984EE1" w14:textId="01CEBDE3"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w:t>
      </w:r>
      <w:r w:rsidRPr="00CA045B">
        <w:rPr>
          <w:sz w:val="26"/>
        </w:rPr>
        <w:lastRenderedPageBreak/>
        <w:t xml:space="preserve">які успішно склали кваліфікаційний іспит, зокрема </w:t>
      </w:r>
      <w:r w:rsidR="00A84135" w:rsidRPr="00CA045B">
        <w:rPr>
          <w:sz w:val="26"/>
        </w:rPr>
        <w:t>Романюка Р.В.</w:t>
      </w:r>
      <w:r w:rsidRPr="00CA045B">
        <w:rPr>
          <w:sz w:val="26"/>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FE0A08">
        <w:rPr>
          <w:sz w:val="26"/>
        </w:rPr>
        <w:t> </w:t>
      </w:r>
      <w:r w:rsidRPr="00CA045B">
        <w:rPr>
          <w:sz w:val="26"/>
        </w:rPr>
        <w:t>94/зп-23 (зі змінами), проводиться Вищою кваліфікаційною комісією суддів України у складі Другої палати.</w:t>
      </w:r>
    </w:p>
    <w:p w14:paraId="4616EA6D" w14:textId="0A6AE4C1"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Відповідно до протоколу повторного розподілу між членами Комісії від</w:t>
      </w:r>
      <w:r w:rsidR="00FE0A08">
        <w:rPr>
          <w:sz w:val="26"/>
        </w:rPr>
        <w:t> </w:t>
      </w:r>
      <w:r w:rsidRPr="00CA045B">
        <w:rPr>
          <w:sz w:val="26"/>
        </w:rPr>
        <w:t>20</w:t>
      </w:r>
      <w:r w:rsidR="00FE0A08">
        <w:rPr>
          <w:sz w:val="26"/>
        </w:rPr>
        <w:t> </w:t>
      </w:r>
      <w:r w:rsidRPr="00CA045B">
        <w:rPr>
          <w:sz w:val="26"/>
        </w:rPr>
        <w:t>березня 2025 року доповідачем за результатами розгляду матеріалів кандидата на посаду судді апеляційного господарського суду Романюка Р.В. визначено члена Комісії Богоноса М.Б.</w:t>
      </w:r>
    </w:p>
    <w:p w14:paraId="782C2585" w14:textId="77154D05"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 xml:space="preserve">11 квітня 2025 року Комісія звернулась до кандидатів на посаду судді апеляційного господарського суду з листом № 21-2600/25,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за відповідною формою. </w:t>
      </w:r>
    </w:p>
    <w:p w14:paraId="50A85BEC" w14:textId="6D689758" w:rsidR="00772C02" w:rsidRPr="00CA045B" w:rsidRDefault="00E36513" w:rsidP="00CA045B">
      <w:pPr>
        <w:shd w:val="clear" w:color="auto" w:fill="FFFFFF"/>
        <w:tabs>
          <w:tab w:val="left" w:pos="567"/>
        </w:tabs>
        <w:spacing w:line="276" w:lineRule="auto"/>
        <w:ind w:firstLine="567"/>
        <w:jc w:val="both"/>
        <w:rPr>
          <w:sz w:val="26"/>
          <w:shd w:val="clear" w:color="auto" w:fill="FFFF00"/>
        </w:rPr>
      </w:pPr>
      <w:r w:rsidRPr="00CA045B">
        <w:rPr>
          <w:sz w:val="26"/>
        </w:rPr>
        <w:t>28 квітня 2025 року до Комісії надійшли пояснення та докази від Романюка</w:t>
      </w:r>
      <w:r w:rsidR="00FE0A08">
        <w:rPr>
          <w:sz w:val="26"/>
        </w:rPr>
        <w:t> </w:t>
      </w:r>
      <w:r w:rsidRPr="00CA045B">
        <w:rPr>
          <w:sz w:val="26"/>
        </w:rPr>
        <w:t>Р.В.</w:t>
      </w:r>
      <w:r w:rsidR="00FE0A08">
        <w:rPr>
          <w:sz w:val="26"/>
        </w:rPr>
        <w:t> </w:t>
      </w:r>
      <w:r w:rsidRPr="00CA045B">
        <w:rPr>
          <w:sz w:val="26"/>
        </w:rPr>
        <w:t xml:space="preserve">на виконання листа Комісії від 11 квітня 2025 року № 21-2600/25.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14:paraId="65DB4945" w14:textId="77777777"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До Комісії 05 травня 2025 року надійшов висновок Громадської ради доброчесності про невідповідність кандидата на посаду судді критеріям доброчесності та професійної етики, затверджений 05 травня 2025 року (далі – висновок ГРД).</w:t>
      </w:r>
    </w:p>
    <w:p w14:paraId="2896C26C" w14:textId="77777777" w:rsidR="00772C02" w:rsidRPr="00CA045B" w:rsidRDefault="00E36513" w:rsidP="00CA045B">
      <w:pPr>
        <w:widowControl w:val="0"/>
        <w:tabs>
          <w:tab w:val="left" w:pos="567"/>
        </w:tabs>
        <w:suppressAutoHyphens/>
        <w:spacing w:line="276" w:lineRule="auto"/>
        <w:ind w:firstLine="567"/>
        <w:jc w:val="both"/>
        <w:rPr>
          <w:sz w:val="26"/>
        </w:rPr>
      </w:pPr>
      <w:r w:rsidRPr="00CA045B">
        <w:rPr>
          <w:sz w:val="26"/>
        </w:rPr>
        <w:t xml:space="preserve">Членом Комісії – доповідачем (лист від 07 травня 2025 року № 32 дпс-1321/23) надіслано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 </w:t>
      </w:r>
    </w:p>
    <w:p w14:paraId="3AAD615B" w14:textId="3D6582E1"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До Комісії 13 травня 2025 року надійшли пояснення Романюка Р.В. щодо обставин, викладених у висновку ГРД</w:t>
      </w:r>
      <w:r w:rsidR="00900060" w:rsidRPr="00CA045B">
        <w:rPr>
          <w:sz w:val="26"/>
        </w:rPr>
        <w:t>,</w:t>
      </w:r>
      <w:r w:rsidRPr="00CA045B">
        <w:rPr>
          <w:sz w:val="26"/>
        </w:rPr>
        <w:t xml:space="preserve"> та копії відповідних документів. </w:t>
      </w:r>
    </w:p>
    <w:p w14:paraId="287CBBC6" w14:textId="1EBB211B" w:rsidR="00772C02" w:rsidRPr="00CA045B" w:rsidRDefault="00900060" w:rsidP="00CA045B">
      <w:pPr>
        <w:shd w:val="clear" w:color="auto" w:fill="FFFFFF"/>
        <w:tabs>
          <w:tab w:val="left" w:pos="567"/>
        </w:tabs>
        <w:spacing w:line="276" w:lineRule="auto"/>
        <w:ind w:firstLine="567"/>
        <w:jc w:val="both"/>
        <w:rPr>
          <w:sz w:val="26"/>
        </w:rPr>
      </w:pPr>
      <w:r w:rsidRPr="00CA045B">
        <w:rPr>
          <w:sz w:val="26"/>
        </w:rPr>
        <w:t>Романюку Р.В. було забезпечено</w:t>
      </w:r>
      <w:r w:rsidR="00E36513" w:rsidRPr="00CA045B">
        <w:rPr>
          <w:sz w:val="26"/>
        </w:rPr>
        <w:t xml:space="preserve"> можливість ознайомитись із досьє кандидата на посаду судді.</w:t>
      </w:r>
    </w:p>
    <w:p w14:paraId="543C5AFE" w14:textId="357C9244" w:rsidR="00772C02" w:rsidRPr="00CA045B" w:rsidRDefault="00E36513" w:rsidP="00CA045B">
      <w:pPr>
        <w:shd w:val="clear" w:color="auto" w:fill="FFFFFF"/>
        <w:spacing w:line="276" w:lineRule="auto"/>
        <w:ind w:firstLine="567"/>
        <w:jc w:val="both"/>
        <w:rPr>
          <w:sz w:val="26"/>
        </w:rPr>
      </w:pPr>
      <w:r w:rsidRPr="00CA045B">
        <w:rPr>
          <w:sz w:val="26"/>
        </w:rPr>
        <w:t>20 травня 2025 року відбулась співбесіда з Романюком Р.В. На початку співбесіди кандидата ознайомлено з правами</w:t>
      </w:r>
      <w:r w:rsidR="0078304F" w:rsidRPr="00CA045B">
        <w:rPr>
          <w:sz w:val="26"/>
        </w:rPr>
        <w:t xml:space="preserve"> учасника засідання,</w:t>
      </w:r>
      <w:r w:rsidRPr="00CA045B">
        <w:rPr>
          <w:sz w:val="26"/>
        </w:rPr>
        <w:t xml:space="preserve"> </w:t>
      </w:r>
      <w:r w:rsidR="0078304F" w:rsidRPr="00CA045B">
        <w:rPr>
          <w:sz w:val="26"/>
        </w:rPr>
        <w:t>з’ясовано його</w:t>
      </w:r>
      <w:r w:rsidRPr="00CA045B">
        <w:rPr>
          <w:sz w:val="26"/>
        </w:rPr>
        <w:t xml:space="preserve"> </w:t>
      </w:r>
      <w:r w:rsidR="0078304F" w:rsidRPr="00CA045B">
        <w:rPr>
          <w:sz w:val="26"/>
        </w:rPr>
        <w:t>думку щодо наявності чи відсутності обставин</w:t>
      </w:r>
      <w:r w:rsidRPr="00CA045B">
        <w:rPr>
          <w:sz w:val="26"/>
        </w:rPr>
        <w:t xml:space="preserve">, які перешкоджають проведенню співбесіди. </w:t>
      </w:r>
    </w:p>
    <w:p w14:paraId="2A7BA7BA" w14:textId="4881076E"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w:t>
      </w:r>
      <w:r w:rsidR="00900060" w:rsidRPr="00CA045B">
        <w:rPr>
          <w:sz w:val="26"/>
        </w:rPr>
        <w:t xml:space="preserve">доброчесності та </w:t>
      </w:r>
      <w:r w:rsidRPr="00CA045B">
        <w:rPr>
          <w:sz w:val="26"/>
        </w:rPr>
        <w:t xml:space="preserve">професійної етики. </w:t>
      </w:r>
    </w:p>
    <w:p w14:paraId="1B471F8C" w14:textId="39637934" w:rsidR="0078304F" w:rsidRPr="00CA045B" w:rsidRDefault="0078304F" w:rsidP="00CA045B">
      <w:pPr>
        <w:shd w:val="clear" w:color="auto" w:fill="FFFFFF"/>
        <w:spacing w:line="276" w:lineRule="auto"/>
        <w:ind w:firstLine="567"/>
        <w:jc w:val="both"/>
        <w:rPr>
          <w:sz w:val="26"/>
        </w:rPr>
      </w:pPr>
      <w:r w:rsidRPr="00CA045B">
        <w:rPr>
          <w:sz w:val="26"/>
        </w:rPr>
        <w:t>П</w:t>
      </w:r>
      <w:r w:rsidR="00E36513" w:rsidRPr="00CA045B">
        <w:rPr>
          <w:sz w:val="26"/>
        </w:rPr>
        <w:t xml:space="preserve">ід час співбесіди </w:t>
      </w:r>
      <w:r w:rsidRPr="00CA045B">
        <w:rPr>
          <w:sz w:val="26"/>
        </w:rPr>
        <w:t>20 травня 2025 року кандидату надано можливість ознайомитися із додатковою інформацією</w:t>
      </w:r>
      <w:r w:rsidR="00BB73E1" w:rsidRPr="00CA045B">
        <w:rPr>
          <w:sz w:val="26"/>
        </w:rPr>
        <w:t>,</w:t>
      </w:r>
      <w:r w:rsidRPr="00CA045B">
        <w:rPr>
          <w:sz w:val="26"/>
        </w:rPr>
        <w:t xml:space="preserve"> яка може його стосуватися, а також</w:t>
      </w:r>
      <w:r w:rsidR="00E0365F" w:rsidRPr="00CA045B">
        <w:rPr>
          <w:sz w:val="26"/>
        </w:rPr>
        <w:t xml:space="preserve"> виникла необхідність</w:t>
      </w:r>
      <w:r w:rsidRPr="00CA045B">
        <w:rPr>
          <w:sz w:val="26"/>
        </w:rPr>
        <w:t xml:space="preserve"> в отриманні додаткових відомостей для забезпечення повноти та </w:t>
      </w:r>
      <w:r w:rsidRPr="00CA045B">
        <w:rPr>
          <w:sz w:val="26"/>
        </w:rPr>
        <w:lastRenderedPageBreak/>
        <w:t>об’єктивності кваліфікаційного оцінювання.</w:t>
      </w:r>
      <w:r w:rsidR="00900060" w:rsidRPr="00CA045B">
        <w:rPr>
          <w:sz w:val="26"/>
        </w:rPr>
        <w:t xml:space="preserve"> З цією метою в</w:t>
      </w:r>
      <w:r w:rsidR="00E0365F" w:rsidRPr="00CA045B">
        <w:rPr>
          <w:sz w:val="26"/>
        </w:rPr>
        <w:t xml:space="preserve"> розгляді питання оголошено перерву.</w:t>
      </w:r>
    </w:p>
    <w:p w14:paraId="4268A5B2" w14:textId="77777777" w:rsidR="00772C02" w:rsidRPr="00CA045B" w:rsidRDefault="00E36513" w:rsidP="00CA045B">
      <w:pPr>
        <w:shd w:val="clear" w:color="auto" w:fill="FFFFFF"/>
        <w:spacing w:line="276" w:lineRule="auto"/>
        <w:ind w:firstLine="567"/>
        <w:jc w:val="both"/>
        <w:rPr>
          <w:sz w:val="26"/>
        </w:rPr>
      </w:pPr>
      <w:r w:rsidRPr="00CA045B">
        <w:rPr>
          <w:sz w:val="26"/>
        </w:rPr>
        <w:t xml:space="preserve">До Комісії 22 травня 2025 року надійшла заява Романюка Р.В. про відвід члена Комісії Богоноса М.Б. від участі в розгляді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Романюка Р.В. </w:t>
      </w:r>
    </w:p>
    <w:p w14:paraId="43A97F98" w14:textId="47F3D22B" w:rsidR="00772C02" w:rsidRPr="00CA045B" w:rsidRDefault="00E36513" w:rsidP="00CA045B">
      <w:pPr>
        <w:shd w:val="clear" w:color="auto" w:fill="FFFFFF"/>
        <w:spacing w:line="276" w:lineRule="auto"/>
        <w:ind w:firstLine="567"/>
        <w:jc w:val="both"/>
        <w:rPr>
          <w:sz w:val="26"/>
        </w:rPr>
      </w:pPr>
      <w:r w:rsidRPr="00CA045B">
        <w:rPr>
          <w:sz w:val="26"/>
        </w:rPr>
        <w:t xml:space="preserve">За результатом розгляду вказаної заяви прийнято рішення від 03 червня 2025 року № </w:t>
      </w:r>
      <w:r w:rsidR="00BB73E1" w:rsidRPr="00CA045B">
        <w:rPr>
          <w:sz w:val="26"/>
        </w:rPr>
        <w:t>111/зп-25</w:t>
      </w:r>
      <w:r w:rsidRPr="00CA045B">
        <w:rPr>
          <w:sz w:val="26"/>
        </w:rPr>
        <w:t xml:space="preserve">, яким відмовлено </w:t>
      </w:r>
      <w:r w:rsidR="00900060" w:rsidRPr="00CA045B">
        <w:rPr>
          <w:sz w:val="26"/>
        </w:rPr>
        <w:t>в</w:t>
      </w:r>
      <w:r w:rsidRPr="00CA045B">
        <w:rPr>
          <w:sz w:val="26"/>
        </w:rPr>
        <w:t xml:space="preserve"> задоволенні заяви Романюка Р.В. </w:t>
      </w:r>
    </w:p>
    <w:p w14:paraId="47114A5A" w14:textId="77731156" w:rsidR="00772C02" w:rsidRPr="00CA045B" w:rsidRDefault="00E36513" w:rsidP="00CA045B">
      <w:pPr>
        <w:shd w:val="clear" w:color="auto" w:fill="FFFFFF"/>
        <w:tabs>
          <w:tab w:val="left" w:pos="567"/>
        </w:tabs>
        <w:spacing w:line="276" w:lineRule="auto"/>
        <w:ind w:firstLine="567"/>
        <w:jc w:val="both"/>
        <w:rPr>
          <w:sz w:val="26"/>
        </w:rPr>
      </w:pPr>
      <w:r w:rsidRPr="00CA045B">
        <w:rPr>
          <w:sz w:val="26"/>
        </w:rPr>
        <w:t xml:space="preserve">Співбесіду з кандидатом продовжено 03 червня 2025 року.  </w:t>
      </w:r>
    </w:p>
    <w:p w14:paraId="7D5E2F04" w14:textId="77777777" w:rsidR="00772C02" w:rsidRPr="00CA045B" w:rsidRDefault="00772C02" w:rsidP="00CA045B">
      <w:pPr>
        <w:shd w:val="clear" w:color="auto" w:fill="FFFFFF"/>
        <w:tabs>
          <w:tab w:val="left" w:pos="567"/>
        </w:tabs>
        <w:spacing w:line="276" w:lineRule="auto"/>
        <w:ind w:firstLine="567"/>
        <w:jc w:val="both"/>
        <w:rPr>
          <w:sz w:val="26"/>
        </w:rPr>
      </w:pPr>
    </w:p>
    <w:p w14:paraId="213EA1DE" w14:textId="77777777" w:rsidR="00772C02" w:rsidRPr="00CA045B" w:rsidRDefault="00E36513" w:rsidP="00CA045B">
      <w:pPr>
        <w:tabs>
          <w:tab w:val="left" w:pos="567"/>
        </w:tabs>
        <w:spacing w:line="276" w:lineRule="auto"/>
        <w:ind w:firstLine="567"/>
        <w:jc w:val="both"/>
        <w:rPr>
          <w:b/>
          <w:sz w:val="26"/>
        </w:rPr>
      </w:pPr>
      <w:r w:rsidRPr="00CA045B">
        <w:rPr>
          <w:b/>
          <w:sz w:val="26"/>
        </w:rPr>
        <w:t xml:space="preserve">Встановлення відповідності кандидата критерію особистої компетентності. </w:t>
      </w:r>
    </w:p>
    <w:p w14:paraId="7AD48D66" w14:textId="77777777" w:rsidR="00772C02" w:rsidRPr="00CA045B" w:rsidRDefault="00772C02" w:rsidP="00CA045B">
      <w:pPr>
        <w:tabs>
          <w:tab w:val="left" w:pos="567"/>
        </w:tabs>
        <w:spacing w:line="276" w:lineRule="auto"/>
        <w:ind w:firstLine="567"/>
        <w:jc w:val="both"/>
        <w:rPr>
          <w:i/>
          <w:sz w:val="26"/>
        </w:rPr>
      </w:pPr>
    </w:p>
    <w:p w14:paraId="47417465" w14:textId="77777777" w:rsidR="00772C02" w:rsidRPr="00CA045B" w:rsidRDefault="00E36513" w:rsidP="00CA045B">
      <w:pPr>
        <w:tabs>
          <w:tab w:val="left" w:pos="567"/>
        </w:tabs>
        <w:spacing w:line="276" w:lineRule="auto"/>
        <w:ind w:firstLine="567"/>
        <w:jc w:val="both"/>
        <w:rPr>
          <w:sz w:val="26"/>
        </w:rPr>
      </w:pPr>
      <w:r w:rsidRPr="00CA045B">
        <w:rPr>
          <w:sz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51B2793" w14:textId="77777777" w:rsidR="00772C02" w:rsidRPr="00CA045B" w:rsidRDefault="00E36513" w:rsidP="00CA045B">
      <w:pPr>
        <w:tabs>
          <w:tab w:val="left" w:pos="567"/>
        </w:tabs>
        <w:spacing w:line="276" w:lineRule="auto"/>
        <w:ind w:firstLine="567"/>
        <w:jc w:val="both"/>
        <w:rPr>
          <w:sz w:val="26"/>
        </w:rPr>
      </w:pPr>
      <w:r w:rsidRPr="00CA045B">
        <w:rPr>
          <w:sz w:val="26"/>
        </w:rPr>
        <w:t>1.</w:t>
      </w:r>
      <w:r w:rsidRPr="00CA045B">
        <w:rPr>
          <w:b/>
          <w:sz w:val="26"/>
        </w:rPr>
        <w:t> </w:t>
      </w:r>
      <w:r w:rsidRPr="00CA045B">
        <w:rPr>
          <w:sz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DCA06EB" w14:textId="77777777" w:rsidR="00772C02" w:rsidRPr="00CA045B" w:rsidRDefault="00E36513" w:rsidP="00CA045B">
      <w:pPr>
        <w:tabs>
          <w:tab w:val="left" w:pos="567"/>
        </w:tabs>
        <w:spacing w:line="276" w:lineRule="auto"/>
        <w:ind w:firstLine="567"/>
        <w:jc w:val="both"/>
        <w:rPr>
          <w:sz w:val="26"/>
        </w:rPr>
      </w:pPr>
      <w:r w:rsidRPr="00CA045B">
        <w:rPr>
          <w:sz w:val="26"/>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A786160" w14:textId="77777777" w:rsidR="00772C02" w:rsidRPr="00CA045B" w:rsidRDefault="00E36513" w:rsidP="00CA045B">
      <w:pPr>
        <w:tabs>
          <w:tab w:val="left" w:pos="567"/>
        </w:tabs>
        <w:spacing w:line="276" w:lineRule="auto"/>
        <w:ind w:firstLine="567"/>
        <w:jc w:val="both"/>
        <w:rPr>
          <w:sz w:val="26"/>
        </w:rPr>
      </w:pPr>
      <w:r w:rsidRPr="00CA045B">
        <w:rPr>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14:paraId="773C9163" w14:textId="77777777" w:rsidR="00772C02" w:rsidRPr="00CA045B" w:rsidRDefault="00E36513" w:rsidP="00CA045B">
      <w:pPr>
        <w:tabs>
          <w:tab w:val="left" w:pos="567"/>
        </w:tabs>
        <w:spacing w:line="276" w:lineRule="auto"/>
        <w:ind w:firstLine="567"/>
        <w:jc w:val="both"/>
        <w:rPr>
          <w:sz w:val="26"/>
        </w:rPr>
      </w:pPr>
      <w:r w:rsidRPr="00CA045B">
        <w:rPr>
          <w:sz w:val="26"/>
        </w:rPr>
        <w:lastRenderedPageBreak/>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69A28A5C" w14:textId="77777777" w:rsidR="00772C02" w:rsidRPr="00CA045B" w:rsidRDefault="00E36513" w:rsidP="00CA045B">
      <w:pPr>
        <w:tabs>
          <w:tab w:val="left" w:pos="567"/>
        </w:tabs>
        <w:spacing w:line="276" w:lineRule="auto"/>
        <w:ind w:firstLine="567"/>
        <w:jc w:val="both"/>
        <w:rPr>
          <w:sz w:val="26"/>
        </w:rPr>
      </w:pPr>
      <w:r w:rsidRPr="00CA045B">
        <w:rPr>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BA2CDF5" w14:textId="77777777" w:rsidR="00772C02" w:rsidRPr="00CA045B" w:rsidRDefault="00E36513" w:rsidP="00CA045B">
      <w:pPr>
        <w:tabs>
          <w:tab w:val="left" w:pos="567"/>
        </w:tabs>
        <w:spacing w:line="276" w:lineRule="auto"/>
        <w:ind w:firstLine="567"/>
        <w:jc w:val="both"/>
        <w:rPr>
          <w:sz w:val="26"/>
        </w:rPr>
      </w:pPr>
      <w:r w:rsidRPr="00CA045B">
        <w:rPr>
          <w:sz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FC3DE02" w14:textId="77777777" w:rsidR="00772C02" w:rsidRPr="00CA045B" w:rsidRDefault="00E36513" w:rsidP="00CA045B">
      <w:pPr>
        <w:tabs>
          <w:tab w:val="left" w:pos="567"/>
        </w:tabs>
        <w:spacing w:line="276" w:lineRule="auto"/>
        <w:ind w:firstLine="567"/>
        <w:jc w:val="both"/>
        <w:rPr>
          <w:sz w:val="26"/>
        </w:rPr>
      </w:pPr>
      <w:r w:rsidRPr="00CA045B">
        <w:rPr>
          <w:sz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2828E0CC" w14:textId="77777777" w:rsidR="00772C02" w:rsidRPr="00CA045B" w:rsidRDefault="00E36513" w:rsidP="00CA045B">
      <w:pPr>
        <w:tabs>
          <w:tab w:val="left" w:pos="567"/>
        </w:tabs>
        <w:spacing w:line="276" w:lineRule="auto"/>
        <w:ind w:firstLine="567"/>
        <w:jc w:val="both"/>
        <w:rPr>
          <w:sz w:val="26"/>
        </w:rPr>
      </w:pPr>
      <w:r w:rsidRPr="00CA045B">
        <w:rPr>
          <w:sz w:val="26"/>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4344C56E" w14:textId="77777777" w:rsidR="00772C02" w:rsidRPr="00CA045B" w:rsidRDefault="00E36513" w:rsidP="00CA045B">
      <w:pPr>
        <w:tabs>
          <w:tab w:val="left" w:pos="567"/>
        </w:tabs>
        <w:spacing w:line="276" w:lineRule="auto"/>
        <w:ind w:firstLine="567"/>
        <w:jc w:val="both"/>
        <w:rPr>
          <w:sz w:val="26"/>
        </w:rPr>
      </w:pPr>
      <w:r w:rsidRPr="00CA045B">
        <w:rPr>
          <w:sz w:val="26"/>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4056E633" w14:textId="77777777" w:rsidR="00772C02" w:rsidRPr="00CA045B" w:rsidRDefault="00E36513" w:rsidP="00CA045B">
      <w:pPr>
        <w:shd w:val="clear" w:color="auto" w:fill="FFFFFF"/>
        <w:tabs>
          <w:tab w:val="left" w:pos="567"/>
        </w:tabs>
        <w:spacing w:line="276" w:lineRule="auto"/>
        <w:ind w:firstLine="567"/>
        <w:jc w:val="both"/>
        <w:rPr>
          <w:sz w:val="26"/>
        </w:rPr>
      </w:pPr>
      <w:r w:rsidRPr="00CA045B">
        <w:rPr>
          <w:sz w:val="26"/>
        </w:rPr>
        <w:lastRenderedPageBreak/>
        <w:t xml:space="preserve">Надані Романюком Р.В. документи, а також його відповіді під час послідовного обговорення показників </w:t>
      </w:r>
      <w:r w:rsidRPr="00CA045B">
        <w:rPr>
          <w:b/>
          <w:sz w:val="26"/>
        </w:rPr>
        <w:t>особистої компетентності</w:t>
      </w:r>
      <w:r w:rsidRPr="00CA045B">
        <w:rPr>
          <w:sz w:val="26"/>
        </w:rPr>
        <w:t xml:space="preserve"> на співбесіді були індивідуально оцінені членами Комісії таким чином:</w:t>
      </w:r>
    </w:p>
    <w:p w14:paraId="60CA192D" w14:textId="77777777" w:rsidR="00772C02" w:rsidRDefault="00772C02">
      <w:pPr>
        <w:shd w:val="clear" w:color="auto" w:fill="FFFFFF"/>
        <w:tabs>
          <w:tab w:val="left" w:pos="426"/>
        </w:tabs>
        <w:ind w:firstLine="567"/>
        <w:jc w:val="both"/>
        <w:rPr>
          <w:color w:val="000000"/>
          <w:sz w:val="25"/>
        </w:rPr>
      </w:pPr>
    </w:p>
    <w:tbl>
      <w:tblPr>
        <w:tblW w:w="5163" w:type="pct"/>
        <w:tblCellMar>
          <w:left w:w="0" w:type="dxa"/>
          <w:right w:w="0" w:type="dxa"/>
        </w:tblCellMar>
        <w:tblLook w:val="04A0" w:firstRow="1" w:lastRow="0" w:firstColumn="1" w:lastColumn="0" w:noHBand="0" w:noVBand="1"/>
      </w:tblPr>
      <w:tblGrid>
        <w:gridCol w:w="1566"/>
        <w:gridCol w:w="2721"/>
        <w:gridCol w:w="557"/>
        <w:gridCol w:w="529"/>
        <w:gridCol w:w="470"/>
        <w:gridCol w:w="472"/>
        <w:gridCol w:w="472"/>
        <w:gridCol w:w="477"/>
        <w:gridCol w:w="1704"/>
        <w:gridCol w:w="909"/>
        <w:gridCol w:w="29"/>
      </w:tblGrid>
      <w:tr w:rsidR="00772C02" w:rsidRPr="00223F99" w14:paraId="554CF7D6" w14:textId="77777777" w:rsidTr="00223F99">
        <w:trPr>
          <w:gridAfter w:val="1"/>
          <w:wAfter w:w="14" w:type="pct"/>
          <w:trHeight w:val="70"/>
        </w:trPr>
        <w:tc>
          <w:tcPr>
            <w:tcW w:w="791"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4434CDB5" w14:textId="77777777" w:rsidR="00772C02" w:rsidRPr="00223F99" w:rsidRDefault="00E36513">
            <w:pPr>
              <w:jc w:val="center"/>
              <w:rPr>
                <w:color w:val="000000"/>
                <w:sz w:val="20"/>
              </w:rPr>
            </w:pPr>
            <w:r w:rsidRPr="00223F99">
              <w:rPr>
                <w:color w:val="000000"/>
                <w:sz w:val="20"/>
              </w:rPr>
              <w:t>Критерій</w:t>
            </w:r>
          </w:p>
        </w:tc>
        <w:tc>
          <w:tcPr>
            <w:tcW w:w="1374"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8C463FC" w14:textId="77777777" w:rsidR="00772C02" w:rsidRPr="00223F99" w:rsidRDefault="00E36513">
            <w:pPr>
              <w:jc w:val="center"/>
              <w:rPr>
                <w:color w:val="000000"/>
                <w:sz w:val="20"/>
              </w:rPr>
            </w:pPr>
            <w:r w:rsidRPr="00223F99">
              <w:rPr>
                <w:color w:val="000000"/>
                <w:sz w:val="20"/>
              </w:rPr>
              <w:t>Показник</w:t>
            </w:r>
          </w:p>
        </w:tc>
        <w:tc>
          <w:tcPr>
            <w:tcW w:w="1502"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613C7C1C" w14:textId="5644E093" w:rsidR="00772C02" w:rsidRPr="00223F99" w:rsidRDefault="00E36513" w:rsidP="00900060">
            <w:pPr>
              <w:jc w:val="center"/>
              <w:rPr>
                <w:color w:val="000000"/>
                <w:sz w:val="20"/>
              </w:rPr>
            </w:pPr>
            <w:r w:rsidRPr="00223F99">
              <w:rPr>
                <w:color w:val="000000"/>
                <w:sz w:val="20"/>
              </w:rPr>
              <w:t>Бали, виставлені членами Комісії</w:t>
            </w:r>
            <w:r w:rsidR="00900060">
              <w:rPr>
                <w:color w:val="000000"/>
                <w:sz w:val="20"/>
              </w:rPr>
              <w:t xml:space="preserve">, </w:t>
            </w:r>
            <w:r w:rsidRPr="00223F99">
              <w:rPr>
                <w:color w:val="000000"/>
                <w:sz w:val="20"/>
              </w:rPr>
              <w:t>за показниками</w:t>
            </w:r>
          </w:p>
        </w:tc>
        <w:tc>
          <w:tcPr>
            <w:tcW w:w="860"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68721589" w14:textId="77777777" w:rsidR="00772C02" w:rsidRPr="00223F99" w:rsidRDefault="00E36513">
            <w:pPr>
              <w:jc w:val="center"/>
              <w:rPr>
                <w:color w:val="000000"/>
                <w:sz w:val="20"/>
              </w:rPr>
            </w:pPr>
            <w:r w:rsidRPr="00223F99">
              <w:rPr>
                <w:color w:val="000000"/>
                <w:sz w:val="20"/>
              </w:rPr>
              <w:t>Розрахований за п. 5.7 середній бал</w:t>
            </w:r>
          </w:p>
        </w:tc>
        <w:tc>
          <w:tcPr>
            <w:tcW w:w="459"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7BB12107" w14:textId="77777777" w:rsidR="00772C02" w:rsidRPr="00223F99" w:rsidRDefault="00E36513">
            <w:pPr>
              <w:jc w:val="center"/>
              <w:rPr>
                <w:color w:val="000000"/>
                <w:sz w:val="20"/>
              </w:rPr>
            </w:pPr>
            <w:r w:rsidRPr="00223F99">
              <w:rPr>
                <w:color w:val="000000"/>
                <w:sz w:val="20"/>
              </w:rPr>
              <w:t>Бал за критерій</w:t>
            </w:r>
          </w:p>
        </w:tc>
      </w:tr>
      <w:tr w:rsidR="00772C02" w:rsidRPr="00223F99" w14:paraId="6F6C96A0" w14:textId="77777777" w:rsidTr="00223F99">
        <w:trPr>
          <w:gridAfter w:val="1"/>
          <w:wAfter w:w="14" w:type="pct"/>
          <w:trHeight w:val="276"/>
        </w:trPr>
        <w:tc>
          <w:tcPr>
            <w:tcW w:w="79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4CCB4F9" w14:textId="77777777" w:rsidR="00772C02" w:rsidRPr="00223F99" w:rsidRDefault="00E36513">
            <w:pPr>
              <w:rPr>
                <w:color w:val="000000"/>
                <w:sz w:val="20"/>
              </w:rPr>
            </w:pPr>
            <w:r w:rsidRPr="00223F99">
              <w:rPr>
                <w:color w:val="000000"/>
                <w:sz w:val="20"/>
              </w:rPr>
              <w:t>особиста компетентність</w:t>
            </w:r>
          </w:p>
        </w:tc>
        <w:tc>
          <w:tcPr>
            <w:tcW w:w="137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75AF9" w14:textId="77777777" w:rsidR="00772C02" w:rsidRPr="00223F99" w:rsidRDefault="00E36513">
            <w:pPr>
              <w:jc w:val="center"/>
              <w:rPr>
                <w:color w:val="000000"/>
                <w:sz w:val="20"/>
              </w:rPr>
            </w:pPr>
            <w:r w:rsidRPr="00223F99">
              <w:rPr>
                <w:color w:val="000000"/>
                <w:sz w:val="20"/>
              </w:rPr>
              <w:t>рішучість</w:t>
            </w:r>
          </w:p>
        </w:tc>
        <w:tc>
          <w:tcPr>
            <w:tcW w:w="28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79C3DF" w14:textId="77777777" w:rsidR="00772C02" w:rsidRPr="00223F99" w:rsidRDefault="009050CF">
            <w:pPr>
              <w:jc w:val="center"/>
              <w:rPr>
                <w:color w:val="000000"/>
                <w:sz w:val="20"/>
              </w:rPr>
            </w:pPr>
            <w:r w:rsidRPr="00223F99">
              <w:rPr>
                <w:color w:val="000000"/>
                <w:sz w:val="20"/>
              </w:rPr>
              <w:t>18</w:t>
            </w:r>
          </w:p>
        </w:tc>
        <w:tc>
          <w:tcPr>
            <w:tcW w:w="26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C0B72" w14:textId="77777777" w:rsidR="00772C02" w:rsidRPr="00223F99" w:rsidRDefault="009050CF" w:rsidP="009050CF">
            <w:pPr>
              <w:jc w:val="center"/>
              <w:rPr>
                <w:color w:val="000000"/>
                <w:sz w:val="20"/>
              </w:rPr>
            </w:pPr>
            <w:r w:rsidRPr="00223F99">
              <w:rPr>
                <w:color w:val="000000"/>
                <w:sz w:val="20"/>
              </w:rPr>
              <w:t>22</w:t>
            </w:r>
          </w:p>
        </w:tc>
        <w:tc>
          <w:tcPr>
            <w:tcW w:w="2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FC830" w14:textId="77777777" w:rsidR="00772C02" w:rsidRPr="00223F99" w:rsidRDefault="009050CF">
            <w:pPr>
              <w:jc w:val="center"/>
              <w:rPr>
                <w:color w:val="000000"/>
                <w:sz w:val="20"/>
              </w:rPr>
            </w:pPr>
            <w:r w:rsidRPr="00223F99">
              <w:rPr>
                <w:color w:val="000000"/>
                <w:sz w:val="20"/>
              </w:rPr>
              <w:t>18</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1FC6FB" w14:textId="77777777" w:rsidR="00772C02" w:rsidRPr="00223F99" w:rsidRDefault="009050CF">
            <w:pPr>
              <w:jc w:val="center"/>
              <w:rPr>
                <w:color w:val="000000"/>
                <w:sz w:val="20"/>
              </w:rPr>
            </w:pPr>
            <w:r w:rsidRPr="00223F99">
              <w:rPr>
                <w:color w:val="000000"/>
                <w:sz w:val="20"/>
              </w:rPr>
              <w:t>20</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17A75" w14:textId="77777777" w:rsidR="00772C02" w:rsidRPr="00223F99" w:rsidRDefault="009050CF">
            <w:pPr>
              <w:jc w:val="center"/>
              <w:rPr>
                <w:color w:val="000000"/>
                <w:sz w:val="20"/>
              </w:rPr>
            </w:pPr>
            <w:r w:rsidRPr="00223F99">
              <w:rPr>
                <w:color w:val="000000"/>
                <w:sz w:val="20"/>
              </w:rPr>
              <w:t>18</w:t>
            </w:r>
          </w:p>
        </w:tc>
        <w:tc>
          <w:tcPr>
            <w:tcW w:w="2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383F0" w14:textId="77777777" w:rsidR="00772C02" w:rsidRPr="00223F99" w:rsidRDefault="009050CF">
            <w:pPr>
              <w:jc w:val="center"/>
              <w:rPr>
                <w:color w:val="000000"/>
                <w:sz w:val="20"/>
              </w:rPr>
            </w:pPr>
            <w:r w:rsidRPr="00223F99">
              <w:rPr>
                <w:color w:val="000000"/>
                <w:sz w:val="20"/>
              </w:rPr>
              <w:t>19</w:t>
            </w:r>
          </w:p>
        </w:tc>
        <w:tc>
          <w:tcPr>
            <w:tcW w:w="8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97930" w14:textId="77777777" w:rsidR="00772C02" w:rsidRPr="00223F99" w:rsidRDefault="009050CF">
            <w:pPr>
              <w:jc w:val="center"/>
              <w:rPr>
                <w:color w:val="000000"/>
                <w:sz w:val="20"/>
              </w:rPr>
            </w:pPr>
            <w:r w:rsidRPr="00223F99">
              <w:rPr>
                <w:color w:val="000000"/>
                <w:sz w:val="20"/>
              </w:rPr>
              <w:t>18,75</w:t>
            </w:r>
          </w:p>
        </w:tc>
        <w:tc>
          <w:tcPr>
            <w:tcW w:w="459"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13AFF9B" w14:textId="77777777" w:rsidR="00772C02" w:rsidRPr="00223F99" w:rsidRDefault="009050CF">
            <w:pPr>
              <w:jc w:val="center"/>
              <w:rPr>
                <w:color w:val="000000"/>
                <w:sz w:val="20"/>
              </w:rPr>
            </w:pPr>
            <w:r w:rsidRPr="00223F99">
              <w:rPr>
                <w:color w:val="000000"/>
                <w:sz w:val="20"/>
              </w:rPr>
              <w:t>37,5</w:t>
            </w:r>
          </w:p>
        </w:tc>
      </w:tr>
      <w:tr w:rsidR="00772C02" w:rsidRPr="00223F99" w14:paraId="5E687565" w14:textId="77777777" w:rsidTr="00223F99">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33DB769B" w14:textId="77777777" w:rsidR="00772C02" w:rsidRPr="00223F99" w:rsidRDefault="00772C02">
            <w:pPr>
              <w:rPr>
                <w:color w:val="000000"/>
                <w:sz w:val="20"/>
              </w:rPr>
            </w:pPr>
          </w:p>
        </w:tc>
        <w:tc>
          <w:tcPr>
            <w:tcW w:w="1374" w:type="pct"/>
            <w:vMerge/>
            <w:tcBorders>
              <w:top w:val="single" w:sz="18" w:space="0" w:color="000000"/>
              <w:left w:val="single" w:sz="6" w:space="0" w:color="CCCCCC"/>
              <w:bottom w:val="single" w:sz="6" w:space="0" w:color="000000"/>
              <w:right w:val="single" w:sz="6" w:space="0" w:color="000000"/>
            </w:tcBorders>
            <w:vAlign w:val="center"/>
            <w:hideMark/>
          </w:tcPr>
          <w:p w14:paraId="0561E32A" w14:textId="77777777" w:rsidR="00772C02" w:rsidRPr="00223F99" w:rsidRDefault="00772C02">
            <w:pPr>
              <w:rPr>
                <w:color w:val="000000"/>
                <w:sz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17548758" w14:textId="77777777" w:rsidR="00772C02" w:rsidRPr="00223F99" w:rsidRDefault="00772C02">
            <w:pPr>
              <w:rPr>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20D90094" w14:textId="77777777" w:rsidR="00772C02" w:rsidRPr="00223F99" w:rsidRDefault="00772C02">
            <w:pPr>
              <w:rPr>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3FF7FDCA" w14:textId="77777777" w:rsidR="00772C02" w:rsidRPr="00223F99"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27D007ED" w14:textId="77777777" w:rsidR="00772C02" w:rsidRPr="00223F99"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2CCC4E5" w14:textId="77777777" w:rsidR="00772C02" w:rsidRPr="00223F99" w:rsidRDefault="00772C02">
            <w:pPr>
              <w:rPr>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34AA6F11" w14:textId="77777777" w:rsidR="00772C02" w:rsidRPr="00223F99" w:rsidRDefault="00772C02">
            <w:pPr>
              <w:rPr>
                <w:color w:val="000000"/>
                <w:sz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0973ABFB" w14:textId="77777777" w:rsidR="00772C02" w:rsidRPr="00223F99" w:rsidRDefault="00772C02">
            <w:pPr>
              <w:rPr>
                <w:color w:val="000000"/>
                <w:sz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359976A1" w14:textId="77777777" w:rsidR="00772C02" w:rsidRPr="00223F99" w:rsidRDefault="00772C02">
            <w:pPr>
              <w:rPr>
                <w:color w:val="000000"/>
                <w:sz w:val="20"/>
              </w:rPr>
            </w:pPr>
          </w:p>
        </w:tc>
        <w:tc>
          <w:tcPr>
            <w:tcW w:w="14" w:type="pct"/>
            <w:tcBorders>
              <w:top w:val="outset" w:sz="6" w:space="0" w:color="auto"/>
              <w:left w:val="outset" w:sz="6" w:space="0" w:color="auto"/>
              <w:bottom w:val="outset" w:sz="6" w:space="0" w:color="auto"/>
              <w:right w:val="outset" w:sz="6" w:space="0" w:color="auto"/>
            </w:tcBorders>
            <w:vAlign w:val="center"/>
            <w:hideMark/>
          </w:tcPr>
          <w:p w14:paraId="5B68CC0A" w14:textId="77777777" w:rsidR="00772C02" w:rsidRPr="00223F99" w:rsidRDefault="00772C02">
            <w:pPr>
              <w:jc w:val="center"/>
              <w:rPr>
                <w:color w:val="000000"/>
                <w:sz w:val="20"/>
              </w:rPr>
            </w:pPr>
          </w:p>
        </w:tc>
      </w:tr>
      <w:tr w:rsidR="00772C02" w:rsidRPr="00223F99" w14:paraId="44944884" w14:textId="77777777" w:rsidTr="00223F99">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686C94C2" w14:textId="77777777" w:rsidR="00772C02" w:rsidRPr="00223F99" w:rsidRDefault="00772C02">
            <w:pPr>
              <w:rPr>
                <w:color w:val="000000"/>
                <w:sz w:val="20"/>
              </w:rPr>
            </w:pPr>
          </w:p>
        </w:tc>
        <w:tc>
          <w:tcPr>
            <w:tcW w:w="13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93B3FD" w14:textId="77777777" w:rsidR="00772C02" w:rsidRPr="00223F99" w:rsidRDefault="00E36513">
            <w:pPr>
              <w:jc w:val="center"/>
              <w:rPr>
                <w:color w:val="000000"/>
                <w:sz w:val="20"/>
              </w:rPr>
            </w:pPr>
            <w:r w:rsidRPr="00223F99">
              <w:rPr>
                <w:color w:val="000000"/>
                <w:sz w:val="20"/>
              </w:rPr>
              <w:t>відповідальність</w:t>
            </w: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456CBEC3" w14:textId="77777777" w:rsidR="00772C02" w:rsidRPr="00223F99" w:rsidRDefault="00772C02">
            <w:pPr>
              <w:rPr>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77DF0E1C" w14:textId="77777777" w:rsidR="00772C02" w:rsidRPr="00223F99" w:rsidRDefault="00772C02">
            <w:pPr>
              <w:rPr>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432D4F1E" w14:textId="77777777" w:rsidR="00772C02" w:rsidRPr="00223F99"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3C4110FC" w14:textId="77777777" w:rsidR="00772C02" w:rsidRPr="00223F99" w:rsidRDefault="00772C02">
            <w:pPr>
              <w:rPr>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27355A48" w14:textId="77777777" w:rsidR="00772C02" w:rsidRPr="00223F99" w:rsidRDefault="00772C02">
            <w:pPr>
              <w:rPr>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44D5419D" w14:textId="77777777" w:rsidR="00772C02" w:rsidRPr="00223F99" w:rsidRDefault="00772C02">
            <w:pPr>
              <w:rPr>
                <w:color w:val="000000"/>
                <w:sz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44430C7C" w14:textId="77777777" w:rsidR="00772C02" w:rsidRPr="00223F99" w:rsidRDefault="00772C02">
            <w:pPr>
              <w:rPr>
                <w:color w:val="000000"/>
                <w:sz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5B42D2D4" w14:textId="77777777" w:rsidR="00772C02" w:rsidRPr="00223F99" w:rsidRDefault="00772C02">
            <w:pPr>
              <w:rPr>
                <w:color w:val="000000"/>
                <w:sz w:val="20"/>
              </w:rPr>
            </w:pPr>
          </w:p>
        </w:tc>
        <w:tc>
          <w:tcPr>
            <w:tcW w:w="14" w:type="pct"/>
            <w:vAlign w:val="center"/>
            <w:hideMark/>
          </w:tcPr>
          <w:p w14:paraId="2D9EEA6E" w14:textId="77777777" w:rsidR="00772C02" w:rsidRPr="00223F99" w:rsidRDefault="00772C02">
            <w:pPr>
              <w:rPr>
                <w:color w:val="000000"/>
                <w:sz w:val="20"/>
              </w:rPr>
            </w:pPr>
          </w:p>
        </w:tc>
      </w:tr>
      <w:tr w:rsidR="00772C02" w:rsidRPr="00223F99" w14:paraId="71BE4725" w14:textId="77777777" w:rsidTr="00223F99">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07AEBF88" w14:textId="77777777" w:rsidR="00772C02" w:rsidRPr="00223F99" w:rsidRDefault="00772C02">
            <w:pPr>
              <w:rPr>
                <w:color w:val="000000"/>
                <w:sz w:val="20"/>
              </w:rPr>
            </w:pPr>
          </w:p>
        </w:tc>
        <w:tc>
          <w:tcPr>
            <w:tcW w:w="137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5F67422" w14:textId="77777777" w:rsidR="00772C02" w:rsidRPr="00223F99" w:rsidRDefault="00E36513">
            <w:pPr>
              <w:jc w:val="center"/>
              <w:rPr>
                <w:color w:val="000000"/>
                <w:sz w:val="20"/>
              </w:rPr>
            </w:pPr>
            <w:r w:rsidRPr="00223F99">
              <w:rPr>
                <w:color w:val="000000"/>
                <w:sz w:val="20"/>
              </w:rPr>
              <w:t>безперервний розвиток</w:t>
            </w:r>
          </w:p>
        </w:tc>
        <w:tc>
          <w:tcPr>
            <w:tcW w:w="28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AD2313D" w14:textId="77777777" w:rsidR="00772C02" w:rsidRPr="00223F99" w:rsidRDefault="009050CF">
            <w:pPr>
              <w:jc w:val="center"/>
              <w:rPr>
                <w:color w:val="000000"/>
                <w:sz w:val="20"/>
              </w:rPr>
            </w:pPr>
            <w:r w:rsidRPr="00223F99">
              <w:rPr>
                <w:color w:val="000000"/>
                <w:sz w:val="20"/>
              </w:rPr>
              <w:t>19</w:t>
            </w:r>
          </w:p>
        </w:tc>
        <w:tc>
          <w:tcPr>
            <w:tcW w:w="26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CB7D8CA" w14:textId="77777777" w:rsidR="00772C02" w:rsidRPr="00223F99" w:rsidRDefault="009050CF">
            <w:pPr>
              <w:jc w:val="center"/>
              <w:rPr>
                <w:color w:val="000000"/>
                <w:sz w:val="20"/>
              </w:rPr>
            </w:pPr>
            <w:r w:rsidRPr="00223F99">
              <w:rPr>
                <w:color w:val="000000"/>
                <w:sz w:val="20"/>
              </w:rPr>
              <w:t>20</w:t>
            </w:r>
          </w:p>
        </w:tc>
        <w:tc>
          <w:tcPr>
            <w:tcW w:w="23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40478F3" w14:textId="77777777" w:rsidR="00772C02" w:rsidRPr="00223F99" w:rsidRDefault="009050CF">
            <w:pPr>
              <w:jc w:val="center"/>
              <w:rPr>
                <w:color w:val="000000"/>
                <w:sz w:val="20"/>
              </w:rPr>
            </w:pPr>
            <w:r w:rsidRPr="00223F99">
              <w:rPr>
                <w:color w:val="000000"/>
                <w:sz w:val="20"/>
              </w:rPr>
              <w:t>17</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4AA0EBA0" w14:textId="77777777" w:rsidR="00772C02" w:rsidRPr="00223F99" w:rsidRDefault="009050CF">
            <w:pPr>
              <w:jc w:val="center"/>
              <w:rPr>
                <w:color w:val="000000"/>
                <w:sz w:val="20"/>
              </w:rPr>
            </w:pPr>
            <w:r w:rsidRPr="00223F99">
              <w:rPr>
                <w:color w:val="000000"/>
                <w:sz w:val="20"/>
              </w:rPr>
              <w:t>18</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A7C41CD" w14:textId="77777777" w:rsidR="00772C02" w:rsidRPr="00223F99" w:rsidRDefault="009050CF">
            <w:pPr>
              <w:jc w:val="center"/>
              <w:rPr>
                <w:color w:val="000000"/>
                <w:sz w:val="20"/>
              </w:rPr>
            </w:pPr>
            <w:r w:rsidRPr="00223F99">
              <w:rPr>
                <w:color w:val="000000"/>
                <w:sz w:val="20"/>
              </w:rPr>
              <w:t>19</w:t>
            </w:r>
          </w:p>
        </w:tc>
        <w:tc>
          <w:tcPr>
            <w:tcW w:w="24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BF525CC" w14:textId="77777777" w:rsidR="00772C02" w:rsidRPr="00223F99" w:rsidRDefault="009050CF">
            <w:pPr>
              <w:jc w:val="center"/>
              <w:rPr>
                <w:color w:val="000000"/>
                <w:sz w:val="20"/>
              </w:rPr>
            </w:pPr>
            <w:r w:rsidRPr="00223F99">
              <w:rPr>
                <w:color w:val="000000"/>
                <w:sz w:val="20"/>
              </w:rPr>
              <w:t>19</w:t>
            </w:r>
          </w:p>
        </w:tc>
        <w:tc>
          <w:tcPr>
            <w:tcW w:w="860"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6B7D228" w14:textId="77777777" w:rsidR="00772C02" w:rsidRPr="00223F99" w:rsidRDefault="009050CF">
            <w:pPr>
              <w:jc w:val="center"/>
              <w:rPr>
                <w:color w:val="000000"/>
                <w:sz w:val="20"/>
              </w:rPr>
            </w:pPr>
            <w:r w:rsidRPr="00223F99">
              <w:rPr>
                <w:color w:val="000000"/>
                <w:sz w:val="20"/>
              </w:rPr>
              <w:t>18,75</w:t>
            </w: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05063A93" w14:textId="77777777" w:rsidR="00772C02" w:rsidRPr="00223F99" w:rsidRDefault="00772C02">
            <w:pPr>
              <w:rPr>
                <w:color w:val="000000"/>
                <w:sz w:val="20"/>
              </w:rPr>
            </w:pPr>
          </w:p>
        </w:tc>
        <w:tc>
          <w:tcPr>
            <w:tcW w:w="14" w:type="pct"/>
            <w:vAlign w:val="center"/>
            <w:hideMark/>
          </w:tcPr>
          <w:p w14:paraId="5B01DE69" w14:textId="77777777" w:rsidR="00772C02" w:rsidRPr="00223F99" w:rsidRDefault="00772C02">
            <w:pPr>
              <w:rPr>
                <w:color w:val="000000"/>
                <w:sz w:val="20"/>
              </w:rPr>
            </w:pPr>
          </w:p>
        </w:tc>
      </w:tr>
    </w:tbl>
    <w:p w14:paraId="2BBC50F3" w14:textId="77777777" w:rsidR="00772C02" w:rsidRDefault="00772C02">
      <w:pPr>
        <w:jc w:val="both"/>
        <w:rPr>
          <w:color w:val="000000"/>
        </w:rPr>
      </w:pPr>
    </w:p>
    <w:p w14:paraId="727A5384" w14:textId="2B683E19" w:rsidR="00772C02" w:rsidRDefault="00E36513" w:rsidP="00CA045B">
      <w:pPr>
        <w:shd w:val="clear" w:color="auto" w:fill="FFFFFF"/>
        <w:tabs>
          <w:tab w:val="left" w:pos="567"/>
        </w:tabs>
        <w:spacing w:line="276" w:lineRule="auto"/>
        <w:ind w:firstLine="567"/>
        <w:jc w:val="both"/>
        <w:rPr>
          <w:color w:val="000000"/>
          <w:sz w:val="26"/>
        </w:rPr>
      </w:pPr>
      <w:r>
        <w:rPr>
          <w:color w:val="000000"/>
          <w:sz w:val="26"/>
        </w:rPr>
        <w:t>За результатами оцінки письмових пояснень та інших матеріалів</w:t>
      </w:r>
      <w:r w:rsidR="00900060">
        <w:rPr>
          <w:color w:val="000000"/>
          <w:sz w:val="26"/>
        </w:rPr>
        <w:t>,</w:t>
      </w:r>
      <w:r>
        <w:rPr>
          <w:color w:val="000000"/>
          <w:sz w:val="26"/>
        </w:rPr>
        <w:t xml:space="preserve">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9050CF">
        <w:rPr>
          <w:b/>
          <w:color w:val="000000"/>
          <w:sz w:val="26"/>
        </w:rPr>
        <w:t>37,</w:t>
      </w:r>
      <w:r>
        <w:rPr>
          <w:b/>
          <w:color w:val="000000"/>
          <w:sz w:val="26"/>
        </w:rPr>
        <w:t>5</w:t>
      </w:r>
      <w:r>
        <w:rPr>
          <w:color w:val="000000"/>
          <w:sz w:val="26"/>
        </w:rPr>
        <w:t xml:space="preserve">  бала із 50 можливих, що </w:t>
      </w:r>
      <w:r w:rsidR="00E0365F" w:rsidRPr="002C4CE6">
        <w:rPr>
          <w:color w:val="000000"/>
          <w:sz w:val="26"/>
        </w:rPr>
        <w:t>становить не менше</w:t>
      </w:r>
      <w:r w:rsidRPr="002C4CE6">
        <w:rPr>
          <w:color w:val="000000"/>
          <w:sz w:val="26"/>
        </w:rPr>
        <w:t xml:space="preserve"> 75% (37,5 бала),</w:t>
      </w:r>
      <w:r>
        <w:rPr>
          <w:color w:val="000000"/>
          <w:sz w:val="26"/>
        </w:rPr>
        <w:t xml:space="preserve"> тому Комісія виснує, що кандидат підтвердив здатність здійснювати правосуддя в апеляційному господарському суді за критерієм особистої компетентності. </w:t>
      </w:r>
    </w:p>
    <w:p w14:paraId="59E2D59B" w14:textId="77777777" w:rsidR="00772C02" w:rsidRDefault="00772C02">
      <w:pPr>
        <w:shd w:val="clear" w:color="auto" w:fill="FFFFFF"/>
        <w:tabs>
          <w:tab w:val="left" w:pos="426"/>
        </w:tabs>
        <w:ind w:firstLine="567"/>
        <w:jc w:val="both"/>
        <w:rPr>
          <w:color w:val="000000"/>
          <w:sz w:val="25"/>
        </w:rPr>
      </w:pPr>
    </w:p>
    <w:p w14:paraId="6E296F4D" w14:textId="77777777" w:rsidR="00772C02" w:rsidRDefault="00E36513" w:rsidP="00CA045B">
      <w:pPr>
        <w:spacing w:line="276" w:lineRule="auto"/>
        <w:ind w:firstLine="567"/>
        <w:jc w:val="both"/>
        <w:rPr>
          <w:b/>
          <w:color w:val="000000"/>
          <w:sz w:val="26"/>
        </w:rPr>
      </w:pPr>
      <w:r>
        <w:rPr>
          <w:b/>
          <w:color w:val="000000"/>
          <w:sz w:val="26"/>
        </w:rPr>
        <w:t>Встановлення відповідності кандидата критерію соціальної компетентності.</w:t>
      </w:r>
    </w:p>
    <w:p w14:paraId="469FCE90" w14:textId="77777777" w:rsidR="00772C02" w:rsidRDefault="00772C02" w:rsidP="00CA045B">
      <w:pPr>
        <w:spacing w:line="276" w:lineRule="auto"/>
        <w:ind w:firstLine="567"/>
        <w:jc w:val="both"/>
        <w:rPr>
          <w:b/>
          <w:color w:val="000000"/>
          <w:sz w:val="26"/>
        </w:rPr>
      </w:pPr>
    </w:p>
    <w:p w14:paraId="7BC4523C"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3593C587"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10D9DF2"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0270EE7C"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 xml:space="preserve">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w:t>
      </w:r>
      <w:r>
        <w:rPr>
          <w:color w:val="000000"/>
          <w:sz w:val="26"/>
        </w:rPr>
        <w:lastRenderedPageBreak/>
        <w:t>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4179CCE9"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78B6DF04"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A96A247"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14:paraId="1FDC4102"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FB69A94" w14:textId="50787676"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E0365F">
        <w:rPr>
          <w:color w:val="000000"/>
          <w:sz w:val="26"/>
        </w:rPr>
        <w:t>обов’язок</w:t>
      </w:r>
      <w:r>
        <w:rPr>
          <w:color w:val="000000"/>
          <w:sz w:val="26"/>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7B550A16"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0870E488"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w:t>
      </w:r>
      <w:r>
        <w:rPr>
          <w:color w:val="000000"/>
          <w:sz w:val="26"/>
        </w:rPr>
        <w:lastRenderedPageBreak/>
        <w:t>навантаження. Виявлені під час співбесіди риси можуть свідчити про обмежений рівень соціальної компетентності.</w:t>
      </w:r>
    </w:p>
    <w:p w14:paraId="6DFBF684"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762D203C"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C3A886C"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C905CFE" w14:textId="77777777" w:rsidR="00772C02" w:rsidRDefault="00E36513" w:rsidP="00CA045B">
      <w:pPr>
        <w:shd w:val="clear" w:color="auto" w:fill="FFFFFF"/>
        <w:tabs>
          <w:tab w:val="left" w:pos="426"/>
        </w:tabs>
        <w:spacing w:line="276" w:lineRule="auto"/>
        <w:ind w:firstLine="567"/>
        <w:jc w:val="both"/>
        <w:rPr>
          <w:color w:val="000000"/>
          <w:sz w:val="26"/>
        </w:rPr>
      </w:pPr>
      <w:r>
        <w:rPr>
          <w:color w:val="000000"/>
          <w:sz w:val="26"/>
        </w:rPr>
        <w:t>Надані кандидатом 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675"/>
        <w:gridCol w:w="2674"/>
        <w:gridCol w:w="453"/>
        <w:gridCol w:w="453"/>
        <w:gridCol w:w="453"/>
        <w:gridCol w:w="454"/>
        <w:gridCol w:w="454"/>
        <w:gridCol w:w="455"/>
        <w:gridCol w:w="1510"/>
        <w:gridCol w:w="983"/>
        <w:gridCol w:w="29"/>
      </w:tblGrid>
      <w:tr w:rsidR="00772C02" w:rsidRPr="00A50C6D" w14:paraId="6AF359B4" w14:textId="77777777" w:rsidTr="00A50C6D">
        <w:trPr>
          <w:gridAfter w:val="1"/>
          <w:wAfter w:w="15" w:type="pct"/>
          <w:trHeight w:val="315"/>
        </w:trPr>
        <w:tc>
          <w:tcPr>
            <w:tcW w:w="861"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394C5A3C" w14:textId="77777777" w:rsidR="00772C02" w:rsidRPr="00A50C6D" w:rsidRDefault="00E36513">
            <w:pPr>
              <w:jc w:val="center"/>
              <w:rPr>
                <w:color w:val="000000"/>
                <w:szCs w:val="24"/>
              </w:rPr>
            </w:pPr>
            <w:r w:rsidRPr="00A50C6D">
              <w:rPr>
                <w:color w:val="000000"/>
                <w:szCs w:val="24"/>
              </w:rPr>
              <w:t>Критерій</w:t>
            </w:r>
          </w:p>
        </w:tc>
        <w:tc>
          <w:tcPr>
            <w:tcW w:w="1397"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412E8118" w14:textId="77777777" w:rsidR="00772C02" w:rsidRPr="00A50C6D" w:rsidRDefault="00E36513">
            <w:pPr>
              <w:jc w:val="center"/>
              <w:rPr>
                <w:color w:val="000000"/>
                <w:szCs w:val="24"/>
              </w:rPr>
            </w:pPr>
            <w:r w:rsidRPr="00A50C6D">
              <w:rPr>
                <w:color w:val="000000"/>
                <w:szCs w:val="24"/>
              </w:rPr>
              <w:t>Показник</w:t>
            </w:r>
          </w:p>
        </w:tc>
        <w:tc>
          <w:tcPr>
            <w:tcW w:w="1435"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01B52A2" w14:textId="5922FEA0" w:rsidR="00772C02" w:rsidRPr="00A50C6D" w:rsidRDefault="00E36513">
            <w:pPr>
              <w:jc w:val="center"/>
              <w:rPr>
                <w:color w:val="000000"/>
                <w:szCs w:val="24"/>
              </w:rPr>
            </w:pPr>
            <w:r w:rsidRPr="00A50C6D">
              <w:rPr>
                <w:color w:val="000000"/>
                <w:szCs w:val="24"/>
              </w:rPr>
              <w:t>Бали, виставлені членами Комісії</w:t>
            </w:r>
            <w:r w:rsidR="00900060">
              <w:rPr>
                <w:color w:val="000000"/>
                <w:szCs w:val="24"/>
              </w:rPr>
              <w:t>,</w:t>
            </w:r>
            <w:r w:rsidRPr="00A50C6D">
              <w:rPr>
                <w:color w:val="000000"/>
                <w:szCs w:val="24"/>
              </w:rPr>
              <w:t xml:space="preserve"> за показниками</w:t>
            </w:r>
          </w:p>
        </w:tc>
        <w:tc>
          <w:tcPr>
            <w:tcW w:w="776"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233DCD52" w14:textId="77777777" w:rsidR="00772C02" w:rsidRPr="00A50C6D" w:rsidRDefault="00E36513">
            <w:pPr>
              <w:jc w:val="center"/>
              <w:rPr>
                <w:color w:val="000000"/>
                <w:szCs w:val="24"/>
              </w:rPr>
            </w:pPr>
            <w:r w:rsidRPr="00A50C6D">
              <w:rPr>
                <w:color w:val="000000"/>
                <w:szCs w:val="24"/>
              </w:rPr>
              <w:t>Розрахований за п. 5.7 середній бал</w:t>
            </w:r>
          </w:p>
        </w:tc>
        <w:tc>
          <w:tcPr>
            <w:tcW w:w="515"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14FA8CAC" w14:textId="77777777" w:rsidR="00772C02" w:rsidRPr="00A50C6D" w:rsidRDefault="00E36513">
            <w:pPr>
              <w:jc w:val="center"/>
              <w:rPr>
                <w:color w:val="000000"/>
                <w:szCs w:val="24"/>
              </w:rPr>
            </w:pPr>
            <w:r w:rsidRPr="00A50C6D">
              <w:rPr>
                <w:color w:val="000000"/>
                <w:szCs w:val="24"/>
              </w:rPr>
              <w:t>Бал за критерій</w:t>
            </w:r>
          </w:p>
        </w:tc>
      </w:tr>
      <w:tr w:rsidR="00772C02" w:rsidRPr="00A50C6D" w14:paraId="3AFA83C5" w14:textId="77777777" w:rsidTr="00A50C6D">
        <w:trPr>
          <w:gridAfter w:val="1"/>
          <w:wAfter w:w="15" w:type="pct"/>
          <w:trHeight w:val="315"/>
        </w:trPr>
        <w:tc>
          <w:tcPr>
            <w:tcW w:w="86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14C54993" w14:textId="77777777" w:rsidR="00772C02" w:rsidRPr="00A50C6D" w:rsidRDefault="00E36513">
            <w:pPr>
              <w:rPr>
                <w:color w:val="000000"/>
                <w:szCs w:val="24"/>
              </w:rPr>
            </w:pPr>
            <w:r w:rsidRPr="00A50C6D">
              <w:rPr>
                <w:color w:val="000000"/>
                <w:szCs w:val="24"/>
              </w:rPr>
              <w:t>соціальна компетентність</w:t>
            </w:r>
          </w:p>
        </w:tc>
        <w:tc>
          <w:tcPr>
            <w:tcW w:w="139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A4578E" w14:textId="77777777" w:rsidR="00772C02" w:rsidRPr="00A50C6D" w:rsidRDefault="00E36513">
            <w:pPr>
              <w:jc w:val="center"/>
              <w:rPr>
                <w:color w:val="000000"/>
                <w:szCs w:val="24"/>
              </w:rPr>
            </w:pPr>
            <w:r w:rsidRPr="00A50C6D">
              <w:rPr>
                <w:color w:val="000000"/>
                <w:szCs w:val="24"/>
              </w:rPr>
              <w:t>ефективна комунікація</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EBFC38C"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DBD86FB" w14:textId="77777777" w:rsidR="00772C02" w:rsidRPr="00A50C6D" w:rsidRDefault="00D93815">
            <w:pPr>
              <w:jc w:val="center"/>
              <w:rPr>
                <w:color w:val="000000"/>
                <w:szCs w:val="24"/>
              </w:rPr>
            </w:pPr>
            <w:r w:rsidRPr="00A50C6D">
              <w:rPr>
                <w:color w:val="000000"/>
                <w:szCs w:val="24"/>
              </w:rPr>
              <w:t>11</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AF04312"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E49D4FF"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17CEABE"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0464606" w14:textId="77777777" w:rsidR="00772C02" w:rsidRPr="00A50C6D" w:rsidRDefault="00D93815">
            <w:pPr>
              <w:jc w:val="center"/>
              <w:rPr>
                <w:color w:val="000000"/>
                <w:szCs w:val="24"/>
              </w:rPr>
            </w:pPr>
            <w:r w:rsidRPr="00A50C6D">
              <w:rPr>
                <w:color w:val="000000"/>
                <w:szCs w:val="24"/>
              </w:rPr>
              <w:t>10</w:t>
            </w:r>
          </w:p>
        </w:tc>
        <w:tc>
          <w:tcPr>
            <w:tcW w:w="7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2F94D90" w14:textId="77777777" w:rsidR="00772C02" w:rsidRPr="00A50C6D" w:rsidRDefault="00D93815">
            <w:pPr>
              <w:jc w:val="center"/>
              <w:rPr>
                <w:color w:val="000000"/>
                <w:szCs w:val="24"/>
              </w:rPr>
            </w:pPr>
            <w:r w:rsidRPr="00A50C6D">
              <w:rPr>
                <w:color w:val="000000"/>
                <w:szCs w:val="24"/>
              </w:rPr>
              <w:t>10</w:t>
            </w:r>
          </w:p>
        </w:tc>
        <w:tc>
          <w:tcPr>
            <w:tcW w:w="515"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121710B" w14:textId="77777777" w:rsidR="00772C02" w:rsidRPr="00A50C6D" w:rsidRDefault="00CA69EB">
            <w:pPr>
              <w:jc w:val="center"/>
              <w:rPr>
                <w:color w:val="000000"/>
                <w:szCs w:val="24"/>
              </w:rPr>
            </w:pPr>
            <w:r w:rsidRPr="00A50C6D">
              <w:rPr>
                <w:color w:val="000000"/>
                <w:szCs w:val="24"/>
              </w:rPr>
              <w:t>40,25</w:t>
            </w:r>
          </w:p>
        </w:tc>
      </w:tr>
      <w:tr w:rsidR="00772C02" w:rsidRPr="00A50C6D" w14:paraId="1AB1075E"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379DEF10" w14:textId="77777777" w:rsidR="00772C02" w:rsidRPr="00A50C6D"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40E91221"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869433F"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094597C4"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DDBDF71"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0717D675"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88B0944"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8EF4979" w14:textId="77777777" w:rsidR="00772C02" w:rsidRPr="00A50C6D"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1EE283A5"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72E11EDD"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16A00E4" w14:textId="77777777" w:rsidR="00772C02" w:rsidRPr="00A50C6D" w:rsidRDefault="00772C02">
            <w:pPr>
              <w:jc w:val="center"/>
              <w:rPr>
                <w:color w:val="000000"/>
                <w:szCs w:val="24"/>
              </w:rPr>
            </w:pPr>
          </w:p>
        </w:tc>
      </w:tr>
      <w:tr w:rsidR="00772C02" w:rsidRPr="00A50C6D" w14:paraId="48226762"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14746124" w14:textId="77777777" w:rsidR="00772C02" w:rsidRPr="00A50C6D"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4FBF5A33"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7AF4323C"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05383497"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8464405"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1AAC5261"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FE10F8E"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81E9CE4" w14:textId="77777777" w:rsidR="00772C02" w:rsidRPr="00A50C6D"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2975BCA8"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4D34D1A"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941B0A4" w14:textId="77777777" w:rsidR="00772C02" w:rsidRPr="00A50C6D" w:rsidRDefault="00772C02">
            <w:pPr>
              <w:rPr>
                <w:color w:val="000000"/>
                <w:szCs w:val="24"/>
              </w:rPr>
            </w:pPr>
          </w:p>
        </w:tc>
      </w:tr>
      <w:tr w:rsidR="00772C02" w:rsidRPr="00A50C6D" w14:paraId="0E227B9A"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6AE4F257" w14:textId="77777777" w:rsidR="00772C02" w:rsidRPr="00A50C6D"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6C31E857"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1AB51A8"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4688435"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28A4A77E"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FBA5621"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A870329"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68910732" w14:textId="77777777" w:rsidR="00772C02" w:rsidRPr="00A50C6D"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1ECDF80F"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5EB22AB1"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41CC0EF" w14:textId="77777777" w:rsidR="00772C02" w:rsidRPr="00A50C6D" w:rsidRDefault="00772C02">
            <w:pPr>
              <w:rPr>
                <w:color w:val="000000"/>
                <w:szCs w:val="24"/>
              </w:rPr>
            </w:pPr>
          </w:p>
        </w:tc>
      </w:tr>
      <w:tr w:rsidR="00772C02" w:rsidRPr="00A50C6D" w14:paraId="2C8BB961" w14:textId="77777777" w:rsidTr="00CA045B">
        <w:trPr>
          <w:trHeight w:val="3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5BEC7047" w14:textId="77777777" w:rsidR="00772C02" w:rsidRPr="00A50C6D" w:rsidRDefault="00772C02">
            <w:pPr>
              <w:rPr>
                <w:color w:val="000000"/>
                <w:szCs w:val="24"/>
              </w:rPr>
            </w:pPr>
          </w:p>
        </w:tc>
        <w:tc>
          <w:tcPr>
            <w:tcW w:w="1397" w:type="pct"/>
            <w:vMerge/>
            <w:tcBorders>
              <w:top w:val="single" w:sz="18" w:space="0" w:color="000000"/>
              <w:left w:val="single" w:sz="6" w:space="0" w:color="CCCCCC"/>
              <w:bottom w:val="single" w:sz="6" w:space="0" w:color="000000"/>
              <w:right w:val="single" w:sz="6" w:space="0" w:color="000000"/>
            </w:tcBorders>
            <w:vAlign w:val="center"/>
            <w:hideMark/>
          </w:tcPr>
          <w:p w14:paraId="189C2983"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39F158A3"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7AE23B14"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401749C"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56E378BC"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6F9BABFF" w14:textId="77777777" w:rsidR="00772C02" w:rsidRPr="00A50C6D" w:rsidRDefault="00772C02">
            <w:pPr>
              <w:rPr>
                <w:color w:val="000000"/>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tcPr>
          <w:p w14:paraId="42223E76" w14:textId="77777777" w:rsidR="00772C02" w:rsidRPr="00A50C6D" w:rsidRDefault="00772C02">
            <w:pPr>
              <w:rPr>
                <w:color w:val="000000"/>
                <w:szCs w:val="24"/>
              </w:rPr>
            </w:pPr>
          </w:p>
        </w:tc>
        <w:tc>
          <w:tcPr>
            <w:tcW w:w="776" w:type="pct"/>
            <w:vMerge/>
            <w:tcBorders>
              <w:top w:val="single" w:sz="18" w:space="0" w:color="000000"/>
              <w:left w:val="single" w:sz="6" w:space="0" w:color="CCCCCC"/>
              <w:bottom w:val="single" w:sz="6" w:space="0" w:color="000000"/>
              <w:right w:val="single" w:sz="6" w:space="0" w:color="000000"/>
            </w:tcBorders>
            <w:vAlign w:val="center"/>
          </w:tcPr>
          <w:p w14:paraId="36C31334"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74C47FAA"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1628B6E" w14:textId="77777777" w:rsidR="00772C02" w:rsidRPr="00A50C6D" w:rsidRDefault="00772C02">
            <w:pPr>
              <w:rPr>
                <w:color w:val="000000"/>
                <w:szCs w:val="24"/>
              </w:rPr>
            </w:pPr>
          </w:p>
        </w:tc>
      </w:tr>
      <w:tr w:rsidR="00772C02" w:rsidRPr="00A50C6D" w14:paraId="4065E085"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07537D7B" w14:textId="77777777" w:rsidR="00772C02" w:rsidRPr="00A50C6D" w:rsidRDefault="00772C02">
            <w:pPr>
              <w:rPr>
                <w:color w:val="000000"/>
                <w:szCs w:val="24"/>
              </w:rPr>
            </w:pPr>
          </w:p>
        </w:tc>
        <w:tc>
          <w:tcPr>
            <w:tcW w:w="139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0196DA" w14:textId="77777777" w:rsidR="00772C02" w:rsidRPr="00A50C6D" w:rsidRDefault="00E36513">
            <w:pPr>
              <w:jc w:val="center"/>
              <w:rPr>
                <w:color w:val="000000"/>
                <w:szCs w:val="24"/>
              </w:rPr>
            </w:pPr>
            <w:r w:rsidRPr="00A50C6D">
              <w:rPr>
                <w:color w:val="000000"/>
                <w:szCs w:val="24"/>
              </w:rPr>
              <w:t>ефективна взаємодія</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04E164"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479C01" w14:textId="77777777" w:rsidR="00772C02" w:rsidRPr="00A50C6D" w:rsidRDefault="00D93815">
            <w:pPr>
              <w:jc w:val="center"/>
              <w:rPr>
                <w:color w:val="000000"/>
                <w:szCs w:val="24"/>
              </w:rPr>
            </w:pPr>
            <w:r w:rsidRPr="00A50C6D">
              <w:rPr>
                <w:color w:val="000000"/>
                <w:szCs w:val="24"/>
              </w:rPr>
              <w:t>11</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38DB08"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37A7BD"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2AAB72" w14:textId="77777777" w:rsidR="00772C02" w:rsidRPr="00A50C6D" w:rsidRDefault="00D93815">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FFE737" w14:textId="77777777" w:rsidR="00772C02" w:rsidRPr="00A50C6D" w:rsidRDefault="00D93815">
            <w:pPr>
              <w:jc w:val="center"/>
              <w:rPr>
                <w:color w:val="000000"/>
                <w:szCs w:val="24"/>
              </w:rPr>
            </w:pPr>
            <w:r w:rsidRPr="00A50C6D">
              <w:rPr>
                <w:color w:val="000000"/>
                <w:szCs w:val="24"/>
              </w:rPr>
              <w:t>10</w:t>
            </w:r>
          </w:p>
        </w:tc>
        <w:tc>
          <w:tcPr>
            <w:tcW w:w="7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5608AB" w14:textId="77777777" w:rsidR="00772C02" w:rsidRPr="00A50C6D" w:rsidRDefault="00D93815">
            <w:pPr>
              <w:jc w:val="center"/>
              <w:rPr>
                <w:color w:val="000000"/>
                <w:szCs w:val="24"/>
              </w:rPr>
            </w:pPr>
            <w:r w:rsidRPr="00A50C6D">
              <w:rPr>
                <w:color w:val="000000"/>
                <w:szCs w:val="24"/>
              </w:rPr>
              <w:t>10</w:t>
            </w: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399739E0" w14:textId="77777777" w:rsidR="00772C02" w:rsidRPr="00A50C6D" w:rsidRDefault="00772C02">
            <w:pPr>
              <w:rPr>
                <w:color w:val="000000"/>
                <w:szCs w:val="24"/>
              </w:rPr>
            </w:pPr>
          </w:p>
        </w:tc>
        <w:tc>
          <w:tcPr>
            <w:tcW w:w="15" w:type="pct"/>
            <w:vAlign w:val="center"/>
            <w:hideMark/>
          </w:tcPr>
          <w:p w14:paraId="7994113A" w14:textId="77777777" w:rsidR="00772C02" w:rsidRPr="00A50C6D" w:rsidRDefault="00772C02">
            <w:pPr>
              <w:rPr>
                <w:color w:val="000000"/>
                <w:szCs w:val="24"/>
              </w:rPr>
            </w:pPr>
          </w:p>
        </w:tc>
      </w:tr>
      <w:tr w:rsidR="00772C02" w:rsidRPr="00A50C6D" w14:paraId="4AC419FE"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1F63314D" w14:textId="77777777" w:rsidR="00772C02" w:rsidRPr="00A50C6D"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3B67086D"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ABB12F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5D27D1E"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716D26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19164B3"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1D0E6DE"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635A333" w14:textId="77777777" w:rsidR="00772C02" w:rsidRPr="00A50C6D"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42C2991E"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3E78F994"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20B68E6" w14:textId="77777777" w:rsidR="00772C02" w:rsidRPr="00A50C6D" w:rsidRDefault="00772C02">
            <w:pPr>
              <w:jc w:val="center"/>
              <w:rPr>
                <w:color w:val="000000"/>
                <w:szCs w:val="24"/>
              </w:rPr>
            </w:pPr>
          </w:p>
        </w:tc>
      </w:tr>
      <w:tr w:rsidR="00772C02" w:rsidRPr="00A50C6D" w14:paraId="6594DB90"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60260854" w14:textId="77777777" w:rsidR="00772C02" w:rsidRPr="00A50C6D"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2E1A5D4D"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47A2432"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1CCB681C"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265BAC3"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3BA9458"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7D9D514"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AD02354" w14:textId="77777777" w:rsidR="00772C02" w:rsidRPr="00A50C6D"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5DE816CB"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BBF5C50"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745387C" w14:textId="77777777" w:rsidR="00772C02" w:rsidRPr="00A50C6D" w:rsidRDefault="00772C02">
            <w:pPr>
              <w:rPr>
                <w:color w:val="000000"/>
                <w:szCs w:val="24"/>
              </w:rPr>
            </w:pPr>
          </w:p>
        </w:tc>
      </w:tr>
      <w:tr w:rsidR="00772C02" w:rsidRPr="00A50C6D" w14:paraId="6ECE3B6B"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1AB82072" w14:textId="77777777" w:rsidR="00772C02" w:rsidRPr="00A50C6D" w:rsidRDefault="00772C02">
            <w:pPr>
              <w:rPr>
                <w:color w:val="000000"/>
                <w:szCs w:val="24"/>
              </w:rPr>
            </w:pPr>
          </w:p>
        </w:tc>
        <w:tc>
          <w:tcPr>
            <w:tcW w:w="139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175EE" w14:textId="77777777" w:rsidR="00772C02" w:rsidRPr="00A50C6D" w:rsidRDefault="00E36513">
            <w:pPr>
              <w:jc w:val="center"/>
              <w:rPr>
                <w:color w:val="000000"/>
                <w:szCs w:val="24"/>
              </w:rPr>
            </w:pPr>
            <w:r w:rsidRPr="00A50C6D">
              <w:rPr>
                <w:color w:val="000000"/>
                <w:szCs w:val="24"/>
              </w:rPr>
              <w:t>стійкість мотивації</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D5EE00" w14:textId="77777777" w:rsidR="00772C02" w:rsidRPr="00A50C6D" w:rsidRDefault="00CA69EB">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1834DE" w14:textId="77777777" w:rsidR="00772C02" w:rsidRPr="00A50C6D" w:rsidRDefault="00CA69EB">
            <w:pPr>
              <w:jc w:val="center"/>
              <w:rPr>
                <w:color w:val="000000"/>
                <w:szCs w:val="24"/>
              </w:rPr>
            </w:pPr>
            <w:r w:rsidRPr="00A50C6D">
              <w:rPr>
                <w:color w:val="000000"/>
                <w:szCs w:val="24"/>
              </w:rPr>
              <w:t>11</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B0EB57" w14:textId="77777777" w:rsidR="00772C02" w:rsidRPr="00A50C6D" w:rsidRDefault="00CA69EB">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410F0B" w14:textId="77777777" w:rsidR="00772C02" w:rsidRPr="00A50C6D" w:rsidRDefault="00CA69EB">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EAF9CD" w14:textId="77777777" w:rsidR="00772C02" w:rsidRPr="00A50C6D" w:rsidRDefault="00CA69EB">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7E2163" w14:textId="77777777" w:rsidR="00772C02" w:rsidRPr="00A50C6D" w:rsidRDefault="00CA69EB">
            <w:pPr>
              <w:jc w:val="center"/>
              <w:rPr>
                <w:color w:val="000000"/>
                <w:szCs w:val="24"/>
              </w:rPr>
            </w:pPr>
            <w:r w:rsidRPr="00A50C6D">
              <w:rPr>
                <w:color w:val="000000"/>
                <w:szCs w:val="24"/>
              </w:rPr>
              <w:t>10</w:t>
            </w:r>
          </w:p>
        </w:tc>
        <w:tc>
          <w:tcPr>
            <w:tcW w:w="7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D3ACBC" w14:textId="77777777" w:rsidR="00772C02" w:rsidRPr="00A50C6D" w:rsidRDefault="00CA69EB">
            <w:pPr>
              <w:jc w:val="center"/>
              <w:rPr>
                <w:color w:val="000000"/>
                <w:szCs w:val="24"/>
              </w:rPr>
            </w:pPr>
            <w:r w:rsidRPr="00A50C6D">
              <w:rPr>
                <w:color w:val="000000"/>
                <w:szCs w:val="24"/>
              </w:rPr>
              <w:t>10</w:t>
            </w: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5E964CA3" w14:textId="77777777" w:rsidR="00772C02" w:rsidRPr="00A50C6D" w:rsidRDefault="00772C02">
            <w:pPr>
              <w:rPr>
                <w:color w:val="000000"/>
                <w:szCs w:val="24"/>
              </w:rPr>
            </w:pPr>
          </w:p>
        </w:tc>
        <w:tc>
          <w:tcPr>
            <w:tcW w:w="15" w:type="pct"/>
            <w:vAlign w:val="center"/>
            <w:hideMark/>
          </w:tcPr>
          <w:p w14:paraId="4706E6BA" w14:textId="77777777" w:rsidR="00772C02" w:rsidRPr="00A50C6D" w:rsidRDefault="00772C02">
            <w:pPr>
              <w:rPr>
                <w:color w:val="000000"/>
                <w:szCs w:val="24"/>
              </w:rPr>
            </w:pPr>
          </w:p>
        </w:tc>
      </w:tr>
      <w:tr w:rsidR="00772C02" w:rsidRPr="00A50C6D" w14:paraId="67D00134"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78CA6D81" w14:textId="77777777" w:rsidR="00772C02" w:rsidRPr="00A50C6D"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08D7F4D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FD78848"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6A941F4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F7FC612"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3DE88FC"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3B3A33B1"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2DDE8CA" w14:textId="77777777" w:rsidR="00772C02" w:rsidRPr="00A50C6D"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56385EE7"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4B9DB5BC"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C51C3C3" w14:textId="77777777" w:rsidR="00772C02" w:rsidRPr="00A50C6D" w:rsidRDefault="00772C02">
            <w:pPr>
              <w:jc w:val="center"/>
              <w:rPr>
                <w:color w:val="000000"/>
                <w:szCs w:val="24"/>
              </w:rPr>
            </w:pPr>
          </w:p>
        </w:tc>
      </w:tr>
      <w:tr w:rsidR="00772C02" w:rsidRPr="00A50C6D" w14:paraId="5E1AD044"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31CB215A" w14:textId="77777777" w:rsidR="00772C02" w:rsidRPr="00A50C6D"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58CB3E07"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0817859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096B91D3"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7EC5FB14"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0C3E2DA6"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4869E4B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177144C" w14:textId="77777777" w:rsidR="00772C02" w:rsidRPr="00A50C6D"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705271B6"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5E1459C"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E383A21" w14:textId="77777777" w:rsidR="00772C02" w:rsidRPr="00A50C6D" w:rsidRDefault="00772C02">
            <w:pPr>
              <w:rPr>
                <w:color w:val="000000"/>
                <w:szCs w:val="24"/>
              </w:rPr>
            </w:pPr>
          </w:p>
        </w:tc>
      </w:tr>
      <w:tr w:rsidR="00772C02" w:rsidRPr="00A50C6D" w14:paraId="573AADD9"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45B49718" w14:textId="77777777" w:rsidR="00772C02" w:rsidRPr="00A50C6D" w:rsidRDefault="00772C02">
            <w:pPr>
              <w:rPr>
                <w:color w:val="000000"/>
                <w:szCs w:val="24"/>
              </w:rPr>
            </w:pPr>
          </w:p>
        </w:tc>
        <w:tc>
          <w:tcPr>
            <w:tcW w:w="1397" w:type="pct"/>
            <w:vMerge/>
            <w:tcBorders>
              <w:top w:val="single" w:sz="6" w:space="0" w:color="CCCCCC"/>
              <w:left w:val="single" w:sz="6" w:space="0" w:color="CCCCCC"/>
              <w:bottom w:val="single" w:sz="6" w:space="0" w:color="000000"/>
              <w:right w:val="single" w:sz="6" w:space="0" w:color="000000"/>
            </w:tcBorders>
            <w:vAlign w:val="center"/>
            <w:hideMark/>
          </w:tcPr>
          <w:p w14:paraId="3C155E1E"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1AC87C0B"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184B6EFE"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0EDB435"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A2715FE"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288388B7"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6" w:space="0" w:color="000000"/>
              <w:right w:val="single" w:sz="6" w:space="0" w:color="000000"/>
            </w:tcBorders>
            <w:vAlign w:val="center"/>
          </w:tcPr>
          <w:p w14:paraId="5920AD58" w14:textId="77777777" w:rsidR="00772C02" w:rsidRPr="00A50C6D" w:rsidRDefault="00772C02">
            <w:pPr>
              <w:rPr>
                <w:color w:val="000000"/>
                <w:szCs w:val="24"/>
              </w:rPr>
            </w:pPr>
          </w:p>
        </w:tc>
        <w:tc>
          <w:tcPr>
            <w:tcW w:w="776" w:type="pct"/>
            <w:vMerge/>
            <w:tcBorders>
              <w:top w:val="single" w:sz="6" w:space="0" w:color="CCCCCC"/>
              <w:left w:val="single" w:sz="6" w:space="0" w:color="CCCCCC"/>
              <w:bottom w:val="single" w:sz="6" w:space="0" w:color="000000"/>
              <w:right w:val="single" w:sz="6" w:space="0" w:color="000000"/>
            </w:tcBorders>
            <w:vAlign w:val="center"/>
          </w:tcPr>
          <w:p w14:paraId="55A6F324"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00CA94AF" w14:textId="77777777" w:rsidR="00772C02" w:rsidRPr="00A50C6D" w:rsidRDefault="00772C02">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6B6A090" w14:textId="77777777" w:rsidR="00772C02" w:rsidRPr="00A50C6D" w:rsidRDefault="00772C02">
            <w:pPr>
              <w:rPr>
                <w:color w:val="000000"/>
                <w:szCs w:val="24"/>
              </w:rPr>
            </w:pPr>
          </w:p>
        </w:tc>
      </w:tr>
      <w:tr w:rsidR="00772C02" w:rsidRPr="00A50C6D" w14:paraId="3203C275" w14:textId="77777777" w:rsidTr="00A50C6D">
        <w:trPr>
          <w:trHeight w:val="315"/>
        </w:trPr>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012C34AE" w14:textId="77777777" w:rsidR="00772C02" w:rsidRPr="00A50C6D" w:rsidRDefault="00772C02">
            <w:pPr>
              <w:rPr>
                <w:color w:val="000000"/>
                <w:szCs w:val="24"/>
              </w:rPr>
            </w:pPr>
          </w:p>
        </w:tc>
        <w:tc>
          <w:tcPr>
            <w:tcW w:w="139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7ED9855" w14:textId="77777777" w:rsidR="00772C02" w:rsidRPr="00A50C6D" w:rsidRDefault="00E36513">
            <w:pPr>
              <w:jc w:val="center"/>
              <w:rPr>
                <w:color w:val="000000"/>
                <w:szCs w:val="24"/>
              </w:rPr>
            </w:pPr>
            <w:r w:rsidRPr="00A50C6D">
              <w:rPr>
                <w:color w:val="000000"/>
                <w:szCs w:val="24"/>
              </w:rPr>
              <w:t>емоційна стійкість</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0F9B34C" w14:textId="77777777" w:rsidR="00772C02" w:rsidRPr="00A50C6D" w:rsidRDefault="00CA69EB">
            <w:pPr>
              <w:jc w:val="center"/>
              <w:rPr>
                <w:color w:val="000000"/>
                <w:szCs w:val="24"/>
              </w:rPr>
            </w:pPr>
            <w:r w:rsidRPr="00A50C6D">
              <w:rPr>
                <w:color w:val="000000"/>
                <w:szCs w:val="24"/>
              </w:rPr>
              <w:t>11</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6603559" w14:textId="77777777" w:rsidR="00772C02" w:rsidRPr="00A50C6D" w:rsidRDefault="00CA69EB">
            <w:pPr>
              <w:jc w:val="center"/>
              <w:rPr>
                <w:color w:val="000000"/>
                <w:szCs w:val="24"/>
              </w:rPr>
            </w:pPr>
            <w:r w:rsidRPr="00A50C6D">
              <w:rPr>
                <w:color w:val="000000"/>
                <w:szCs w:val="24"/>
              </w:rPr>
              <w:t>12</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3EB8B82" w14:textId="77777777" w:rsidR="00772C02" w:rsidRPr="00A50C6D" w:rsidRDefault="00CA69EB">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E53D93C" w14:textId="77777777" w:rsidR="00772C02" w:rsidRPr="00A50C6D" w:rsidRDefault="00CA69EB">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1C1B8ED" w14:textId="77777777" w:rsidR="00772C02" w:rsidRPr="00A50C6D" w:rsidRDefault="00CA69EB">
            <w:pPr>
              <w:jc w:val="center"/>
              <w:rPr>
                <w:color w:val="000000"/>
                <w:szCs w:val="24"/>
              </w:rPr>
            </w:pPr>
            <w:r w:rsidRPr="00A50C6D">
              <w:rPr>
                <w:color w:val="000000"/>
                <w:szCs w:val="24"/>
              </w:rPr>
              <w:t>10</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FE025AD" w14:textId="77777777" w:rsidR="00772C02" w:rsidRPr="00A50C6D" w:rsidRDefault="00CA69EB">
            <w:pPr>
              <w:jc w:val="center"/>
              <w:rPr>
                <w:color w:val="000000"/>
                <w:szCs w:val="24"/>
              </w:rPr>
            </w:pPr>
            <w:r w:rsidRPr="00A50C6D">
              <w:rPr>
                <w:color w:val="000000"/>
                <w:szCs w:val="24"/>
              </w:rPr>
              <w:t>10</w:t>
            </w:r>
          </w:p>
        </w:tc>
        <w:tc>
          <w:tcPr>
            <w:tcW w:w="77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51245ED" w14:textId="77777777" w:rsidR="00772C02" w:rsidRPr="00A50C6D" w:rsidRDefault="00CA69EB">
            <w:pPr>
              <w:jc w:val="center"/>
              <w:rPr>
                <w:color w:val="000000"/>
                <w:szCs w:val="24"/>
              </w:rPr>
            </w:pPr>
            <w:r w:rsidRPr="00A50C6D">
              <w:rPr>
                <w:color w:val="000000"/>
                <w:szCs w:val="24"/>
              </w:rPr>
              <w:t>10,25</w:t>
            </w: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2911541D" w14:textId="77777777" w:rsidR="00772C02" w:rsidRPr="00A50C6D" w:rsidRDefault="00772C02">
            <w:pPr>
              <w:rPr>
                <w:color w:val="000000"/>
                <w:szCs w:val="24"/>
              </w:rPr>
            </w:pPr>
          </w:p>
        </w:tc>
        <w:tc>
          <w:tcPr>
            <w:tcW w:w="15" w:type="pct"/>
            <w:vAlign w:val="center"/>
            <w:hideMark/>
          </w:tcPr>
          <w:p w14:paraId="18D4AD29" w14:textId="77777777" w:rsidR="00772C02" w:rsidRPr="00A50C6D" w:rsidRDefault="00772C02">
            <w:pPr>
              <w:rPr>
                <w:color w:val="000000"/>
                <w:szCs w:val="24"/>
              </w:rPr>
            </w:pPr>
          </w:p>
        </w:tc>
      </w:tr>
      <w:tr w:rsidR="00772C02" w:rsidRPr="00A50C6D" w14:paraId="11A5894F" w14:textId="77777777" w:rsidTr="00A50C6D">
        <w:tc>
          <w:tcPr>
            <w:tcW w:w="861" w:type="pct"/>
            <w:vMerge/>
            <w:tcBorders>
              <w:top w:val="single" w:sz="18" w:space="0" w:color="000000"/>
              <w:left w:val="single" w:sz="18" w:space="0" w:color="000000"/>
              <w:bottom w:val="single" w:sz="18" w:space="0" w:color="000000"/>
              <w:right w:val="single" w:sz="6" w:space="0" w:color="000000"/>
            </w:tcBorders>
            <w:vAlign w:val="center"/>
            <w:hideMark/>
          </w:tcPr>
          <w:p w14:paraId="5547BDB2" w14:textId="77777777" w:rsidR="00772C02" w:rsidRPr="00A50C6D" w:rsidRDefault="00772C02">
            <w:pPr>
              <w:rPr>
                <w:color w:val="000000"/>
                <w:szCs w:val="24"/>
              </w:rPr>
            </w:pPr>
          </w:p>
        </w:tc>
        <w:tc>
          <w:tcPr>
            <w:tcW w:w="1397" w:type="pct"/>
            <w:vMerge/>
            <w:tcBorders>
              <w:top w:val="single" w:sz="6" w:space="0" w:color="CCCCCC"/>
              <w:left w:val="single" w:sz="6" w:space="0" w:color="CCCCCC"/>
              <w:bottom w:val="single" w:sz="18" w:space="0" w:color="000000"/>
              <w:right w:val="single" w:sz="6" w:space="0" w:color="000000"/>
            </w:tcBorders>
            <w:vAlign w:val="center"/>
            <w:hideMark/>
          </w:tcPr>
          <w:p w14:paraId="3C454289"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481658B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1C552664"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09AE84A0"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0722ADBE"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58700DAA" w14:textId="77777777" w:rsidR="00772C02" w:rsidRPr="00A50C6D" w:rsidRDefault="00772C02">
            <w:pPr>
              <w:rPr>
                <w:color w:val="000000"/>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tcPr>
          <w:p w14:paraId="5DC92313" w14:textId="77777777" w:rsidR="00772C02" w:rsidRPr="00A50C6D" w:rsidRDefault="00772C02">
            <w:pPr>
              <w:rPr>
                <w:color w:val="000000"/>
                <w:szCs w:val="24"/>
              </w:rPr>
            </w:pPr>
          </w:p>
        </w:tc>
        <w:tc>
          <w:tcPr>
            <w:tcW w:w="776" w:type="pct"/>
            <w:vMerge/>
            <w:tcBorders>
              <w:top w:val="single" w:sz="6" w:space="0" w:color="CCCCCC"/>
              <w:left w:val="single" w:sz="6" w:space="0" w:color="CCCCCC"/>
              <w:bottom w:val="single" w:sz="18" w:space="0" w:color="000000"/>
              <w:right w:val="single" w:sz="6" w:space="0" w:color="000000"/>
            </w:tcBorders>
            <w:vAlign w:val="center"/>
          </w:tcPr>
          <w:p w14:paraId="08537476" w14:textId="77777777" w:rsidR="00772C02" w:rsidRPr="00A50C6D" w:rsidRDefault="00772C02">
            <w:pPr>
              <w:rPr>
                <w:color w:val="000000"/>
                <w:szCs w:val="24"/>
              </w:rPr>
            </w:pPr>
          </w:p>
        </w:tc>
        <w:tc>
          <w:tcPr>
            <w:tcW w:w="515" w:type="pct"/>
            <w:vMerge/>
            <w:tcBorders>
              <w:top w:val="single" w:sz="18" w:space="0" w:color="000000"/>
              <w:left w:val="single" w:sz="6" w:space="0" w:color="CCCCCC"/>
              <w:bottom w:val="single" w:sz="18" w:space="0" w:color="000000"/>
              <w:right w:val="single" w:sz="18" w:space="0" w:color="000000"/>
            </w:tcBorders>
            <w:vAlign w:val="center"/>
            <w:hideMark/>
          </w:tcPr>
          <w:p w14:paraId="04A77D35" w14:textId="77777777" w:rsidR="00772C02" w:rsidRPr="00A50C6D" w:rsidRDefault="00772C02">
            <w:pPr>
              <w:rPr>
                <w:color w:val="000000"/>
                <w:szCs w:val="24"/>
              </w:rPr>
            </w:pPr>
          </w:p>
        </w:tc>
        <w:tc>
          <w:tcPr>
            <w:tcW w:w="15" w:type="pct"/>
            <w:vAlign w:val="center"/>
            <w:hideMark/>
          </w:tcPr>
          <w:p w14:paraId="287AFF6C" w14:textId="77777777" w:rsidR="00772C02" w:rsidRPr="00A50C6D" w:rsidRDefault="00772C02">
            <w:pPr>
              <w:rPr>
                <w:color w:val="000000"/>
                <w:szCs w:val="24"/>
              </w:rPr>
            </w:pPr>
          </w:p>
        </w:tc>
      </w:tr>
    </w:tbl>
    <w:p w14:paraId="16916296" w14:textId="77777777" w:rsidR="00772C02" w:rsidRPr="00CA045B" w:rsidRDefault="00E36513" w:rsidP="00CA045B">
      <w:pPr>
        <w:shd w:val="clear" w:color="auto" w:fill="FFFFFF"/>
        <w:tabs>
          <w:tab w:val="left" w:pos="567"/>
        </w:tabs>
        <w:spacing w:line="276" w:lineRule="auto"/>
        <w:ind w:firstLine="567"/>
        <w:jc w:val="both"/>
        <w:rPr>
          <w:sz w:val="26"/>
          <w:szCs w:val="26"/>
        </w:rPr>
      </w:pPr>
      <w:r w:rsidRPr="00CA045B">
        <w:rPr>
          <w:sz w:val="26"/>
          <w:szCs w:val="26"/>
        </w:rPr>
        <w:t>Отже, надана інформація та участь у співбесіді продемонстрували належний рівень соціальної компетентності.</w:t>
      </w:r>
    </w:p>
    <w:p w14:paraId="627FC186" w14:textId="77777777" w:rsidR="00772C02" w:rsidRPr="00CA045B" w:rsidRDefault="00E36513" w:rsidP="00CA045B">
      <w:pPr>
        <w:shd w:val="clear" w:color="auto" w:fill="FFFFFF"/>
        <w:tabs>
          <w:tab w:val="left" w:pos="567"/>
        </w:tabs>
        <w:spacing w:line="276" w:lineRule="auto"/>
        <w:ind w:firstLine="567"/>
        <w:jc w:val="both"/>
        <w:rPr>
          <w:sz w:val="26"/>
          <w:szCs w:val="26"/>
        </w:rPr>
      </w:pPr>
      <w:r w:rsidRPr="00CA045B">
        <w:rPr>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w:t>
      </w:r>
      <w:r w:rsidR="00CA69EB" w:rsidRPr="00CA045B">
        <w:rPr>
          <w:b/>
          <w:sz w:val="26"/>
          <w:szCs w:val="26"/>
        </w:rPr>
        <w:t>40,2</w:t>
      </w:r>
      <w:r w:rsidRPr="00CA045B">
        <w:rPr>
          <w:b/>
          <w:sz w:val="26"/>
          <w:szCs w:val="26"/>
        </w:rPr>
        <w:t>5</w:t>
      </w:r>
      <w:r w:rsidRPr="00CA045B">
        <w:rPr>
          <w:sz w:val="26"/>
          <w:szCs w:val="26"/>
        </w:rPr>
        <w:t xml:space="preserve"> бала із 50 можливих, що вище 75% (37,5 бала), тому Комісія виснує, що кандидат відповідає критерію соціальної компетентності. </w:t>
      </w:r>
    </w:p>
    <w:p w14:paraId="5A3011E3" w14:textId="77777777" w:rsidR="00772C02" w:rsidRPr="00CA045B" w:rsidRDefault="00772C02" w:rsidP="00CA045B">
      <w:pPr>
        <w:shd w:val="clear" w:color="auto" w:fill="FFFFFF"/>
        <w:tabs>
          <w:tab w:val="left" w:pos="426"/>
        </w:tabs>
        <w:spacing w:line="276" w:lineRule="auto"/>
        <w:ind w:firstLine="567"/>
        <w:jc w:val="both"/>
        <w:rPr>
          <w:i/>
          <w:sz w:val="26"/>
          <w:szCs w:val="26"/>
        </w:rPr>
      </w:pPr>
    </w:p>
    <w:p w14:paraId="012B1400" w14:textId="45C3C94B" w:rsidR="00772C02" w:rsidRPr="00CA045B" w:rsidRDefault="00E36513" w:rsidP="00CA045B">
      <w:pPr>
        <w:spacing w:line="276" w:lineRule="auto"/>
        <w:ind w:firstLine="567"/>
        <w:jc w:val="both"/>
        <w:rPr>
          <w:b/>
          <w:sz w:val="26"/>
          <w:szCs w:val="26"/>
        </w:rPr>
      </w:pPr>
      <w:r w:rsidRPr="00CA045B">
        <w:rPr>
          <w:b/>
          <w:sz w:val="26"/>
          <w:szCs w:val="26"/>
        </w:rPr>
        <w:t xml:space="preserve">Загальні принципи, застосовні Комісією при встановленні відповідності кандидата критерію </w:t>
      </w:r>
      <w:r w:rsidR="00900060" w:rsidRPr="00CA045B">
        <w:rPr>
          <w:b/>
          <w:sz w:val="26"/>
          <w:szCs w:val="26"/>
        </w:rPr>
        <w:t xml:space="preserve">доброчесності та </w:t>
      </w:r>
      <w:r w:rsidRPr="00CA045B">
        <w:rPr>
          <w:b/>
          <w:sz w:val="26"/>
          <w:szCs w:val="26"/>
        </w:rPr>
        <w:t>професійної етики.</w:t>
      </w:r>
    </w:p>
    <w:p w14:paraId="6CAAF201" w14:textId="77777777" w:rsidR="00772C02" w:rsidRPr="00CA045B" w:rsidRDefault="00772C02" w:rsidP="00CA045B">
      <w:pPr>
        <w:spacing w:line="276" w:lineRule="auto"/>
        <w:ind w:firstLine="567"/>
        <w:jc w:val="both"/>
        <w:rPr>
          <w:sz w:val="26"/>
          <w:szCs w:val="26"/>
        </w:rPr>
      </w:pPr>
    </w:p>
    <w:p w14:paraId="7512FE6E"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B7C71B"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95E4E78"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41F52E94"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7608CD90" w14:textId="4DECA1C8"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w:t>
      </w:r>
      <w:r w:rsidR="00900060" w:rsidRPr="00CA045B">
        <w:rPr>
          <w:sz w:val="26"/>
          <w:szCs w:val="26"/>
        </w:rPr>
        <w:t xml:space="preserve">сім’ї </w:t>
      </w:r>
      <w:r w:rsidRPr="00CA045B">
        <w:rPr>
          <w:sz w:val="26"/>
          <w:szCs w:val="26"/>
        </w:rPr>
        <w:t>задекларованим доходам, відповідність способу життя судді (кандидата на посаду судді) його статусу.</w:t>
      </w:r>
    </w:p>
    <w:p w14:paraId="4AC2F96F" w14:textId="66064D72"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lastRenderedPageBreak/>
        <w:t xml:space="preserve">Наповнюють зміст цих показників затверджені рішенням Вищої ради правосуддя від </w:t>
      </w:r>
      <w:r w:rsidRPr="00CA045B">
        <w:rPr>
          <w:sz w:val="26"/>
          <w:szCs w:val="26"/>
          <w:shd w:val="clear" w:color="auto" w:fill="FFFFFF"/>
        </w:rPr>
        <w:t>17 грудня 2024 року № 3659/0/15-24</w:t>
      </w:r>
      <w:r w:rsidRPr="00CA045B">
        <w:rPr>
          <w:sz w:val="26"/>
          <w:szCs w:val="26"/>
        </w:rPr>
        <w:t xml:space="preserve"> Єдині показники для оцінки доброчесності та професійної етики судді (кандидата на посаду судді)</w:t>
      </w:r>
      <w:r w:rsidRPr="00CA045B">
        <w:rPr>
          <w:b/>
          <w:sz w:val="26"/>
          <w:szCs w:val="26"/>
        </w:rPr>
        <w:t xml:space="preserve"> </w:t>
      </w:r>
      <w:r w:rsidRPr="00CA045B">
        <w:rPr>
          <w:sz w:val="26"/>
          <w:szCs w:val="26"/>
        </w:rPr>
        <w:t>(далі –</w:t>
      </w:r>
      <w:r w:rsidR="00D35E49" w:rsidRPr="00CA045B">
        <w:rPr>
          <w:sz w:val="26"/>
          <w:szCs w:val="26"/>
        </w:rPr>
        <w:t xml:space="preserve"> Єдині п</w:t>
      </w:r>
      <w:r w:rsidRPr="00CA045B">
        <w:rPr>
          <w:sz w:val="26"/>
          <w:szCs w:val="26"/>
        </w:rPr>
        <w:t>оказники).</w:t>
      </w:r>
    </w:p>
    <w:p w14:paraId="34E7F55C"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41BCA2B0"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7CBA12B9"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14:paraId="096D4CC7"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Натомість у разі суттєвої невідповідності кандидата на посаду судді показнику на 15 балів знижується оцінка за кожним показником критерія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дискреції Комісії сума балів є фіксованою, а зниження оцінки потребує окремого голосування під час закритого обговорення. </w:t>
      </w:r>
    </w:p>
    <w:p w14:paraId="412734A7"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181BB3A7" w14:textId="77777777" w:rsidR="00772C02" w:rsidRPr="00CA045B" w:rsidRDefault="00772C02" w:rsidP="00CA045B">
      <w:pPr>
        <w:shd w:val="clear" w:color="auto" w:fill="FFFFFF"/>
        <w:tabs>
          <w:tab w:val="left" w:pos="426"/>
        </w:tabs>
        <w:spacing w:line="276" w:lineRule="auto"/>
        <w:ind w:firstLine="567"/>
        <w:jc w:val="both"/>
        <w:rPr>
          <w:sz w:val="26"/>
          <w:szCs w:val="26"/>
        </w:rPr>
      </w:pPr>
    </w:p>
    <w:p w14:paraId="79C7BDFE" w14:textId="77777777" w:rsidR="00772C02" w:rsidRPr="00CA045B" w:rsidRDefault="00E36513" w:rsidP="00CA045B">
      <w:pPr>
        <w:spacing w:line="276" w:lineRule="auto"/>
        <w:ind w:firstLine="567"/>
        <w:jc w:val="both"/>
        <w:rPr>
          <w:b/>
          <w:sz w:val="26"/>
          <w:szCs w:val="26"/>
        </w:rPr>
      </w:pPr>
      <w:r w:rsidRPr="00CA045B">
        <w:rPr>
          <w:b/>
          <w:sz w:val="26"/>
          <w:szCs w:val="26"/>
        </w:rPr>
        <w:t>Встановлення відповідності кандидата критерію професійної етики та доброчесності.</w:t>
      </w:r>
    </w:p>
    <w:p w14:paraId="7ED0BF8B" w14:textId="77777777" w:rsidR="00772C02" w:rsidRPr="00CA045B" w:rsidRDefault="00772C02" w:rsidP="00CA045B">
      <w:pPr>
        <w:shd w:val="clear" w:color="auto" w:fill="FFFFFF"/>
        <w:tabs>
          <w:tab w:val="left" w:pos="426"/>
        </w:tabs>
        <w:spacing w:line="276" w:lineRule="auto"/>
        <w:ind w:firstLine="567"/>
        <w:jc w:val="both"/>
        <w:rPr>
          <w:sz w:val="26"/>
          <w:szCs w:val="26"/>
        </w:rPr>
      </w:pPr>
    </w:p>
    <w:p w14:paraId="29512485" w14:textId="77777777" w:rsidR="00772C02" w:rsidRPr="00CA045B" w:rsidRDefault="00E36513" w:rsidP="00CA045B">
      <w:pPr>
        <w:shd w:val="clear" w:color="auto" w:fill="FFFFFF"/>
        <w:tabs>
          <w:tab w:val="left" w:pos="426"/>
        </w:tabs>
        <w:spacing w:line="276" w:lineRule="auto"/>
        <w:ind w:firstLine="567"/>
        <w:jc w:val="both"/>
        <w:rPr>
          <w:sz w:val="26"/>
          <w:szCs w:val="26"/>
        </w:rPr>
      </w:pPr>
      <w:r w:rsidRPr="00CA045B">
        <w:rPr>
          <w:sz w:val="26"/>
          <w:szCs w:val="26"/>
        </w:rPr>
        <w:t>До Комісії 05 травня 2025 року надійшов висновок ГРД, у якому вказано про таке.</w:t>
      </w:r>
    </w:p>
    <w:p w14:paraId="28F2C0E2" w14:textId="4C5BB478" w:rsidR="00772C02" w:rsidRPr="00CA045B" w:rsidRDefault="00E36513" w:rsidP="00CA045B">
      <w:pPr>
        <w:spacing w:line="276" w:lineRule="auto"/>
        <w:ind w:firstLine="567"/>
        <w:jc w:val="both"/>
        <w:rPr>
          <w:sz w:val="26"/>
          <w:szCs w:val="26"/>
        </w:rPr>
      </w:pPr>
      <w:r w:rsidRPr="00CA045B">
        <w:rPr>
          <w:sz w:val="26"/>
          <w:szCs w:val="26"/>
        </w:rPr>
        <w:t>1</w:t>
      </w:r>
      <w:r w:rsidR="00336413" w:rsidRPr="00CA045B">
        <w:rPr>
          <w:sz w:val="26"/>
          <w:szCs w:val="26"/>
        </w:rPr>
        <w:t>)</w:t>
      </w:r>
      <w:r w:rsidRPr="00CA045B">
        <w:rPr>
          <w:sz w:val="26"/>
          <w:szCs w:val="26"/>
        </w:rPr>
        <w:t xml:space="preserve"> У всіх </w:t>
      </w:r>
      <w:r w:rsidR="004A2AA2" w:rsidRPr="00CA045B">
        <w:rPr>
          <w:sz w:val="26"/>
          <w:szCs w:val="26"/>
        </w:rPr>
        <w:t xml:space="preserve">деклараціях про майно, доходи, видатки та зобов’язання фінансового характеру (далі – паперова декларація) </w:t>
      </w:r>
      <w:r w:rsidRPr="00CA045B">
        <w:rPr>
          <w:sz w:val="26"/>
          <w:szCs w:val="26"/>
        </w:rPr>
        <w:t xml:space="preserve">та </w:t>
      </w:r>
      <w:r w:rsidR="004A2AA2" w:rsidRPr="00CA045B">
        <w:rPr>
          <w:sz w:val="26"/>
          <w:szCs w:val="26"/>
        </w:rPr>
        <w:t xml:space="preserve">Деклараціях особи, уповноваженої на виконання функцій держави або місцевого самоврядування (далі – Декларація) </w:t>
      </w:r>
      <w:r w:rsidRPr="00CA045B">
        <w:rPr>
          <w:sz w:val="26"/>
          <w:szCs w:val="26"/>
        </w:rPr>
        <w:t xml:space="preserve"> Романюк Р.В. вказував земельну ділянку площею 800 кв.м, </w:t>
      </w:r>
      <w:r w:rsidR="00900060" w:rsidRPr="00CA045B">
        <w:rPr>
          <w:sz w:val="26"/>
          <w:szCs w:val="26"/>
        </w:rPr>
        <w:t xml:space="preserve">розташовану в </w:t>
      </w:r>
      <w:r w:rsidRPr="00CA045B">
        <w:rPr>
          <w:sz w:val="26"/>
          <w:szCs w:val="26"/>
        </w:rPr>
        <w:t>селі Світязь Шацького району Волинської області, набут</w:t>
      </w:r>
      <w:r w:rsidR="00424A0A" w:rsidRPr="00CA045B">
        <w:rPr>
          <w:sz w:val="26"/>
          <w:szCs w:val="26"/>
        </w:rPr>
        <w:t>у</w:t>
      </w:r>
      <w:r w:rsidRPr="00CA045B">
        <w:rPr>
          <w:sz w:val="26"/>
          <w:szCs w:val="26"/>
        </w:rPr>
        <w:t xml:space="preserve"> ним на підставі рішення органу місцевого самоврядування.</w:t>
      </w:r>
    </w:p>
    <w:p w14:paraId="03DE6B48" w14:textId="483C7C40" w:rsidR="00772C02" w:rsidRPr="00CA045B" w:rsidRDefault="00E36513" w:rsidP="00CA045B">
      <w:pPr>
        <w:spacing w:line="276" w:lineRule="auto"/>
        <w:ind w:firstLine="567"/>
        <w:jc w:val="both"/>
        <w:rPr>
          <w:sz w:val="26"/>
          <w:szCs w:val="26"/>
        </w:rPr>
      </w:pPr>
      <w:r w:rsidRPr="00CA045B">
        <w:rPr>
          <w:sz w:val="26"/>
          <w:szCs w:val="26"/>
        </w:rPr>
        <w:lastRenderedPageBreak/>
        <w:t xml:space="preserve">ГРД зазначає, що має обґрунтований сумнів </w:t>
      </w:r>
      <w:r w:rsidR="00336413" w:rsidRPr="00CA045B">
        <w:rPr>
          <w:sz w:val="26"/>
          <w:szCs w:val="26"/>
        </w:rPr>
        <w:t>у</w:t>
      </w:r>
      <w:r w:rsidRPr="00CA045B">
        <w:rPr>
          <w:sz w:val="26"/>
          <w:szCs w:val="26"/>
        </w:rPr>
        <w:t xml:space="preserve"> легальності такого рішення</w:t>
      </w:r>
      <w:r w:rsidR="00336413" w:rsidRPr="00CA045B">
        <w:rPr>
          <w:sz w:val="26"/>
          <w:szCs w:val="26"/>
        </w:rPr>
        <w:t xml:space="preserve"> органу місцевого самоврядування</w:t>
      </w:r>
      <w:r w:rsidRPr="00CA045B">
        <w:rPr>
          <w:sz w:val="26"/>
          <w:szCs w:val="26"/>
        </w:rPr>
        <w:t>.</w:t>
      </w:r>
    </w:p>
    <w:p w14:paraId="06C66015" w14:textId="787D1CF0" w:rsidR="00772C02" w:rsidRPr="00CA045B" w:rsidRDefault="00E36513" w:rsidP="00CA045B">
      <w:pPr>
        <w:spacing w:line="276" w:lineRule="auto"/>
        <w:ind w:firstLine="567"/>
        <w:jc w:val="both"/>
        <w:rPr>
          <w:sz w:val="26"/>
          <w:szCs w:val="26"/>
        </w:rPr>
      </w:pPr>
      <w:r w:rsidRPr="00CA045B">
        <w:rPr>
          <w:sz w:val="26"/>
          <w:szCs w:val="26"/>
        </w:rPr>
        <w:t>Р</w:t>
      </w:r>
      <w:r w:rsidR="00424A0A" w:rsidRPr="00CA045B">
        <w:rPr>
          <w:sz w:val="26"/>
          <w:szCs w:val="26"/>
        </w:rPr>
        <w:t>оманюк Р.В. пояснив, що земельну</w:t>
      </w:r>
      <w:r w:rsidRPr="00CA045B">
        <w:rPr>
          <w:sz w:val="26"/>
          <w:szCs w:val="26"/>
        </w:rPr>
        <w:t xml:space="preserve"> ділянк</w:t>
      </w:r>
      <w:r w:rsidR="00424A0A" w:rsidRPr="00CA045B">
        <w:rPr>
          <w:sz w:val="26"/>
          <w:szCs w:val="26"/>
        </w:rPr>
        <w:t>у</w:t>
      </w:r>
      <w:r w:rsidRPr="00CA045B">
        <w:rPr>
          <w:sz w:val="26"/>
          <w:szCs w:val="26"/>
        </w:rPr>
        <w:t xml:space="preserve"> набут</w:t>
      </w:r>
      <w:r w:rsidR="00424A0A" w:rsidRPr="00CA045B">
        <w:rPr>
          <w:sz w:val="26"/>
          <w:szCs w:val="26"/>
        </w:rPr>
        <w:t>о</w:t>
      </w:r>
      <w:r w:rsidRPr="00CA045B">
        <w:rPr>
          <w:sz w:val="26"/>
          <w:szCs w:val="26"/>
        </w:rPr>
        <w:t xml:space="preserve"> </w:t>
      </w:r>
      <w:r w:rsidR="00336413" w:rsidRPr="00CA045B">
        <w:rPr>
          <w:sz w:val="26"/>
          <w:szCs w:val="26"/>
        </w:rPr>
        <w:t xml:space="preserve">ним </w:t>
      </w:r>
      <w:r w:rsidRPr="00CA045B">
        <w:rPr>
          <w:sz w:val="26"/>
          <w:szCs w:val="26"/>
        </w:rPr>
        <w:t>у 2007 році на підставі рішення Світязької сільської</w:t>
      </w:r>
      <w:r w:rsidR="004A2AA2" w:rsidRPr="00CA045B">
        <w:rPr>
          <w:sz w:val="26"/>
          <w:szCs w:val="26"/>
        </w:rPr>
        <w:t xml:space="preserve"> ради від 28 серпня 2007 року</w:t>
      </w:r>
      <w:r w:rsidRPr="00CA045B">
        <w:rPr>
          <w:sz w:val="26"/>
          <w:szCs w:val="26"/>
        </w:rPr>
        <w:t xml:space="preserve"> № 18/13, вартість </w:t>
      </w:r>
      <w:r w:rsidR="00336413" w:rsidRPr="00CA045B">
        <w:rPr>
          <w:sz w:val="26"/>
          <w:szCs w:val="26"/>
        </w:rPr>
        <w:t xml:space="preserve">об’єкта </w:t>
      </w:r>
      <w:r w:rsidR="00424A0A" w:rsidRPr="00CA045B">
        <w:rPr>
          <w:sz w:val="26"/>
          <w:szCs w:val="26"/>
        </w:rPr>
        <w:t>йому не</w:t>
      </w:r>
      <w:r w:rsidRPr="00CA045B">
        <w:rPr>
          <w:sz w:val="26"/>
          <w:szCs w:val="26"/>
        </w:rPr>
        <w:t xml:space="preserve">відома, оскільки оцінка вказаної земельної ділянки не проводилась. </w:t>
      </w:r>
    </w:p>
    <w:p w14:paraId="0360BE94" w14:textId="034EF335" w:rsidR="00772C02" w:rsidRPr="00CA045B" w:rsidRDefault="00E36513" w:rsidP="00CA045B">
      <w:pPr>
        <w:spacing w:line="276" w:lineRule="auto"/>
        <w:ind w:firstLine="567"/>
        <w:jc w:val="both"/>
        <w:rPr>
          <w:sz w:val="26"/>
          <w:szCs w:val="26"/>
        </w:rPr>
      </w:pPr>
      <w:r w:rsidRPr="00CA045B">
        <w:rPr>
          <w:sz w:val="26"/>
          <w:szCs w:val="26"/>
        </w:rPr>
        <w:t>Романюк Р.В. звернув увагу, що земельн</w:t>
      </w:r>
      <w:r w:rsidR="00424A0A" w:rsidRPr="00CA045B">
        <w:rPr>
          <w:sz w:val="26"/>
          <w:szCs w:val="26"/>
        </w:rPr>
        <w:t>у</w:t>
      </w:r>
      <w:r w:rsidRPr="00CA045B">
        <w:rPr>
          <w:sz w:val="26"/>
          <w:szCs w:val="26"/>
        </w:rPr>
        <w:t xml:space="preserve"> ділянк</w:t>
      </w:r>
      <w:r w:rsidR="00424A0A" w:rsidRPr="00CA045B">
        <w:rPr>
          <w:sz w:val="26"/>
          <w:szCs w:val="26"/>
        </w:rPr>
        <w:t>у</w:t>
      </w:r>
      <w:r w:rsidRPr="00CA045B">
        <w:rPr>
          <w:sz w:val="26"/>
          <w:szCs w:val="26"/>
        </w:rPr>
        <w:t xml:space="preserve"> набут</w:t>
      </w:r>
      <w:r w:rsidR="00424A0A" w:rsidRPr="00CA045B">
        <w:rPr>
          <w:sz w:val="26"/>
          <w:szCs w:val="26"/>
        </w:rPr>
        <w:t>о у 2007 році</w:t>
      </w:r>
      <w:r w:rsidRPr="00CA045B">
        <w:rPr>
          <w:sz w:val="26"/>
          <w:szCs w:val="26"/>
        </w:rPr>
        <w:t xml:space="preserve"> до призначення на посаду судді. </w:t>
      </w:r>
    </w:p>
    <w:p w14:paraId="317BE90A" w14:textId="77777777" w:rsidR="00772C02" w:rsidRPr="00CA045B" w:rsidRDefault="00E36513" w:rsidP="00CA045B">
      <w:pPr>
        <w:spacing w:line="276" w:lineRule="auto"/>
        <w:ind w:firstLine="567"/>
        <w:jc w:val="both"/>
        <w:rPr>
          <w:sz w:val="26"/>
          <w:szCs w:val="26"/>
        </w:rPr>
      </w:pPr>
      <w:r w:rsidRPr="00CA045B">
        <w:rPr>
          <w:sz w:val="26"/>
          <w:szCs w:val="26"/>
        </w:rPr>
        <w:t>На підтвердження пояснень Романюк Р.В. надав копію рішення Світязької сільської ради Шацького району Волинської області в</w:t>
      </w:r>
      <w:r w:rsidR="004A2AA2" w:rsidRPr="00CA045B">
        <w:rPr>
          <w:sz w:val="26"/>
          <w:szCs w:val="26"/>
        </w:rPr>
        <w:t>ід 28 серпня 2007 року № 18/13 «</w:t>
      </w:r>
      <w:r w:rsidRPr="00CA045B">
        <w:rPr>
          <w:sz w:val="26"/>
          <w:szCs w:val="26"/>
        </w:rPr>
        <w:t>Про передачу у власність земельної ділянки для будівництва та обслуговування житлового будинку, господарських будівель і споруд</w:t>
      </w:r>
      <w:r w:rsidR="004A2AA2" w:rsidRPr="00CA045B">
        <w:rPr>
          <w:sz w:val="26"/>
          <w:szCs w:val="26"/>
        </w:rPr>
        <w:t xml:space="preserve"> гр. Романюку Р.В. в с. Світязь»</w:t>
      </w:r>
      <w:r w:rsidRPr="00CA045B">
        <w:rPr>
          <w:sz w:val="26"/>
          <w:szCs w:val="26"/>
        </w:rPr>
        <w:t xml:space="preserve">. </w:t>
      </w:r>
    </w:p>
    <w:p w14:paraId="79A80417" w14:textId="71D864C4" w:rsidR="00772C02" w:rsidRPr="00CA045B" w:rsidRDefault="00336413" w:rsidP="00CA045B">
      <w:pPr>
        <w:shd w:val="clear" w:color="auto" w:fill="FFFFFF"/>
        <w:tabs>
          <w:tab w:val="left" w:pos="426"/>
        </w:tabs>
        <w:spacing w:line="276" w:lineRule="auto"/>
        <w:ind w:firstLine="567"/>
        <w:jc w:val="both"/>
        <w:rPr>
          <w:sz w:val="26"/>
          <w:szCs w:val="26"/>
        </w:rPr>
      </w:pPr>
      <w:r w:rsidRPr="00CA045B">
        <w:rPr>
          <w:sz w:val="26"/>
          <w:szCs w:val="26"/>
        </w:rPr>
        <w:t xml:space="preserve">З огляду на чинність рішення органу місцевого самоврядування та із урахуванням презумпції його правомірності </w:t>
      </w:r>
      <w:r w:rsidR="00E36513" w:rsidRPr="00CA045B">
        <w:rPr>
          <w:sz w:val="26"/>
          <w:szCs w:val="26"/>
        </w:rPr>
        <w:t xml:space="preserve">Комісія не </w:t>
      </w:r>
      <w:r w:rsidR="00424A0A" w:rsidRPr="00CA045B">
        <w:rPr>
          <w:sz w:val="26"/>
          <w:szCs w:val="26"/>
        </w:rPr>
        <w:t>вбачає підстав для сумніву в</w:t>
      </w:r>
      <w:r w:rsidRPr="00CA045B">
        <w:rPr>
          <w:sz w:val="26"/>
          <w:szCs w:val="26"/>
        </w:rPr>
        <w:t xml:space="preserve"> законності підстав набуття</w:t>
      </w:r>
      <w:r w:rsidR="00E36513" w:rsidRPr="00CA045B">
        <w:rPr>
          <w:sz w:val="26"/>
          <w:szCs w:val="26"/>
        </w:rPr>
        <w:t xml:space="preserve"> Романюком Р.В. земельної ділянки</w:t>
      </w:r>
      <w:r w:rsidRPr="00CA045B">
        <w:rPr>
          <w:sz w:val="26"/>
          <w:szCs w:val="26"/>
        </w:rPr>
        <w:t>.</w:t>
      </w:r>
    </w:p>
    <w:p w14:paraId="3DB1CFEE" w14:textId="03AA974C" w:rsidR="00772C02" w:rsidRPr="00CA045B" w:rsidRDefault="00424A0A" w:rsidP="00CA045B">
      <w:pPr>
        <w:spacing w:line="276" w:lineRule="auto"/>
        <w:ind w:firstLine="567"/>
        <w:jc w:val="both"/>
        <w:rPr>
          <w:sz w:val="26"/>
          <w:szCs w:val="26"/>
        </w:rPr>
      </w:pPr>
      <w:r w:rsidRPr="00CA045B">
        <w:rPr>
          <w:sz w:val="26"/>
          <w:szCs w:val="26"/>
        </w:rPr>
        <w:t>2) З 2012 року д</w:t>
      </w:r>
      <w:r w:rsidR="00E36513" w:rsidRPr="00CA045B">
        <w:rPr>
          <w:sz w:val="26"/>
          <w:szCs w:val="26"/>
        </w:rPr>
        <w:t>о 2017 р</w:t>
      </w:r>
      <w:r w:rsidRPr="00CA045B">
        <w:rPr>
          <w:sz w:val="26"/>
          <w:szCs w:val="26"/>
        </w:rPr>
        <w:t>оку</w:t>
      </w:r>
      <w:r w:rsidR="00E36513" w:rsidRPr="00CA045B">
        <w:rPr>
          <w:sz w:val="26"/>
          <w:szCs w:val="26"/>
        </w:rPr>
        <w:t xml:space="preserve"> Романюк Р.В. не задекларував об’єктів нерухомості, що перебували в оренді чи на іншому праві користування та витрати на придбання такого майна або користування ним</w:t>
      </w:r>
      <w:r w:rsidR="00AC6E32" w:rsidRPr="00CA045B">
        <w:rPr>
          <w:sz w:val="26"/>
          <w:szCs w:val="26"/>
          <w:lang w:val="ru-RU"/>
        </w:rPr>
        <w:t xml:space="preserve"> за </w:t>
      </w:r>
      <w:r w:rsidR="00AC6E32" w:rsidRPr="00CA045B">
        <w:rPr>
          <w:sz w:val="26"/>
          <w:szCs w:val="26"/>
        </w:rPr>
        <w:t>місцем</w:t>
      </w:r>
      <w:r w:rsidRPr="00CA045B">
        <w:rPr>
          <w:sz w:val="26"/>
          <w:szCs w:val="26"/>
        </w:rPr>
        <w:t xml:space="preserve"> своєї роботи в</w:t>
      </w:r>
      <w:r w:rsidR="00AC6E32" w:rsidRPr="00CA045B">
        <w:rPr>
          <w:sz w:val="26"/>
          <w:szCs w:val="26"/>
        </w:rPr>
        <w:t xml:space="preserve"> місті Рівне</w:t>
      </w:r>
      <w:r w:rsidR="00E36513" w:rsidRPr="00CA045B">
        <w:rPr>
          <w:sz w:val="26"/>
          <w:szCs w:val="26"/>
        </w:rPr>
        <w:t xml:space="preserve">. </w:t>
      </w:r>
    </w:p>
    <w:p w14:paraId="6982B4C0" w14:textId="3F0F8527" w:rsidR="00772C02" w:rsidRPr="00CA045B" w:rsidRDefault="00E36513" w:rsidP="00CA045B">
      <w:pPr>
        <w:spacing w:line="276" w:lineRule="auto"/>
        <w:ind w:firstLine="567"/>
        <w:jc w:val="both"/>
        <w:rPr>
          <w:sz w:val="26"/>
          <w:szCs w:val="26"/>
        </w:rPr>
      </w:pPr>
      <w:r w:rsidRPr="00CA045B">
        <w:rPr>
          <w:sz w:val="26"/>
          <w:szCs w:val="26"/>
        </w:rPr>
        <w:t xml:space="preserve">З 01 жовтня </w:t>
      </w:r>
      <w:r w:rsidR="00424A0A" w:rsidRPr="00CA045B">
        <w:rPr>
          <w:sz w:val="26"/>
          <w:szCs w:val="26"/>
        </w:rPr>
        <w:t>2015 року в</w:t>
      </w:r>
      <w:r w:rsidRPr="00CA045B">
        <w:rPr>
          <w:sz w:val="26"/>
          <w:szCs w:val="26"/>
        </w:rPr>
        <w:t xml:space="preserve"> користуванні Романюка Р.В. на підставі Дого</w:t>
      </w:r>
      <w:r w:rsidR="00424A0A" w:rsidRPr="00CA045B">
        <w:rPr>
          <w:sz w:val="26"/>
          <w:szCs w:val="26"/>
        </w:rPr>
        <w:t>вору оренди перебувала квартира в</w:t>
      </w:r>
      <w:r w:rsidRPr="00CA045B">
        <w:rPr>
          <w:sz w:val="26"/>
          <w:szCs w:val="26"/>
        </w:rPr>
        <w:t xml:space="preserve"> місті Києві. Оскільки раніше у своїх поясненнях за 2018 рік Романюк Р.В. за</w:t>
      </w:r>
      <w:r w:rsidR="00424A0A" w:rsidRPr="00CA045B">
        <w:rPr>
          <w:sz w:val="26"/>
          <w:szCs w:val="26"/>
        </w:rPr>
        <w:t>значав, що квартира перебувала в</w:t>
      </w:r>
      <w:r w:rsidRPr="00CA045B">
        <w:rPr>
          <w:sz w:val="26"/>
          <w:szCs w:val="26"/>
        </w:rPr>
        <w:t xml:space="preserve"> нього на умовах безкоштовного користування, ГРД висловила сумнів щодо безоплатного користування цією квартирою. </w:t>
      </w:r>
    </w:p>
    <w:p w14:paraId="565D1B0A" w14:textId="58E8E0E8" w:rsidR="00772C02" w:rsidRPr="00CA045B" w:rsidRDefault="00424A0A" w:rsidP="00CA045B">
      <w:pPr>
        <w:spacing w:line="276" w:lineRule="auto"/>
        <w:ind w:firstLine="567"/>
        <w:jc w:val="both"/>
        <w:rPr>
          <w:sz w:val="26"/>
          <w:szCs w:val="26"/>
        </w:rPr>
      </w:pPr>
      <w:r w:rsidRPr="00CA045B">
        <w:rPr>
          <w:sz w:val="26"/>
          <w:szCs w:val="26"/>
        </w:rPr>
        <w:t>Також</w:t>
      </w:r>
      <w:r w:rsidR="00E36513" w:rsidRPr="00CA045B">
        <w:rPr>
          <w:sz w:val="26"/>
          <w:szCs w:val="26"/>
        </w:rPr>
        <w:t xml:space="preserve"> ГРД зазначає про те, що з 2018 року Романюк Р.В. у Деклараціях вказує оренду житла </w:t>
      </w:r>
      <w:r w:rsidRPr="00CA045B">
        <w:rPr>
          <w:sz w:val="26"/>
          <w:szCs w:val="26"/>
        </w:rPr>
        <w:t>в</w:t>
      </w:r>
      <w:r w:rsidR="00E36513" w:rsidRPr="00CA045B">
        <w:rPr>
          <w:sz w:val="26"/>
          <w:szCs w:val="26"/>
        </w:rPr>
        <w:t xml:space="preserve"> місті Рівне, однак не зазначає варт</w:t>
      </w:r>
      <w:r w:rsidRPr="00CA045B">
        <w:rPr>
          <w:sz w:val="26"/>
          <w:szCs w:val="26"/>
        </w:rPr>
        <w:t>ості</w:t>
      </w:r>
      <w:r w:rsidR="00E36513" w:rsidRPr="00CA045B">
        <w:rPr>
          <w:sz w:val="26"/>
          <w:szCs w:val="26"/>
        </w:rPr>
        <w:t xml:space="preserve"> орендованого житла.</w:t>
      </w:r>
    </w:p>
    <w:p w14:paraId="4CE3410C" w14:textId="6D94D19B" w:rsidR="00772C02" w:rsidRPr="00CA045B" w:rsidRDefault="00424A0A" w:rsidP="00CA045B">
      <w:pPr>
        <w:spacing w:line="276" w:lineRule="auto"/>
        <w:ind w:firstLine="567"/>
        <w:jc w:val="both"/>
        <w:rPr>
          <w:sz w:val="26"/>
          <w:szCs w:val="26"/>
        </w:rPr>
      </w:pPr>
      <w:r w:rsidRPr="00CA045B">
        <w:rPr>
          <w:sz w:val="26"/>
          <w:szCs w:val="26"/>
        </w:rPr>
        <w:t>Стосовно</w:t>
      </w:r>
      <w:r w:rsidR="00E36513" w:rsidRPr="00CA045B">
        <w:rPr>
          <w:sz w:val="26"/>
          <w:szCs w:val="26"/>
        </w:rPr>
        <w:t xml:space="preserve"> </w:t>
      </w:r>
      <w:r w:rsidR="001C31EE" w:rsidRPr="00CA045B">
        <w:rPr>
          <w:sz w:val="26"/>
          <w:szCs w:val="26"/>
        </w:rPr>
        <w:t>не</w:t>
      </w:r>
      <w:r w:rsidR="00AC6E32" w:rsidRPr="00CA045B">
        <w:rPr>
          <w:sz w:val="26"/>
          <w:szCs w:val="26"/>
        </w:rPr>
        <w:t>відображення</w:t>
      </w:r>
      <w:r w:rsidR="00E36513" w:rsidRPr="00CA045B">
        <w:rPr>
          <w:sz w:val="26"/>
          <w:szCs w:val="26"/>
        </w:rPr>
        <w:t xml:space="preserve"> в розділі «Відомості про нерухоме майно» в паперових деклараціях та Деклараціях за 2012–2017 роки інформації про орендовані квартири Романюк Р.В. пояснив, що наміру приховати чи надати недостовірну інформацію не мав.</w:t>
      </w:r>
      <w:r w:rsidRPr="00CA045B">
        <w:rPr>
          <w:sz w:val="26"/>
          <w:szCs w:val="26"/>
        </w:rPr>
        <w:t xml:space="preserve"> </w:t>
      </w:r>
      <w:r w:rsidR="00E36513" w:rsidRPr="00CA045B">
        <w:rPr>
          <w:sz w:val="26"/>
          <w:szCs w:val="26"/>
        </w:rPr>
        <w:t>Кандидат зазначив, що допустив помилку, оскільки вважав достатнім відображення інформації про орендовані квартири в розділі «Місце фактичного проживання».</w:t>
      </w:r>
    </w:p>
    <w:p w14:paraId="45435136" w14:textId="70BF6C50" w:rsidR="00772C02" w:rsidRPr="00CA045B" w:rsidRDefault="00424A0A" w:rsidP="00CA045B">
      <w:pPr>
        <w:spacing w:line="276" w:lineRule="auto"/>
        <w:ind w:firstLine="567"/>
        <w:jc w:val="both"/>
        <w:rPr>
          <w:sz w:val="26"/>
          <w:szCs w:val="26"/>
        </w:rPr>
      </w:pPr>
      <w:r w:rsidRPr="00CA045B">
        <w:rPr>
          <w:sz w:val="26"/>
          <w:szCs w:val="26"/>
        </w:rPr>
        <w:t>Стосовно</w:t>
      </w:r>
      <w:r w:rsidR="00E36513" w:rsidRPr="00CA045B">
        <w:rPr>
          <w:sz w:val="26"/>
          <w:szCs w:val="26"/>
        </w:rPr>
        <w:t xml:space="preserve"> </w:t>
      </w:r>
      <w:r w:rsidR="003E4FD3" w:rsidRPr="00CA045B">
        <w:rPr>
          <w:sz w:val="26"/>
          <w:szCs w:val="26"/>
        </w:rPr>
        <w:t>невідображення</w:t>
      </w:r>
      <w:r w:rsidR="00E36513" w:rsidRPr="00CA045B">
        <w:rPr>
          <w:sz w:val="26"/>
          <w:szCs w:val="26"/>
        </w:rPr>
        <w:t xml:space="preserve"> в Деклараціях інформації про вартість орендованого майна Романюк Р.В. пояснив, що така інформація </w:t>
      </w:r>
      <w:r w:rsidR="00AC6E32" w:rsidRPr="00CA045B">
        <w:rPr>
          <w:sz w:val="26"/>
          <w:szCs w:val="26"/>
        </w:rPr>
        <w:t>йому була невідома, а</w:t>
      </w:r>
      <w:r w:rsidR="00E36513" w:rsidRPr="00CA045B">
        <w:rPr>
          <w:sz w:val="26"/>
          <w:szCs w:val="26"/>
        </w:rPr>
        <w:t xml:space="preserve"> підстав приховувати факт оренди квартири в місті Рівне чи будь-якої відомої йому інформації щодо такого об’єкт</w:t>
      </w:r>
      <w:r w:rsidRPr="00CA045B">
        <w:rPr>
          <w:sz w:val="26"/>
          <w:szCs w:val="26"/>
        </w:rPr>
        <w:t>а нерухомості в</w:t>
      </w:r>
      <w:r w:rsidR="00E36513" w:rsidRPr="00CA045B">
        <w:rPr>
          <w:sz w:val="26"/>
          <w:szCs w:val="26"/>
        </w:rPr>
        <w:t xml:space="preserve"> нього не було. </w:t>
      </w:r>
    </w:p>
    <w:p w14:paraId="428F5504" w14:textId="120C2221" w:rsidR="00772C02" w:rsidRPr="00CA045B" w:rsidRDefault="00E36513" w:rsidP="00CA045B">
      <w:pPr>
        <w:spacing w:line="276" w:lineRule="auto"/>
        <w:ind w:firstLine="567"/>
        <w:jc w:val="both"/>
        <w:rPr>
          <w:b/>
          <w:sz w:val="26"/>
          <w:szCs w:val="26"/>
        </w:rPr>
      </w:pPr>
      <w:r w:rsidRPr="00CA045B">
        <w:rPr>
          <w:sz w:val="26"/>
          <w:szCs w:val="26"/>
        </w:rPr>
        <w:t>Крім того</w:t>
      </w:r>
      <w:r w:rsidR="00424A0A" w:rsidRPr="00CA045B">
        <w:rPr>
          <w:sz w:val="26"/>
          <w:szCs w:val="26"/>
        </w:rPr>
        <w:t>,</w:t>
      </w:r>
      <w:r w:rsidRPr="00CA045B">
        <w:rPr>
          <w:sz w:val="26"/>
          <w:szCs w:val="26"/>
        </w:rPr>
        <w:t xml:space="preserve"> кандидат зазначив, що орендодавці, як правило, наполягають на внесенні орендної плати виключно в готівковій формі і лише в поодиноких випадках орендодавці надають додаткову інформацію</w:t>
      </w:r>
      <w:r w:rsidR="00424A0A" w:rsidRPr="00CA045B">
        <w:rPr>
          <w:sz w:val="26"/>
          <w:szCs w:val="26"/>
        </w:rPr>
        <w:t>,</w:t>
      </w:r>
      <w:r w:rsidRPr="00CA045B">
        <w:rPr>
          <w:sz w:val="26"/>
          <w:szCs w:val="26"/>
        </w:rPr>
        <w:t xml:space="preserve"> необхідну для декларування. </w:t>
      </w:r>
    </w:p>
    <w:p w14:paraId="0FBD5079" w14:textId="0F135BFD" w:rsidR="00772C02" w:rsidRPr="00CA045B" w:rsidRDefault="00E36513" w:rsidP="00CA045B">
      <w:pPr>
        <w:shd w:val="clear" w:color="auto" w:fill="FFFFFF"/>
        <w:spacing w:line="276" w:lineRule="auto"/>
        <w:ind w:firstLine="567"/>
        <w:jc w:val="both"/>
        <w:rPr>
          <w:sz w:val="26"/>
          <w:szCs w:val="26"/>
        </w:rPr>
      </w:pPr>
      <w:r w:rsidRPr="00CA045B">
        <w:rPr>
          <w:sz w:val="26"/>
          <w:szCs w:val="26"/>
        </w:rPr>
        <w:t>Комісія зазначає, що Додатком до Закону України «Про засади запобігання і протидії корупції» від 07 квітня 2011 року (чинний на момент подання декларацій</w:t>
      </w:r>
      <w:r w:rsidR="00AC6E32" w:rsidRPr="00CA045B">
        <w:rPr>
          <w:sz w:val="26"/>
          <w:szCs w:val="26"/>
        </w:rPr>
        <w:t xml:space="preserve"> до 2015 року</w:t>
      </w:r>
      <w:r w:rsidRPr="00CA045B">
        <w:rPr>
          <w:sz w:val="26"/>
          <w:szCs w:val="26"/>
        </w:rPr>
        <w:t>)</w:t>
      </w:r>
      <w:r w:rsidR="00AC6E32" w:rsidRPr="00CA045B">
        <w:rPr>
          <w:sz w:val="26"/>
          <w:szCs w:val="26"/>
        </w:rPr>
        <w:t xml:space="preserve"> було</w:t>
      </w:r>
      <w:r w:rsidRPr="00CA045B">
        <w:rPr>
          <w:sz w:val="26"/>
          <w:szCs w:val="26"/>
        </w:rPr>
        <w:t xml:space="preserve"> </w:t>
      </w:r>
      <w:r w:rsidR="00AC6E32" w:rsidRPr="00CA045B">
        <w:rPr>
          <w:sz w:val="26"/>
          <w:szCs w:val="26"/>
        </w:rPr>
        <w:t>затверджено</w:t>
      </w:r>
      <w:r w:rsidRPr="00CA045B">
        <w:rPr>
          <w:sz w:val="26"/>
          <w:szCs w:val="26"/>
        </w:rPr>
        <w:t xml:space="preserve"> форму Декларації про майно, доходи, витрати і зобов</w:t>
      </w:r>
      <w:r w:rsidR="00424A0A" w:rsidRPr="00CA045B">
        <w:rPr>
          <w:sz w:val="26"/>
          <w:szCs w:val="26"/>
        </w:rPr>
        <w:t>’язання фінансового характеру. У</w:t>
      </w:r>
      <w:r w:rsidRPr="00CA045B">
        <w:rPr>
          <w:sz w:val="26"/>
          <w:szCs w:val="26"/>
        </w:rPr>
        <w:t xml:space="preserve"> розділі ІІІ Відомості про нерухоме майно було передбачено </w:t>
      </w:r>
      <w:r w:rsidR="00AC6E32" w:rsidRPr="00CA045B">
        <w:rPr>
          <w:sz w:val="26"/>
          <w:szCs w:val="26"/>
        </w:rPr>
        <w:t>обов’язок</w:t>
      </w:r>
      <w:r w:rsidRPr="00CA045B">
        <w:rPr>
          <w:sz w:val="26"/>
          <w:szCs w:val="26"/>
        </w:rPr>
        <w:t xml:space="preserve"> декларування майна, що перебуває у власності, в оренді чи на </w:t>
      </w:r>
      <w:r w:rsidRPr="00CA045B">
        <w:rPr>
          <w:sz w:val="26"/>
          <w:szCs w:val="26"/>
        </w:rPr>
        <w:lastRenderedPageBreak/>
        <w:t xml:space="preserve">іншому праві користування декларанта та витрат декларанта на придбання такого майна або на користування ним. </w:t>
      </w:r>
    </w:p>
    <w:p w14:paraId="6CC4F983" w14:textId="04A149FA" w:rsidR="00772C02" w:rsidRPr="00CA045B" w:rsidRDefault="00AC6E32" w:rsidP="00CA045B">
      <w:pPr>
        <w:shd w:val="clear" w:color="auto" w:fill="FFFFFF"/>
        <w:spacing w:line="276" w:lineRule="auto"/>
        <w:ind w:firstLine="567"/>
        <w:jc w:val="both"/>
        <w:rPr>
          <w:sz w:val="26"/>
          <w:szCs w:val="26"/>
        </w:rPr>
      </w:pPr>
      <w:r w:rsidRPr="00CA045B">
        <w:rPr>
          <w:sz w:val="26"/>
          <w:szCs w:val="26"/>
        </w:rPr>
        <w:t>Після запровадження електронної системи декларування, а</w:t>
      </w:r>
      <w:r w:rsidR="00E36513" w:rsidRPr="00CA045B">
        <w:rPr>
          <w:sz w:val="26"/>
          <w:szCs w:val="26"/>
        </w:rPr>
        <w:t>налогічні за змістом положення закріплені в пункті 2 частини п</w:t>
      </w:r>
      <w:r w:rsidR="00486166" w:rsidRPr="00CA045B">
        <w:rPr>
          <w:sz w:val="26"/>
          <w:szCs w:val="26"/>
        </w:rPr>
        <w:t>ершої статті 46 Закону України «Про запобігання корупції»</w:t>
      </w:r>
      <w:r w:rsidR="00E36513" w:rsidRPr="00CA045B">
        <w:rPr>
          <w:sz w:val="26"/>
          <w:szCs w:val="26"/>
        </w:rPr>
        <w:t xml:space="preserve">, якими передбачено, що </w:t>
      </w:r>
      <w:r w:rsidR="00424A0A" w:rsidRPr="00CA045B">
        <w:rPr>
          <w:sz w:val="26"/>
          <w:szCs w:val="26"/>
          <w:shd w:val="clear" w:color="auto" w:fill="FFFFFF"/>
        </w:rPr>
        <w:t>в</w:t>
      </w:r>
      <w:r w:rsidR="00E36513" w:rsidRPr="00CA045B">
        <w:rPr>
          <w:sz w:val="26"/>
          <w:szCs w:val="26"/>
          <w:shd w:val="clear" w:color="auto" w:fill="FFFFFF"/>
        </w:rPr>
        <w:t xml:space="preserve">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w:t>
      </w:r>
      <w:bookmarkStart w:id="2" w:name="n450"/>
      <w:bookmarkEnd w:id="2"/>
      <w:r w:rsidR="00E36513" w:rsidRPr="00CA045B">
        <w:rPr>
          <w:sz w:val="26"/>
          <w:szCs w:val="26"/>
          <w:shd w:val="clear" w:color="auto" w:fill="FFFFFF"/>
        </w:rPr>
        <w:t>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14:paraId="5BA50256" w14:textId="07161156" w:rsidR="00772C02" w:rsidRPr="00CA045B" w:rsidRDefault="00424A0A" w:rsidP="00CA045B">
      <w:pPr>
        <w:shd w:val="clear" w:color="auto" w:fill="FFFFFF"/>
        <w:spacing w:line="276" w:lineRule="auto"/>
        <w:ind w:firstLine="567"/>
        <w:jc w:val="both"/>
        <w:rPr>
          <w:b/>
          <w:sz w:val="26"/>
          <w:szCs w:val="26"/>
          <w:shd w:val="clear" w:color="auto" w:fill="FFFFFF"/>
        </w:rPr>
      </w:pPr>
      <w:r w:rsidRPr="00CA045B">
        <w:rPr>
          <w:sz w:val="26"/>
          <w:szCs w:val="26"/>
        </w:rPr>
        <w:t>У</w:t>
      </w:r>
      <w:r w:rsidR="00E36513" w:rsidRPr="00CA045B">
        <w:rPr>
          <w:sz w:val="26"/>
          <w:szCs w:val="26"/>
        </w:rPr>
        <w:t xml:space="preserve">раховуючи викладене, Комісія критично сприймає пояснення Романюка Р.В. щодо причин недекларування об’єктів нерухомого майна та витрат на користування ним, проте зазначає, що виявлені порушення не можуть бути </w:t>
      </w:r>
      <w:r w:rsidR="00AC6E32" w:rsidRPr="00CA045B">
        <w:rPr>
          <w:sz w:val="26"/>
          <w:szCs w:val="26"/>
        </w:rPr>
        <w:t xml:space="preserve">кваліфіковані як «істотні» та не є </w:t>
      </w:r>
      <w:r w:rsidR="00E36513" w:rsidRPr="00CA045B">
        <w:rPr>
          <w:sz w:val="26"/>
          <w:szCs w:val="26"/>
        </w:rPr>
        <w:t xml:space="preserve">самостійною </w:t>
      </w:r>
      <w:r w:rsidR="00AC6E32" w:rsidRPr="00CA045B">
        <w:rPr>
          <w:sz w:val="26"/>
          <w:szCs w:val="26"/>
        </w:rPr>
        <w:t xml:space="preserve">та достатньою </w:t>
      </w:r>
      <w:r w:rsidR="00E36513" w:rsidRPr="00CA045B">
        <w:rPr>
          <w:sz w:val="26"/>
          <w:szCs w:val="26"/>
        </w:rPr>
        <w:t xml:space="preserve">підставою для </w:t>
      </w:r>
      <w:r w:rsidR="00AC6E32" w:rsidRPr="00CA045B">
        <w:rPr>
          <w:sz w:val="26"/>
          <w:szCs w:val="26"/>
        </w:rPr>
        <w:t xml:space="preserve">висновку про невідповідність кандидата одному із показників критерію доброчесності. </w:t>
      </w:r>
    </w:p>
    <w:p w14:paraId="64577EB9" w14:textId="77777777" w:rsidR="00772C02" w:rsidRPr="00CA045B" w:rsidRDefault="00772C02" w:rsidP="00CA045B">
      <w:pPr>
        <w:shd w:val="clear" w:color="auto" w:fill="FFFFFF"/>
        <w:tabs>
          <w:tab w:val="left" w:pos="426"/>
        </w:tabs>
        <w:spacing w:line="276" w:lineRule="auto"/>
        <w:ind w:firstLine="567"/>
        <w:jc w:val="both"/>
        <w:rPr>
          <w:sz w:val="26"/>
          <w:szCs w:val="26"/>
        </w:rPr>
      </w:pPr>
    </w:p>
    <w:p w14:paraId="0BA5651D" w14:textId="46E15A9E" w:rsidR="00772C02" w:rsidRPr="00CA045B" w:rsidRDefault="00424A0A" w:rsidP="00CA045B">
      <w:pPr>
        <w:shd w:val="clear" w:color="auto" w:fill="FFFFFF"/>
        <w:tabs>
          <w:tab w:val="left" w:pos="426"/>
        </w:tabs>
        <w:spacing w:line="276" w:lineRule="auto"/>
        <w:ind w:firstLine="567"/>
        <w:jc w:val="both"/>
        <w:rPr>
          <w:b/>
          <w:sz w:val="26"/>
          <w:szCs w:val="26"/>
        </w:rPr>
      </w:pPr>
      <w:r w:rsidRPr="00CA045B">
        <w:rPr>
          <w:b/>
          <w:sz w:val="26"/>
          <w:szCs w:val="26"/>
        </w:rPr>
        <w:t>Водночас</w:t>
      </w:r>
      <w:r w:rsidR="00E36513" w:rsidRPr="00CA045B">
        <w:rPr>
          <w:b/>
          <w:sz w:val="26"/>
          <w:szCs w:val="26"/>
        </w:rPr>
        <w:t xml:space="preserve"> Комісією встановлено істотні обставини, які свідчать про невідповідність Романюка Р.В. критеріям </w:t>
      </w:r>
      <w:r w:rsidRPr="00CA045B">
        <w:rPr>
          <w:b/>
          <w:sz w:val="26"/>
          <w:szCs w:val="26"/>
        </w:rPr>
        <w:t xml:space="preserve">доброчесності та </w:t>
      </w:r>
      <w:r w:rsidR="00E36513" w:rsidRPr="00CA045B">
        <w:rPr>
          <w:b/>
          <w:sz w:val="26"/>
          <w:szCs w:val="26"/>
        </w:rPr>
        <w:t xml:space="preserve">професійної етики. </w:t>
      </w:r>
    </w:p>
    <w:p w14:paraId="6324BE35" w14:textId="56B113C2" w:rsidR="00772C02" w:rsidRPr="00CA045B" w:rsidRDefault="00486166" w:rsidP="00CA045B">
      <w:pPr>
        <w:spacing w:line="276" w:lineRule="auto"/>
        <w:ind w:firstLine="567"/>
        <w:jc w:val="both"/>
        <w:rPr>
          <w:sz w:val="26"/>
          <w:szCs w:val="26"/>
        </w:rPr>
      </w:pPr>
      <w:r w:rsidRPr="00CA045B">
        <w:rPr>
          <w:sz w:val="26"/>
          <w:szCs w:val="26"/>
        </w:rPr>
        <w:t>Як зазначалось вище, в</w:t>
      </w:r>
      <w:r w:rsidR="00E36513" w:rsidRPr="00CA045B">
        <w:rPr>
          <w:sz w:val="26"/>
          <w:szCs w:val="26"/>
        </w:rPr>
        <w:t xml:space="preserve">ідповідно до пунктів 2.13, 2.14 розділу 2 Положення відповідність судді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w:t>
      </w:r>
      <w:r w:rsidR="0067666A" w:rsidRPr="00CA045B">
        <w:rPr>
          <w:sz w:val="26"/>
          <w:szCs w:val="26"/>
        </w:rPr>
        <w:t>сім’ї</w:t>
      </w:r>
      <w:r w:rsidR="00E36513" w:rsidRPr="00CA045B">
        <w:rPr>
          <w:sz w:val="26"/>
          <w:szCs w:val="26"/>
        </w:rPr>
        <w:t xml:space="preserve"> задекларованим доходам, відповідність способу життя судді (кандидата на посаду судді) його статусу. </w:t>
      </w:r>
    </w:p>
    <w:p w14:paraId="13A1EBB2" w14:textId="3805843A" w:rsidR="00772C02" w:rsidRPr="00CA045B" w:rsidRDefault="00E36513" w:rsidP="00CA045B">
      <w:pPr>
        <w:spacing w:line="276" w:lineRule="auto"/>
        <w:ind w:firstLine="567"/>
        <w:jc w:val="both"/>
        <w:rPr>
          <w:sz w:val="26"/>
          <w:szCs w:val="26"/>
        </w:rPr>
      </w:pPr>
      <w:r w:rsidRPr="00CA045B">
        <w:rPr>
          <w:sz w:val="26"/>
          <w:szCs w:val="26"/>
        </w:rPr>
        <w:t xml:space="preserve">Для оцінки відповідності судді (кандидата на посаду судді) критеріям доброчесності та професійної етики Комісією враховуються </w:t>
      </w:r>
      <w:r w:rsidR="00D35E49" w:rsidRPr="00CA045B">
        <w:rPr>
          <w:sz w:val="26"/>
          <w:szCs w:val="26"/>
        </w:rPr>
        <w:t>Єдині п</w:t>
      </w:r>
      <w:r w:rsidRPr="00CA045B">
        <w:rPr>
          <w:sz w:val="26"/>
          <w:szCs w:val="26"/>
        </w:rPr>
        <w:t>оказники</w:t>
      </w:r>
      <w:r w:rsidR="00486166" w:rsidRPr="00CA045B">
        <w:rPr>
          <w:sz w:val="26"/>
          <w:szCs w:val="26"/>
        </w:rPr>
        <w:t xml:space="preserve">, </w:t>
      </w:r>
      <w:r w:rsidR="00486166" w:rsidRPr="00CA045B">
        <w:rPr>
          <w:sz w:val="26"/>
          <w:szCs w:val="26"/>
          <w:shd w:val="clear" w:color="auto" w:fill="FFFFFF"/>
        </w:rPr>
        <w:t>п</w:t>
      </w:r>
      <w:r w:rsidRPr="00CA045B">
        <w:rPr>
          <w:sz w:val="26"/>
          <w:szCs w:val="26"/>
          <w:shd w:val="clear" w:color="auto" w:fill="FFFFFF"/>
        </w:rPr>
        <w:t xml:space="preserve">унктами 8, 9 розділу ІІ </w:t>
      </w:r>
      <w:r w:rsidR="00486166" w:rsidRPr="00CA045B">
        <w:rPr>
          <w:sz w:val="26"/>
          <w:szCs w:val="26"/>
          <w:shd w:val="clear" w:color="auto" w:fill="FFFFFF"/>
        </w:rPr>
        <w:t>яких</w:t>
      </w:r>
      <w:r w:rsidRPr="00CA045B">
        <w:rPr>
          <w:sz w:val="26"/>
          <w:szCs w:val="26"/>
          <w:shd w:val="clear" w:color="auto" w:fill="FFFFFF"/>
        </w:rPr>
        <w:t xml:space="preserve"> передбачено, що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Інформація, джерела походження якої установити неможливо, не має доказової сили під час оцінювання відповідності судді (кандидата на посаду судді) </w:t>
      </w:r>
      <w:r w:rsidR="00D35E49" w:rsidRPr="00CA045B">
        <w:rPr>
          <w:sz w:val="26"/>
          <w:szCs w:val="26"/>
          <w:shd w:val="clear" w:color="auto" w:fill="FFFFFF"/>
        </w:rPr>
        <w:t>Єдиним п</w:t>
      </w:r>
      <w:r w:rsidRPr="00CA045B">
        <w:rPr>
          <w:sz w:val="26"/>
          <w:szCs w:val="26"/>
          <w:shd w:val="clear" w:color="auto" w:fill="FFFFFF"/>
        </w:rPr>
        <w:t>оказникам. Таку інформацію може перевірити суб’єкт оцінювання. Анонімні повідомлення не розглядаються.</w:t>
      </w:r>
    </w:p>
    <w:p w14:paraId="45DBC97B" w14:textId="77777777" w:rsidR="00772C02" w:rsidRPr="00CA045B" w:rsidRDefault="00E36513" w:rsidP="00CA045B">
      <w:pPr>
        <w:spacing w:line="276" w:lineRule="auto"/>
        <w:ind w:firstLine="567"/>
        <w:jc w:val="both"/>
        <w:rPr>
          <w:sz w:val="26"/>
          <w:szCs w:val="26"/>
        </w:rPr>
      </w:pPr>
      <w:r w:rsidRPr="00CA045B">
        <w:rPr>
          <w:sz w:val="26"/>
          <w:szCs w:val="26"/>
          <w:shd w:val="clear" w:color="auto" w:fill="FFFFFF"/>
        </w:rPr>
        <w:t>Під час оцінювання відповідності судді (кандидата на посаду судді) Показникам може використовуватись інформація із кримінальних, адміністративних, цивільних справ, справ про адміністративні правопорушення або дисциплінарних проваджень.</w:t>
      </w:r>
    </w:p>
    <w:p w14:paraId="1BCD47E8" w14:textId="77777777" w:rsidR="00772C02" w:rsidRPr="00CA045B" w:rsidRDefault="00E36513" w:rsidP="00CA045B">
      <w:pPr>
        <w:spacing w:line="276" w:lineRule="auto"/>
        <w:ind w:firstLine="567"/>
        <w:jc w:val="both"/>
        <w:rPr>
          <w:sz w:val="26"/>
          <w:szCs w:val="26"/>
        </w:rPr>
      </w:pPr>
      <w:r w:rsidRPr="00CA045B">
        <w:rPr>
          <w:sz w:val="26"/>
          <w:szCs w:val="26"/>
          <w:shd w:val="clear" w:color="auto" w:fill="FFFFFF"/>
        </w:rPr>
        <w:lastRenderedPageBreak/>
        <w:t>Оцінювання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14:paraId="5F1621AC" w14:textId="260D98BC" w:rsidR="00102629" w:rsidRPr="00CA045B" w:rsidRDefault="00E36513" w:rsidP="00CA045B">
      <w:pPr>
        <w:spacing w:line="276" w:lineRule="auto"/>
        <w:ind w:firstLine="567"/>
        <w:jc w:val="both"/>
        <w:rPr>
          <w:sz w:val="26"/>
          <w:szCs w:val="26"/>
        </w:rPr>
      </w:pPr>
      <w:r w:rsidRPr="00CA045B">
        <w:rPr>
          <w:sz w:val="26"/>
          <w:szCs w:val="26"/>
          <w:shd w:val="clear" w:color="auto" w:fill="FFFFFF"/>
        </w:rPr>
        <w:t xml:space="preserve">Під час </w:t>
      </w:r>
      <w:r w:rsidR="00A817FA" w:rsidRPr="00CA045B">
        <w:rPr>
          <w:sz w:val="26"/>
          <w:szCs w:val="26"/>
          <w:shd w:val="clear" w:color="auto" w:fill="FFFFFF"/>
        </w:rPr>
        <w:t xml:space="preserve">кваліфікаційного оцінювання </w:t>
      </w:r>
      <w:r w:rsidRPr="00CA045B">
        <w:rPr>
          <w:sz w:val="26"/>
          <w:szCs w:val="26"/>
          <w:shd w:val="clear" w:color="auto" w:fill="FFFFFF"/>
        </w:rPr>
        <w:t xml:space="preserve">Романюка Р.В. використано інформацію з </w:t>
      </w:r>
      <w:r w:rsidRPr="00CA045B">
        <w:rPr>
          <w:sz w:val="26"/>
          <w:szCs w:val="26"/>
        </w:rPr>
        <w:t>Єдиного державного реєстру судових рішень</w:t>
      </w:r>
      <w:r w:rsidR="00A817FA" w:rsidRPr="00CA045B">
        <w:rPr>
          <w:sz w:val="26"/>
          <w:szCs w:val="26"/>
          <w:shd w:val="clear" w:color="auto" w:fill="FFFFFF"/>
        </w:rPr>
        <w:t xml:space="preserve">, зокрема судові рішення у справі </w:t>
      </w:r>
      <w:r w:rsidR="00A817FA" w:rsidRPr="00CA045B">
        <w:rPr>
          <w:sz w:val="26"/>
          <w:szCs w:val="26"/>
        </w:rPr>
        <w:t>№ 756/11050/21-ц</w:t>
      </w:r>
      <w:r w:rsidR="001C31EE" w:rsidRPr="00CA045B">
        <w:rPr>
          <w:sz w:val="26"/>
          <w:szCs w:val="26"/>
        </w:rPr>
        <w:t>,</w:t>
      </w:r>
      <w:r w:rsidR="00F7427F" w:rsidRPr="00CA045B">
        <w:rPr>
          <w:sz w:val="26"/>
          <w:szCs w:val="26"/>
        </w:rPr>
        <w:t xml:space="preserve"> які оприлюднено в </w:t>
      </w:r>
      <w:r w:rsidR="005D1045" w:rsidRPr="00CA045B">
        <w:rPr>
          <w:sz w:val="26"/>
          <w:szCs w:val="26"/>
        </w:rPr>
        <w:t>цьому р</w:t>
      </w:r>
      <w:r w:rsidR="00F7427F" w:rsidRPr="00CA045B">
        <w:rPr>
          <w:sz w:val="26"/>
          <w:szCs w:val="26"/>
        </w:rPr>
        <w:t>еєстрі.</w:t>
      </w:r>
    </w:p>
    <w:p w14:paraId="06546226" w14:textId="6B1522EC" w:rsidR="004C0C97" w:rsidRPr="00CA045B" w:rsidRDefault="00A817FA" w:rsidP="00CA045B">
      <w:pPr>
        <w:spacing w:line="276" w:lineRule="auto"/>
        <w:ind w:firstLine="567"/>
        <w:jc w:val="both"/>
        <w:rPr>
          <w:sz w:val="26"/>
          <w:szCs w:val="26"/>
          <w:lang w:eastAsia="ru-RU"/>
        </w:rPr>
      </w:pPr>
      <w:r w:rsidRPr="00CA045B">
        <w:rPr>
          <w:sz w:val="26"/>
          <w:szCs w:val="26"/>
        </w:rPr>
        <w:t xml:space="preserve">Комісією встановлено, що </w:t>
      </w:r>
      <w:r w:rsidR="00F7427F" w:rsidRPr="00CA045B">
        <w:rPr>
          <w:sz w:val="26"/>
          <w:szCs w:val="26"/>
        </w:rPr>
        <w:t xml:space="preserve">в липні 2021 року до Оболонського районного суду міста Києва звернувся </w:t>
      </w:r>
      <w:r w:rsidR="00A044CB">
        <w:rPr>
          <w:sz w:val="26"/>
          <w:szCs w:val="26"/>
        </w:rPr>
        <w:t>ОСОБА_1</w:t>
      </w:r>
      <w:r w:rsidR="00F7427F" w:rsidRPr="00CA045B">
        <w:rPr>
          <w:sz w:val="26"/>
          <w:szCs w:val="26"/>
        </w:rPr>
        <w:t xml:space="preserve"> </w:t>
      </w:r>
      <w:r w:rsidR="00D35E49" w:rsidRPr="00CA045B">
        <w:rPr>
          <w:sz w:val="26"/>
          <w:szCs w:val="26"/>
        </w:rPr>
        <w:t xml:space="preserve">(позивач) </w:t>
      </w:r>
      <w:r w:rsidR="00F7427F" w:rsidRPr="00CA045B">
        <w:rPr>
          <w:sz w:val="26"/>
          <w:szCs w:val="26"/>
        </w:rPr>
        <w:t>із цивільним позовом до Романюка Романа Васильовича</w:t>
      </w:r>
      <w:r w:rsidR="004C0C97" w:rsidRPr="00CA045B">
        <w:rPr>
          <w:sz w:val="26"/>
          <w:szCs w:val="26"/>
        </w:rPr>
        <w:t xml:space="preserve"> </w:t>
      </w:r>
      <w:r w:rsidR="00D35E49" w:rsidRPr="00CA045B">
        <w:rPr>
          <w:sz w:val="26"/>
          <w:szCs w:val="26"/>
        </w:rPr>
        <w:t xml:space="preserve">(відповідач) </w:t>
      </w:r>
      <w:r w:rsidR="004C0C97" w:rsidRPr="00CA045B">
        <w:rPr>
          <w:sz w:val="26"/>
          <w:szCs w:val="26"/>
        </w:rPr>
        <w:t>(справа № 756/11050/21-ц)</w:t>
      </w:r>
      <w:r w:rsidR="00F7427F" w:rsidRPr="00CA045B">
        <w:rPr>
          <w:sz w:val="26"/>
          <w:szCs w:val="26"/>
        </w:rPr>
        <w:t xml:space="preserve">. </w:t>
      </w:r>
      <w:r w:rsidR="004C0C97" w:rsidRPr="00CA045B">
        <w:rPr>
          <w:sz w:val="26"/>
          <w:szCs w:val="26"/>
          <w:lang w:eastAsia="ru-RU"/>
        </w:rPr>
        <w:t>У позовній заяві позивач просив стягнути на його користь з відповідача суму заборгованості за договором позики, що в загальному становить 43</w:t>
      </w:r>
      <w:r w:rsidR="005D1045" w:rsidRPr="00CA045B">
        <w:rPr>
          <w:sz w:val="26"/>
          <w:szCs w:val="26"/>
          <w:lang w:eastAsia="ru-RU"/>
        </w:rPr>
        <w:t xml:space="preserve"> </w:t>
      </w:r>
      <w:r w:rsidR="004C0C97" w:rsidRPr="00CA045B">
        <w:rPr>
          <w:sz w:val="26"/>
          <w:szCs w:val="26"/>
          <w:lang w:eastAsia="ru-RU"/>
        </w:rPr>
        <w:t>697,58 доларів США.</w:t>
      </w:r>
    </w:p>
    <w:p w14:paraId="5E2A9900" w14:textId="6B76C393" w:rsidR="00F7427F" w:rsidRPr="00CA045B" w:rsidRDefault="00F7427F" w:rsidP="00CA045B">
      <w:pPr>
        <w:spacing w:line="276" w:lineRule="auto"/>
        <w:ind w:firstLine="567"/>
        <w:jc w:val="both"/>
        <w:rPr>
          <w:sz w:val="26"/>
          <w:szCs w:val="26"/>
        </w:rPr>
      </w:pPr>
      <w:r w:rsidRPr="00CA045B">
        <w:rPr>
          <w:sz w:val="26"/>
          <w:szCs w:val="26"/>
        </w:rPr>
        <w:t>Ухвало</w:t>
      </w:r>
      <w:r w:rsidR="001C31EE" w:rsidRPr="00CA045B">
        <w:rPr>
          <w:sz w:val="26"/>
          <w:szCs w:val="26"/>
        </w:rPr>
        <w:t>ю Оболонського районного суду міста</w:t>
      </w:r>
      <w:r w:rsidRPr="00CA045B">
        <w:rPr>
          <w:sz w:val="26"/>
          <w:szCs w:val="26"/>
        </w:rPr>
        <w:t xml:space="preserve"> Києва від 29</w:t>
      </w:r>
      <w:r w:rsidR="001C31EE" w:rsidRPr="00CA045B">
        <w:rPr>
          <w:sz w:val="26"/>
          <w:szCs w:val="26"/>
        </w:rPr>
        <w:t xml:space="preserve"> липня </w:t>
      </w:r>
      <w:r w:rsidRPr="00CA045B">
        <w:rPr>
          <w:sz w:val="26"/>
          <w:szCs w:val="26"/>
        </w:rPr>
        <w:t>2021 року вказану цивільну справу про стягнення заборгованості передано за підсудністю до П</w:t>
      </w:r>
      <w:r w:rsidR="001C31EE" w:rsidRPr="00CA045B">
        <w:rPr>
          <w:sz w:val="26"/>
          <w:szCs w:val="26"/>
        </w:rPr>
        <w:t>ечерського районного суду міста</w:t>
      </w:r>
      <w:r w:rsidRPr="00CA045B">
        <w:rPr>
          <w:sz w:val="26"/>
          <w:szCs w:val="26"/>
        </w:rPr>
        <w:t xml:space="preserve"> Києва.</w:t>
      </w:r>
    </w:p>
    <w:p w14:paraId="2F62B30A" w14:textId="08D1E64E" w:rsidR="004C0C97" w:rsidRPr="00CA045B" w:rsidRDefault="00F7427F" w:rsidP="00CA045B">
      <w:pPr>
        <w:spacing w:line="276" w:lineRule="auto"/>
        <w:ind w:firstLine="567"/>
        <w:jc w:val="both"/>
        <w:rPr>
          <w:sz w:val="26"/>
          <w:szCs w:val="26"/>
          <w:lang w:eastAsia="ru-RU"/>
        </w:rPr>
      </w:pPr>
      <w:r w:rsidRPr="00CA045B">
        <w:rPr>
          <w:sz w:val="26"/>
          <w:szCs w:val="26"/>
          <w:lang w:eastAsia="ru-RU"/>
        </w:rPr>
        <w:t>Ухвал</w:t>
      </w:r>
      <w:r w:rsidR="001C31EE" w:rsidRPr="00CA045B">
        <w:rPr>
          <w:sz w:val="26"/>
          <w:szCs w:val="26"/>
          <w:lang w:eastAsia="ru-RU"/>
        </w:rPr>
        <w:t>ою Печерського районного суду міста</w:t>
      </w:r>
      <w:r w:rsidRPr="00CA045B">
        <w:rPr>
          <w:sz w:val="26"/>
          <w:szCs w:val="26"/>
          <w:lang w:eastAsia="ru-RU"/>
        </w:rPr>
        <w:t xml:space="preserve"> Києва від 22</w:t>
      </w:r>
      <w:r w:rsidR="001C31EE" w:rsidRPr="00CA045B">
        <w:rPr>
          <w:sz w:val="26"/>
          <w:szCs w:val="26"/>
          <w:lang w:eastAsia="ru-RU"/>
        </w:rPr>
        <w:t xml:space="preserve"> грудня </w:t>
      </w:r>
      <w:r w:rsidRPr="00CA045B">
        <w:rPr>
          <w:sz w:val="26"/>
          <w:szCs w:val="26"/>
          <w:lang w:eastAsia="ru-RU"/>
        </w:rPr>
        <w:t xml:space="preserve">2021 року відкрито провадження в цивільній справі та призначено </w:t>
      </w:r>
      <w:r w:rsidR="003E4FD3" w:rsidRPr="00CA045B">
        <w:rPr>
          <w:sz w:val="26"/>
          <w:szCs w:val="26"/>
          <w:lang w:eastAsia="ru-RU"/>
        </w:rPr>
        <w:t xml:space="preserve">її </w:t>
      </w:r>
      <w:r w:rsidRPr="00CA045B">
        <w:rPr>
          <w:sz w:val="26"/>
          <w:szCs w:val="26"/>
          <w:lang w:eastAsia="ru-RU"/>
        </w:rPr>
        <w:t>до розгляду в порядку загального позовного провадження</w:t>
      </w:r>
      <w:r w:rsidR="004C0C97" w:rsidRPr="00CA045B">
        <w:rPr>
          <w:sz w:val="26"/>
          <w:szCs w:val="26"/>
          <w:lang w:eastAsia="ru-RU"/>
        </w:rPr>
        <w:t>.</w:t>
      </w:r>
    </w:p>
    <w:p w14:paraId="0E0D77EC" w14:textId="29EA293C" w:rsidR="00F7427F" w:rsidRPr="00CA045B" w:rsidRDefault="004C0C97" w:rsidP="00CA045B">
      <w:pPr>
        <w:spacing w:line="276" w:lineRule="auto"/>
        <w:ind w:firstLine="567"/>
        <w:jc w:val="both"/>
        <w:rPr>
          <w:sz w:val="26"/>
          <w:szCs w:val="26"/>
          <w:lang w:eastAsia="ru-RU"/>
        </w:rPr>
      </w:pPr>
      <w:r w:rsidRPr="00CA045B">
        <w:rPr>
          <w:sz w:val="26"/>
          <w:szCs w:val="26"/>
          <w:lang w:eastAsia="ru-RU"/>
        </w:rPr>
        <w:t xml:space="preserve">Разом із позовною заявою позивачем </w:t>
      </w:r>
      <w:r w:rsidR="003E4FD3" w:rsidRPr="00CA045B">
        <w:rPr>
          <w:sz w:val="26"/>
          <w:szCs w:val="26"/>
          <w:lang w:eastAsia="ru-RU"/>
        </w:rPr>
        <w:t>заявлено клопотання</w:t>
      </w:r>
      <w:r w:rsidRPr="00CA045B">
        <w:rPr>
          <w:sz w:val="26"/>
          <w:szCs w:val="26"/>
          <w:lang w:eastAsia="ru-RU"/>
        </w:rPr>
        <w:t xml:space="preserve"> про забезпечення позову</w:t>
      </w:r>
      <w:r w:rsidR="001C31EE" w:rsidRPr="00CA045B">
        <w:rPr>
          <w:sz w:val="26"/>
          <w:szCs w:val="26"/>
          <w:lang w:eastAsia="ru-RU"/>
        </w:rPr>
        <w:t>,</w:t>
      </w:r>
      <w:r w:rsidRPr="00CA045B">
        <w:rPr>
          <w:sz w:val="26"/>
          <w:szCs w:val="26"/>
          <w:lang w:eastAsia="ru-RU"/>
        </w:rPr>
        <w:t xml:space="preserve"> як</w:t>
      </w:r>
      <w:r w:rsidR="003E4FD3" w:rsidRPr="00CA045B">
        <w:rPr>
          <w:sz w:val="26"/>
          <w:szCs w:val="26"/>
          <w:lang w:eastAsia="ru-RU"/>
        </w:rPr>
        <w:t>е</w:t>
      </w:r>
      <w:r w:rsidRPr="00CA045B">
        <w:rPr>
          <w:sz w:val="26"/>
          <w:szCs w:val="26"/>
          <w:lang w:eastAsia="ru-RU"/>
        </w:rPr>
        <w:t xml:space="preserve"> мотивован</w:t>
      </w:r>
      <w:r w:rsidR="003E4FD3" w:rsidRPr="00CA045B">
        <w:rPr>
          <w:sz w:val="26"/>
          <w:szCs w:val="26"/>
          <w:lang w:eastAsia="ru-RU"/>
        </w:rPr>
        <w:t>о</w:t>
      </w:r>
      <w:r w:rsidRPr="00CA045B">
        <w:rPr>
          <w:sz w:val="26"/>
          <w:szCs w:val="26"/>
          <w:lang w:eastAsia="ru-RU"/>
        </w:rPr>
        <w:t xml:space="preserve"> тим,</w:t>
      </w:r>
      <w:r w:rsidR="00F7427F" w:rsidRPr="00CA045B">
        <w:rPr>
          <w:sz w:val="26"/>
          <w:szCs w:val="26"/>
          <w:lang w:eastAsia="ru-RU"/>
        </w:rPr>
        <w:t xml:space="preserve"> що невжиття </w:t>
      </w:r>
      <w:r w:rsidR="003E4FD3" w:rsidRPr="00CA045B">
        <w:rPr>
          <w:sz w:val="26"/>
          <w:szCs w:val="26"/>
          <w:lang w:eastAsia="ru-RU"/>
        </w:rPr>
        <w:t xml:space="preserve">відповідних </w:t>
      </w:r>
      <w:r w:rsidR="00F7427F" w:rsidRPr="00CA045B">
        <w:rPr>
          <w:sz w:val="26"/>
          <w:szCs w:val="26"/>
          <w:lang w:eastAsia="ru-RU"/>
        </w:rPr>
        <w:t>заходів може утр</w:t>
      </w:r>
      <w:r w:rsidR="003E4FD3" w:rsidRPr="00CA045B">
        <w:rPr>
          <w:sz w:val="26"/>
          <w:szCs w:val="26"/>
          <w:lang w:eastAsia="ru-RU"/>
        </w:rPr>
        <w:t>у</w:t>
      </w:r>
      <w:r w:rsidR="00F7427F" w:rsidRPr="00CA045B">
        <w:rPr>
          <w:sz w:val="26"/>
          <w:szCs w:val="26"/>
          <w:lang w:eastAsia="ru-RU"/>
        </w:rPr>
        <w:t>дн</w:t>
      </w:r>
      <w:r w:rsidR="003E4FD3" w:rsidRPr="00CA045B">
        <w:rPr>
          <w:sz w:val="26"/>
          <w:szCs w:val="26"/>
          <w:lang w:eastAsia="ru-RU"/>
        </w:rPr>
        <w:t>и</w:t>
      </w:r>
      <w:r w:rsidR="00F7427F" w:rsidRPr="00CA045B">
        <w:rPr>
          <w:sz w:val="26"/>
          <w:szCs w:val="26"/>
          <w:lang w:eastAsia="ru-RU"/>
        </w:rPr>
        <w:t>ти чи зробити неможливим виконання рішення суду. Позивач</w:t>
      </w:r>
      <w:r w:rsidR="005D1045" w:rsidRPr="00CA045B">
        <w:rPr>
          <w:sz w:val="26"/>
          <w:szCs w:val="26"/>
          <w:lang w:eastAsia="ru-RU"/>
        </w:rPr>
        <w:t xml:space="preserve"> зазнач</w:t>
      </w:r>
      <w:r w:rsidRPr="00CA045B">
        <w:rPr>
          <w:sz w:val="26"/>
          <w:szCs w:val="26"/>
          <w:lang w:eastAsia="ru-RU"/>
        </w:rPr>
        <w:t xml:space="preserve">ив, що відповідачу належить автомобіль </w:t>
      </w:r>
      <w:r w:rsidR="00F7427F" w:rsidRPr="00CA045B">
        <w:rPr>
          <w:sz w:val="26"/>
          <w:szCs w:val="26"/>
          <w:lang w:eastAsia="ru-RU"/>
        </w:rPr>
        <w:t>BMW 2015 року випуску, модель 320XI,</w:t>
      </w:r>
      <w:r w:rsidR="005D1045" w:rsidRPr="00CA045B">
        <w:rPr>
          <w:sz w:val="26"/>
          <w:szCs w:val="26"/>
          <w:lang w:eastAsia="ru-RU"/>
        </w:rPr>
        <w:t xml:space="preserve"> об’єм</w:t>
      </w:r>
      <w:r w:rsidR="00F7427F" w:rsidRPr="00CA045B">
        <w:rPr>
          <w:sz w:val="26"/>
          <w:szCs w:val="26"/>
          <w:lang w:eastAsia="ru-RU"/>
        </w:rPr>
        <w:t xml:space="preserve"> двигуна 1998, дата реєстрації 01</w:t>
      </w:r>
      <w:r w:rsidR="00E71A2F" w:rsidRPr="00CA045B">
        <w:rPr>
          <w:sz w:val="26"/>
          <w:szCs w:val="26"/>
          <w:lang w:eastAsia="ru-RU"/>
        </w:rPr>
        <w:t xml:space="preserve"> грудня </w:t>
      </w:r>
      <w:r w:rsidR="00F7427F" w:rsidRPr="00CA045B">
        <w:rPr>
          <w:sz w:val="26"/>
          <w:szCs w:val="26"/>
          <w:lang w:eastAsia="ru-RU"/>
        </w:rPr>
        <w:t>2020</w:t>
      </w:r>
      <w:r w:rsidR="00E71A2F" w:rsidRPr="00CA045B">
        <w:rPr>
          <w:sz w:val="26"/>
          <w:szCs w:val="26"/>
          <w:lang w:eastAsia="ru-RU"/>
        </w:rPr>
        <w:t xml:space="preserve"> року</w:t>
      </w:r>
      <w:r w:rsidR="00F7427F" w:rsidRPr="00CA045B">
        <w:rPr>
          <w:sz w:val="26"/>
          <w:szCs w:val="26"/>
          <w:lang w:eastAsia="ru-RU"/>
        </w:rPr>
        <w:t>, ринкова вартість не більша 21 500,000 дол</w:t>
      </w:r>
      <w:r w:rsidR="005D1045" w:rsidRPr="00CA045B">
        <w:rPr>
          <w:sz w:val="26"/>
          <w:szCs w:val="26"/>
          <w:lang w:eastAsia="ru-RU"/>
        </w:rPr>
        <w:t>.</w:t>
      </w:r>
      <w:r w:rsidR="00F7427F" w:rsidRPr="00CA045B">
        <w:rPr>
          <w:sz w:val="26"/>
          <w:szCs w:val="26"/>
          <w:lang w:eastAsia="ru-RU"/>
        </w:rPr>
        <w:t xml:space="preserve"> США.</w:t>
      </w:r>
      <w:r w:rsidRPr="00CA045B">
        <w:rPr>
          <w:sz w:val="26"/>
          <w:szCs w:val="26"/>
          <w:lang w:eastAsia="ru-RU"/>
        </w:rPr>
        <w:t xml:space="preserve"> </w:t>
      </w:r>
    </w:p>
    <w:p w14:paraId="0EBA03F1" w14:textId="301D2908" w:rsidR="004C0C97" w:rsidRPr="00CA045B" w:rsidRDefault="004C0C97" w:rsidP="00CA045B">
      <w:pPr>
        <w:spacing w:line="276" w:lineRule="auto"/>
        <w:ind w:firstLine="567"/>
        <w:jc w:val="both"/>
        <w:rPr>
          <w:sz w:val="26"/>
          <w:szCs w:val="26"/>
        </w:rPr>
      </w:pPr>
      <w:r w:rsidRPr="00CA045B">
        <w:rPr>
          <w:rStyle w:val="apple-converted-space"/>
          <w:sz w:val="26"/>
          <w:szCs w:val="26"/>
        </w:rPr>
        <w:t>З у</w:t>
      </w:r>
      <w:r w:rsidR="005D1045" w:rsidRPr="00CA045B">
        <w:rPr>
          <w:sz w:val="26"/>
          <w:szCs w:val="26"/>
        </w:rPr>
        <w:t>рахуванням зазначеного</w:t>
      </w:r>
      <w:r w:rsidRPr="00CA045B">
        <w:rPr>
          <w:sz w:val="26"/>
          <w:szCs w:val="26"/>
        </w:rPr>
        <w:t xml:space="preserve"> позивач просив суд накласти арешт на </w:t>
      </w:r>
      <w:r w:rsidR="005D1045" w:rsidRPr="00CA045B">
        <w:rPr>
          <w:sz w:val="26"/>
          <w:szCs w:val="26"/>
        </w:rPr>
        <w:t>вказаний</w:t>
      </w:r>
      <w:r w:rsidRPr="00CA045B">
        <w:rPr>
          <w:sz w:val="26"/>
          <w:szCs w:val="26"/>
        </w:rPr>
        <w:t xml:space="preserve"> транспортний засіб, оскільки</w:t>
      </w:r>
      <w:r w:rsidR="005D1045" w:rsidRPr="00CA045B">
        <w:rPr>
          <w:sz w:val="26"/>
          <w:szCs w:val="26"/>
        </w:rPr>
        <w:t>,</w:t>
      </w:r>
      <w:r w:rsidRPr="00CA045B">
        <w:rPr>
          <w:sz w:val="26"/>
          <w:szCs w:val="26"/>
        </w:rPr>
        <w:t xml:space="preserve"> на його думку</w:t>
      </w:r>
      <w:r w:rsidR="005D1045" w:rsidRPr="00CA045B">
        <w:rPr>
          <w:sz w:val="26"/>
          <w:szCs w:val="26"/>
        </w:rPr>
        <w:t>,</w:t>
      </w:r>
      <w:r w:rsidRPr="00CA045B">
        <w:rPr>
          <w:sz w:val="26"/>
          <w:szCs w:val="26"/>
        </w:rPr>
        <w:t xml:space="preserve"> наявний ризик відчуження </w:t>
      </w:r>
      <w:r w:rsidR="00EC7C02" w:rsidRPr="00CA045B">
        <w:rPr>
          <w:sz w:val="26"/>
          <w:szCs w:val="26"/>
        </w:rPr>
        <w:t>автомобіля</w:t>
      </w:r>
      <w:r w:rsidRPr="00CA045B">
        <w:rPr>
          <w:sz w:val="26"/>
          <w:szCs w:val="26"/>
        </w:rPr>
        <w:t xml:space="preserve"> на користь третіх осіб, що призведе до ускладнення ефективного захисту його прав та інтересів.</w:t>
      </w:r>
    </w:p>
    <w:p w14:paraId="7D3DEFA8" w14:textId="48BAA28F" w:rsidR="004C0C97" w:rsidRPr="00CA045B" w:rsidRDefault="004C0C97" w:rsidP="00CA045B">
      <w:pPr>
        <w:spacing w:line="276" w:lineRule="auto"/>
        <w:ind w:firstLine="567"/>
        <w:jc w:val="both"/>
        <w:rPr>
          <w:sz w:val="26"/>
          <w:szCs w:val="26"/>
        </w:rPr>
      </w:pPr>
      <w:r w:rsidRPr="00CA045B">
        <w:rPr>
          <w:sz w:val="26"/>
          <w:szCs w:val="26"/>
        </w:rPr>
        <w:t>Ухвалою суду першої інстанції від 07</w:t>
      </w:r>
      <w:r w:rsidR="00E71A2F" w:rsidRPr="00CA045B">
        <w:rPr>
          <w:sz w:val="26"/>
          <w:szCs w:val="26"/>
        </w:rPr>
        <w:t xml:space="preserve"> липня </w:t>
      </w:r>
      <w:r w:rsidRPr="00CA045B">
        <w:rPr>
          <w:sz w:val="26"/>
          <w:szCs w:val="26"/>
        </w:rPr>
        <w:t>2022</w:t>
      </w:r>
      <w:r w:rsidR="00E71A2F" w:rsidRPr="00CA045B">
        <w:rPr>
          <w:sz w:val="26"/>
          <w:szCs w:val="26"/>
        </w:rPr>
        <w:t xml:space="preserve"> року</w:t>
      </w:r>
      <w:r w:rsidR="005D1045" w:rsidRPr="00CA045B">
        <w:rPr>
          <w:sz w:val="26"/>
          <w:szCs w:val="26"/>
        </w:rPr>
        <w:t xml:space="preserve"> в</w:t>
      </w:r>
      <w:r w:rsidRPr="00CA045B">
        <w:rPr>
          <w:sz w:val="26"/>
          <w:szCs w:val="26"/>
        </w:rPr>
        <w:t xml:space="preserve"> задоволенні  заяви представника позивача про забезпечення позову </w:t>
      </w:r>
      <w:r w:rsidR="005D1045" w:rsidRPr="00CA045B">
        <w:rPr>
          <w:sz w:val="26"/>
          <w:szCs w:val="26"/>
        </w:rPr>
        <w:t>в</w:t>
      </w:r>
      <w:r w:rsidRPr="00CA045B">
        <w:rPr>
          <w:sz w:val="26"/>
          <w:szCs w:val="26"/>
        </w:rPr>
        <w:t xml:space="preserve"> цивільній справі 756/11050/21</w:t>
      </w:r>
      <w:r w:rsidR="003E4FD3" w:rsidRPr="00CA045B">
        <w:rPr>
          <w:sz w:val="26"/>
          <w:szCs w:val="26"/>
        </w:rPr>
        <w:t>-ц</w:t>
      </w:r>
      <w:r w:rsidRPr="00CA045B">
        <w:rPr>
          <w:sz w:val="26"/>
          <w:szCs w:val="26"/>
        </w:rPr>
        <w:t xml:space="preserve"> відмовлено.</w:t>
      </w:r>
    </w:p>
    <w:p w14:paraId="19C9EF14" w14:textId="6E8634AC" w:rsidR="003E4FD3" w:rsidRPr="00CA045B" w:rsidRDefault="004C0C97" w:rsidP="00CA045B">
      <w:pPr>
        <w:pStyle w:val="ac"/>
        <w:spacing w:before="0" w:beforeAutospacing="0" w:after="0" w:afterAutospacing="0" w:line="276" w:lineRule="auto"/>
        <w:ind w:firstLine="567"/>
        <w:jc w:val="both"/>
        <w:rPr>
          <w:sz w:val="26"/>
          <w:szCs w:val="26"/>
        </w:rPr>
      </w:pPr>
      <w:r w:rsidRPr="00CA045B">
        <w:rPr>
          <w:sz w:val="26"/>
          <w:szCs w:val="26"/>
        </w:rPr>
        <w:t xml:space="preserve">Постановою Київського апеляційного суду від </w:t>
      </w:r>
      <w:r w:rsidRPr="00CA045B">
        <w:rPr>
          <w:bCs/>
          <w:sz w:val="26"/>
          <w:szCs w:val="26"/>
        </w:rPr>
        <w:t>20 грудня 2022 року</w:t>
      </w:r>
      <w:r w:rsidRPr="00CA045B">
        <w:rPr>
          <w:b/>
          <w:bCs/>
          <w:sz w:val="26"/>
          <w:szCs w:val="26"/>
        </w:rPr>
        <w:t xml:space="preserve"> </w:t>
      </w:r>
      <w:r w:rsidRPr="00CA045B">
        <w:rPr>
          <w:sz w:val="26"/>
          <w:szCs w:val="26"/>
          <w:lang w:eastAsia="ru-RU"/>
        </w:rPr>
        <w:t>ухва</w:t>
      </w:r>
      <w:r w:rsidR="00E71A2F" w:rsidRPr="00CA045B">
        <w:rPr>
          <w:sz w:val="26"/>
          <w:szCs w:val="26"/>
          <w:lang w:eastAsia="ru-RU"/>
        </w:rPr>
        <w:t>лу Печерського районного суду міста</w:t>
      </w:r>
      <w:r w:rsidR="005D1045" w:rsidRPr="00CA045B">
        <w:rPr>
          <w:sz w:val="26"/>
          <w:szCs w:val="26"/>
          <w:lang w:eastAsia="ru-RU"/>
        </w:rPr>
        <w:t xml:space="preserve"> Києва від 07 липня 2022 року </w:t>
      </w:r>
      <w:r w:rsidRPr="00CA045B">
        <w:rPr>
          <w:sz w:val="26"/>
          <w:szCs w:val="26"/>
          <w:lang w:eastAsia="ru-RU"/>
        </w:rPr>
        <w:t>скасовано, заяву про забезпечення позову задоволено та накладено арешт на транспортний засіб BMW 2015</w:t>
      </w:r>
      <w:r w:rsidR="00FE0A08">
        <w:rPr>
          <w:sz w:val="26"/>
          <w:szCs w:val="26"/>
          <w:lang w:eastAsia="ru-RU"/>
        </w:rPr>
        <w:t> </w:t>
      </w:r>
      <w:r w:rsidRPr="00CA045B">
        <w:rPr>
          <w:sz w:val="26"/>
          <w:szCs w:val="26"/>
          <w:lang w:eastAsia="ru-RU"/>
        </w:rPr>
        <w:t>року</w:t>
      </w:r>
      <w:r w:rsidR="00FE0A08">
        <w:rPr>
          <w:sz w:val="26"/>
          <w:szCs w:val="26"/>
          <w:lang w:eastAsia="ru-RU"/>
        </w:rPr>
        <w:t> </w:t>
      </w:r>
      <w:r w:rsidRPr="00CA045B">
        <w:rPr>
          <w:sz w:val="26"/>
          <w:szCs w:val="26"/>
          <w:lang w:eastAsia="ru-RU"/>
        </w:rPr>
        <w:t>випуску, модель 320XI, об`єм двигуна 1998, дата реєстрації 01</w:t>
      </w:r>
      <w:r w:rsidR="00E71A2F" w:rsidRPr="00CA045B">
        <w:rPr>
          <w:sz w:val="26"/>
          <w:szCs w:val="26"/>
          <w:lang w:eastAsia="ru-RU"/>
        </w:rPr>
        <w:t xml:space="preserve"> грудня </w:t>
      </w:r>
      <w:r w:rsidRPr="00CA045B">
        <w:rPr>
          <w:sz w:val="26"/>
          <w:szCs w:val="26"/>
          <w:lang w:eastAsia="ru-RU"/>
        </w:rPr>
        <w:t>2020</w:t>
      </w:r>
      <w:r w:rsidR="00E71A2F" w:rsidRPr="00CA045B">
        <w:rPr>
          <w:sz w:val="26"/>
          <w:szCs w:val="26"/>
          <w:lang w:eastAsia="ru-RU"/>
        </w:rPr>
        <w:t xml:space="preserve"> року</w:t>
      </w:r>
      <w:r w:rsidR="005D1045" w:rsidRPr="00CA045B">
        <w:rPr>
          <w:sz w:val="26"/>
          <w:szCs w:val="26"/>
          <w:lang w:eastAsia="ru-RU"/>
        </w:rPr>
        <w:t>, який</w:t>
      </w:r>
      <w:r w:rsidRPr="00CA045B">
        <w:rPr>
          <w:sz w:val="26"/>
          <w:szCs w:val="26"/>
          <w:lang w:eastAsia="ru-RU"/>
        </w:rPr>
        <w:t xml:space="preserve"> належить на праві власності </w:t>
      </w:r>
      <w:r w:rsidR="00E71A2F" w:rsidRPr="00CA045B">
        <w:rPr>
          <w:sz w:val="26"/>
          <w:szCs w:val="26"/>
        </w:rPr>
        <w:t xml:space="preserve">Романюку Роману Васильовичу (реєстраційний номер облікової картки платника податків: </w:t>
      </w:r>
      <w:r w:rsidR="00A044CB">
        <w:rPr>
          <w:sz w:val="26"/>
          <w:szCs w:val="26"/>
        </w:rPr>
        <w:t>НОМЕР_1</w:t>
      </w:r>
      <w:r w:rsidR="00E71A2F" w:rsidRPr="00CA045B">
        <w:rPr>
          <w:sz w:val="26"/>
          <w:szCs w:val="26"/>
        </w:rPr>
        <w:t>).</w:t>
      </w:r>
    </w:p>
    <w:p w14:paraId="36E4B0EE" w14:textId="1463696D" w:rsidR="00DA10C0" w:rsidRPr="00CA045B" w:rsidRDefault="00DA10C0"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Постанова суду апеляційної інстанції мотивована тим, щ</w:t>
      </w:r>
      <w:r w:rsidR="003E4FD3" w:rsidRPr="00CA045B">
        <w:rPr>
          <w:sz w:val="26"/>
          <w:szCs w:val="26"/>
          <w:lang w:eastAsia="ru-RU"/>
        </w:rPr>
        <w:t>о</w:t>
      </w:r>
      <w:r w:rsidRPr="00CA045B">
        <w:rPr>
          <w:sz w:val="26"/>
          <w:szCs w:val="26"/>
          <w:lang w:eastAsia="ru-RU"/>
        </w:rPr>
        <w:t xml:space="preserve"> між сторонами існує спір про стягнення заборгованості</w:t>
      </w:r>
      <w:r w:rsidR="005D1045" w:rsidRPr="00CA045B">
        <w:rPr>
          <w:sz w:val="26"/>
          <w:szCs w:val="26"/>
          <w:lang w:eastAsia="ru-RU"/>
        </w:rPr>
        <w:t>,</w:t>
      </w:r>
      <w:r w:rsidRPr="00CA045B">
        <w:rPr>
          <w:sz w:val="26"/>
          <w:szCs w:val="26"/>
          <w:lang w:eastAsia="ru-RU"/>
        </w:rPr>
        <w:t xml:space="preserve"> розмір якої є суттєвим </w:t>
      </w:r>
      <w:r w:rsidR="00FA429E" w:rsidRPr="00CA045B">
        <w:rPr>
          <w:sz w:val="26"/>
          <w:szCs w:val="26"/>
          <w:lang w:eastAsia="ru-RU"/>
        </w:rPr>
        <w:t>(на момент ухвалення постанови</w:t>
      </w:r>
      <w:r w:rsidRPr="00CA045B">
        <w:rPr>
          <w:sz w:val="26"/>
          <w:szCs w:val="26"/>
          <w:lang w:eastAsia="ru-RU"/>
        </w:rPr>
        <w:t xml:space="preserve"> 20</w:t>
      </w:r>
      <w:r w:rsidR="005D1045" w:rsidRPr="00CA045B">
        <w:rPr>
          <w:sz w:val="26"/>
          <w:szCs w:val="26"/>
          <w:lang w:eastAsia="ru-RU"/>
        </w:rPr>
        <w:t xml:space="preserve"> </w:t>
      </w:r>
      <w:r w:rsidRPr="00CA045B">
        <w:rPr>
          <w:sz w:val="26"/>
          <w:szCs w:val="26"/>
          <w:lang w:eastAsia="ru-RU"/>
        </w:rPr>
        <w:t>770,76 доларів США</w:t>
      </w:r>
      <w:r w:rsidR="00FA429E" w:rsidRPr="00CA045B">
        <w:rPr>
          <w:sz w:val="26"/>
          <w:szCs w:val="26"/>
          <w:lang w:eastAsia="ru-RU"/>
        </w:rPr>
        <w:t>)</w:t>
      </w:r>
      <w:r w:rsidRPr="00CA045B">
        <w:rPr>
          <w:sz w:val="26"/>
          <w:szCs w:val="26"/>
          <w:lang w:eastAsia="ru-RU"/>
        </w:rPr>
        <w:t>. Апеляційний суд зауважив, що накладення арешту на транспортний засіб</w:t>
      </w:r>
      <w:r w:rsidR="005D1045" w:rsidRPr="00CA045B">
        <w:rPr>
          <w:sz w:val="26"/>
          <w:szCs w:val="26"/>
          <w:lang w:eastAsia="ru-RU"/>
        </w:rPr>
        <w:t>,</w:t>
      </w:r>
      <w:r w:rsidRPr="00CA045B">
        <w:rPr>
          <w:sz w:val="26"/>
          <w:szCs w:val="26"/>
          <w:lang w:eastAsia="ru-RU"/>
        </w:rPr>
        <w:t xml:space="preserve"> який належить відповідачу, гарантуватиме реальне виконання майбутнього судово</w:t>
      </w:r>
      <w:r w:rsidR="005D1045" w:rsidRPr="00CA045B">
        <w:rPr>
          <w:sz w:val="26"/>
          <w:szCs w:val="26"/>
          <w:lang w:eastAsia="ru-RU"/>
        </w:rPr>
        <w:t>го рішення в</w:t>
      </w:r>
      <w:r w:rsidRPr="00CA045B">
        <w:rPr>
          <w:sz w:val="26"/>
          <w:szCs w:val="26"/>
          <w:lang w:eastAsia="ru-RU"/>
        </w:rPr>
        <w:t xml:space="preserve"> разі задоволення позову. При цьому суд дійшов висновку, що обраний захід забезпечення позову є співмірним із заявленими позивачем </w:t>
      </w:r>
      <w:r w:rsidRPr="00CA045B">
        <w:rPr>
          <w:sz w:val="26"/>
          <w:szCs w:val="26"/>
          <w:lang w:eastAsia="ru-RU"/>
        </w:rPr>
        <w:lastRenderedPageBreak/>
        <w:t>вимогами, а його застосування не призведе до невиправданого обмеження майнових прав відповідача.</w:t>
      </w:r>
    </w:p>
    <w:p w14:paraId="71EE5BE7" w14:textId="2D12136A" w:rsidR="00DA10C0" w:rsidRPr="00CA045B" w:rsidRDefault="00DA10C0" w:rsidP="00CA045B">
      <w:pPr>
        <w:pStyle w:val="ac"/>
        <w:spacing w:before="0" w:beforeAutospacing="0" w:after="0" w:afterAutospacing="0" w:line="276" w:lineRule="auto"/>
        <w:ind w:firstLine="567"/>
        <w:jc w:val="both"/>
        <w:rPr>
          <w:sz w:val="26"/>
          <w:szCs w:val="26"/>
        </w:rPr>
      </w:pPr>
      <w:r w:rsidRPr="00CA045B">
        <w:rPr>
          <w:bCs/>
          <w:sz w:val="26"/>
          <w:szCs w:val="26"/>
          <w:lang w:eastAsia="ru-RU"/>
        </w:rPr>
        <w:t xml:space="preserve">Рішенням Печерського районного суду міста Києва від </w:t>
      </w:r>
      <w:r w:rsidRPr="00CA045B">
        <w:rPr>
          <w:sz w:val="26"/>
          <w:szCs w:val="26"/>
        </w:rPr>
        <w:t>02 лютого 2023 року відмовлено в задов</w:t>
      </w:r>
      <w:r w:rsidR="005D1045" w:rsidRPr="00CA045B">
        <w:rPr>
          <w:sz w:val="26"/>
          <w:szCs w:val="26"/>
        </w:rPr>
        <w:t>оленні позовних вимог  </w:t>
      </w:r>
      <w:r w:rsidR="00A044CB">
        <w:rPr>
          <w:sz w:val="26"/>
          <w:szCs w:val="26"/>
        </w:rPr>
        <w:t>ОСОБА_1</w:t>
      </w:r>
      <w:r w:rsidRPr="00CA045B">
        <w:rPr>
          <w:sz w:val="26"/>
          <w:szCs w:val="26"/>
        </w:rPr>
        <w:t xml:space="preserve"> до Романюка Романа Васильовича </w:t>
      </w:r>
      <w:r w:rsidR="005D1045" w:rsidRPr="00CA045B">
        <w:rPr>
          <w:sz w:val="26"/>
          <w:szCs w:val="26"/>
        </w:rPr>
        <w:t>в</w:t>
      </w:r>
      <w:r w:rsidR="00FA429E" w:rsidRPr="00CA045B">
        <w:rPr>
          <w:sz w:val="26"/>
          <w:szCs w:val="26"/>
        </w:rPr>
        <w:t xml:space="preserve"> цивільній справі 756/11050/21-ц</w:t>
      </w:r>
      <w:r w:rsidRPr="00CA045B">
        <w:rPr>
          <w:sz w:val="26"/>
          <w:szCs w:val="26"/>
        </w:rPr>
        <w:t xml:space="preserve">. </w:t>
      </w:r>
    </w:p>
    <w:p w14:paraId="1B973877" w14:textId="60CA02C7" w:rsidR="00101A55" w:rsidRPr="00CA045B" w:rsidRDefault="00101A55" w:rsidP="00CA045B">
      <w:pPr>
        <w:pStyle w:val="ac"/>
        <w:spacing w:before="0" w:beforeAutospacing="0" w:after="0" w:afterAutospacing="0" w:line="276" w:lineRule="auto"/>
        <w:ind w:firstLine="567"/>
        <w:jc w:val="both"/>
        <w:rPr>
          <w:sz w:val="26"/>
          <w:szCs w:val="26"/>
          <w:lang w:eastAsia="ru-RU"/>
        </w:rPr>
      </w:pPr>
      <w:r w:rsidRPr="00CA045B">
        <w:rPr>
          <w:sz w:val="26"/>
          <w:szCs w:val="26"/>
        </w:rPr>
        <w:t xml:space="preserve">Постановою Київського апеляційного суду від </w:t>
      </w:r>
      <w:r w:rsidRPr="00CA045B">
        <w:rPr>
          <w:bCs/>
          <w:sz w:val="26"/>
          <w:szCs w:val="26"/>
        </w:rPr>
        <w:t>20 листопада 2023 року</w:t>
      </w:r>
      <w:r w:rsidRPr="00CA045B">
        <w:rPr>
          <w:b/>
          <w:bCs/>
          <w:sz w:val="26"/>
          <w:szCs w:val="26"/>
        </w:rPr>
        <w:t> </w:t>
      </w:r>
      <w:r w:rsidRPr="00CA045B">
        <w:rPr>
          <w:sz w:val="26"/>
          <w:szCs w:val="26"/>
          <w:lang w:eastAsia="ru-RU"/>
        </w:rPr>
        <w:t>рішен</w:t>
      </w:r>
      <w:r w:rsidR="00E71A2F" w:rsidRPr="00CA045B">
        <w:rPr>
          <w:sz w:val="26"/>
          <w:szCs w:val="26"/>
          <w:lang w:eastAsia="ru-RU"/>
        </w:rPr>
        <w:t>ня Печерського районного суду міста</w:t>
      </w:r>
      <w:r w:rsidR="005D1045" w:rsidRPr="00CA045B">
        <w:rPr>
          <w:sz w:val="26"/>
          <w:szCs w:val="26"/>
          <w:lang w:eastAsia="ru-RU"/>
        </w:rPr>
        <w:t xml:space="preserve"> Києва від 02 лютого 2023 року в</w:t>
      </w:r>
      <w:r w:rsidRPr="00CA045B">
        <w:rPr>
          <w:sz w:val="26"/>
          <w:szCs w:val="26"/>
          <w:lang w:eastAsia="ru-RU"/>
        </w:rPr>
        <w:t xml:space="preserve"> частині відмови у стягненні трьох процентів річних від простроченої суми основного боргу скасовано та ухвалено в цій частині нове судове рішення про часткове задоволення позовної вимоги та стягнення з Романюка Р.</w:t>
      </w:r>
      <w:r w:rsidR="005D1045" w:rsidRPr="00CA045B">
        <w:rPr>
          <w:sz w:val="26"/>
          <w:szCs w:val="26"/>
          <w:lang w:eastAsia="ru-RU"/>
        </w:rPr>
        <w:t xml:space="preserve">В. на користь </w:t>
      </w:r>
      <w:r w:rsidR="00A044CB">
        <w:rPr>
          <w:sz w:val="26"/>
          <w:szCs w:val="26"/>
        </w:rPr>
        <w:t>ОСОБА_1</w:t>
      </w:r>
      <w:r w:rsidR="005D1045" w:rsidRPr="00CA045B">
        <w:rPr>
          <w:sz w:val="26"/>
          <w:szCs w:val="26"/>
          <w:lang w:eastAsia="ru-RU"/>
        </w:rPr>
        <w:t xml:space="preserve"> три</w:t>
      </w:r>
      <w:r w:rsidRPr="00CA045B">
        <w:rPr>
          <w:sz w:val="26"/>
          <w:szCs w:val="26"/>
          <w:lang w:eastAsia="ru-RU"/>
        </w:rPr>
        <w:t xml:space="preserve"> проценти річних від простроченої суми основного боргу в розмірі 37 397 (тридцять сім т</w:t>
      </w:r>
      <w:r w:rsidR="005D1045" w:rsidRPr="00CA045B">
        <w:rPr>
          <w:sz w:val="26"/>
          <w:szCs w:val="26"/>
          <w:lang w:eastAsia="ru-RU"/>
        </w:rPr>
        <w:t>исяч триста дев`яносто сім) грн 47 коп. В</w:t>
      </w:r>
      <w:r w:rsidRPr="00CA045B">
        <w:rPr>
          <w:sz w:val="26"/>
          <w:szCs w:val="26"/>
          <w:lang w:eastAsia="ru-RU"/>
        </w:rPr>
        <w:t xml:space="preserve"> іншій частині рішення Печерського районного суду м</w:t>
      </w:r>
      <w:r w:rsidR="00E71A2F" w:rsidRPr="00CA045B">
        <w:rPr>
          <w:sz w:val="26"/>
          <w:szCs w:val="26"/>
          <w:lang w:eastAsia="ru-RU"/>
        </w:rPr>
        <w:t>іста</w:t>
      </w:r>
      <w:r w:rsidRPr="00CA045B">
        <w:rPr>
          <w:sz w:val="26"/>
          <w:szCs w:val="26"/>
          <w:lang w:eastAsia="ru-RU"/>
        </w:rPr>
        <w:t xml:space="preserve"> Києва від 02 лют</w:t>
      </w:r>
      <w:r w:rsidR="00E71A2F" w:rsidRPr="00CA045B">
        <w:rPr>
          <w:sz w:val="26"/>
          <w:szCs w:val="26"/>
          <w:lang w:eastAsia="ru-RU"/>
        </w:rPr>
        <w:t>ого 2023 року</w:t>
      </w:r>
      <w:r w:rsidRPr="00CA045B">
        <w:rPr>
          <w:sz w:val="26"/>
          <w:szCs w:val="26"/>
          <w:lang w:eastAsia="ru-RU"/>
        </w:rPr>
        <w:t xml:space="preserve"> залиш</w:t>
      </w:r>
      <w:r w:rsidR="00E71A2F" w:rsidRPr="00CA045B">
        <w:rPr>
          <w:sz w:val="26"/>
          <w:szCs w:val="26"/>
          <w:lang w:eastAsia="ru-RU"/>
        </w:rPr>
        <w:t>ено</w:t>
      </w:r>
      <w:r w:rsidRPr="00CA045B">
        <w:rPr>
          <w:sz w:val="26"/>
          <w:szCs w:val="26"/>
          <w:lang w:eastAsia="ru-RU"/>
        </w:rPr>
        <w:t xml:space="preserve"> без змін.</w:t>
      </w:r>
    </w:p>
    <w:p w14:paraId="2DCC32C9" w14:textId="0808CAB2" w:rsidR="00101A55" w:rsidRPr="00CA045B" w:rsidRDefault="00101A55"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Постановою </w:t>
      </w:r>
      <w:r w:rsidRPr="00CA045B">
        <w:rPr>
          <w:bCs/>
          <w:sz w:val="26"/>
          <w:szCs w:val="26"/>
        </w:rPr>
        <w:t>Верховн</w:t>
      </w:r>
      <w:r w:rsidR="00E71A2F" w:rsidRPr="00CA045B">
        <w:rPr>
          <w:bCs/>
          <w:sz w:val="26"/>
          <w:szCs w:val="26"/>
        </w:rPr>
        <w:t>ого</w:t>
      </w:r>
      <w:r w:rsidRPr="00CA045B">
        <w:rPr>
          <w:bCs/>
          <w:sz w:val="26"/>
          <w:szCs w:val="26"/>
        </w:rPr>
        <w:t xml:space="preserve"> Суд</w:t>
      </w:r>
      <w:r w:rsidR="00E71A2F" w:rsidRPr="00CA045B">
        <w:rPr>
          <w:bCs/>
          <w:sz w:val="26"/>
          <w:szCs w:val="26"/>
        </w:rPr>
        <w:t>у</w:t>
      </w:r>
      <w:r w:rsidRPr="00CA045B">
        <w:rPr>
          <w:bCs/>
          <w:sz w:val="26"/>
          <w:szCs w:val="26"/>
        </w:rPr>
        <w:t xml:space="preserve"> у складі колегії суддів Першої судової палати Касаційного цивільного суду від 26 червня 2024 року р</w:t>
      </w:r>
      <w:r w:rsidRPr="00CA045B">
        <w:rPr>
          <w:sz w:val="26"/>
          <w:szCs w:val="26"/>
          <w:lang w:eastAsia="ru-RU"/>
        </w:rPr>
        <w:t xml:space="preserve">ішення Печерського районного суду міста Києва від 02 лютого 2023 року та постанову Київського апеляційного суду від 20 листопада 2023 року в частині вирішення позовних вимог Романюка Р.В. до </w:t>
      </w:r>
      <w:r w:rsidR="00A044CB">
        <w:rPr>
          <w:sz w:val="26"/>
          <w:szCs w:val="26"/>
        </w:rPr>
        <w:t>ОСОБА_1</w:t>
      </w:r>
      <w:r w:rsidRPr="00CA045B">
        <w:rPr>
          <w:sz w:val="26"/>
          <w:szCs w:val="26"/>
          <w:lang w:eastAsia="ru-RU"/>
        </w:rPr>
        <w:t xml:space="preserve"> про стягнення трьох процентів річних від простроченої суми основного боргу та в частині розподілу судових витрат скасовано і ухвалено в цій частині нове судове рішення</w:t>
      </w:r>
      <w:r w:rsidR="00E71A2F" w:rsidRPr="00CA045B">
        <w:rPr>
          <w:sz w:val="26"/>
          <w:szCs w:val="26"/>
          <w:lang w:eastAsia="ru-RU"/>
        </w:rPr>
        <w:t>,</w:t>
      </w:r>
      <w:r w:rsidRPr="00CA045B">
        <w:rPr>
          <w:sz w:val="26"/>
          <w:szCs w:val="26"/>
          <w:lang w:eastAsia="ru-RU"/>
        </w:rPr>
        <w:t xml:space="preserve"> яким в задоволенні позовних вимог  про стягнення трьох процентів річних від простроченої суми основного боргу відмовлено з підстав, наведених у мотивувальній частині цієї постанови.</w:t>
      </w:r>
    </w:p>
    <w:p w14:paraId="37DD66D6" w14:textId="6FF74F73" w:rsidR="00DA10C0" w:rsidRPr="00CA045B" w:rsidRDefault="00101A55" w:rsidP="00CA045B">
      <w:pPr>
        <w:pStyle w:val="ac"/>
        <w:spacing w:before="0" w:beforeAutospacing="0" w:after="0" w:afterAutospacing="0" w:line="276" w:lineRule="auto"/>
        <w:ind w:firstLine="567"/>
        <w:jc w:val="both"/>
        <w:rPr>
          <w:sz w:val="26"/>
          <w:szCs w:val="26"/>
        </w:rPr>
      </w:pPr>
      <w:r w:rsidRPr="00CA045B">
        <w:rPr>
          <w:sz w:val="26"/>
          <w:szCs w:val="26"/>
          <w:lang w:eastAsia="ru-RU"/>
        </w:rPr>
        <w:t>Під час розгляду цивільної справи судам</w:t>
      </w:r>
      <w:r w:rsidR="00E71A2F" w:rsidRPr="00CA045B">
        <w:rPr>
          <w:sz w:val="26"/>
          <w:szCs w:val="26"/>
          <w:lang w:eastAsia="ru-RU"/>
        </w:rPr>
        <w:t>и</w:t>
      </w:r>
      <w:r w:rsidR="00FA429E" w:rsidRPr="00CA045B">
        <w:rPr>
          <w:sz w:val="26"/>
          <w:szCs w:val="26"/>
          <w:lang w:eastAsia="ru-RU"/>
        </w:rPr>
        <w:t xml:space="preserve"> першої та апеляційної інстанцій</w:t>
      </w:r>
      <w:r w:rsidR="00E71A2F" w:rsidRPr="00CA045B">
        <w:rPr>
          <w:sz w:val="26"/>
          <w:szCs w:val="26"/>
          <w:lang w:eastAsia="ru-RU"/>
        </w:rPr>
        <w:t xml:space="preserve"> встановлен</w:t>
      </w:r>
      <w:r w:rsidR="00EC7C02" w:rsidRPr="00CA045B">
        <w:rPr>
          <w:sz w:val="26"/>
          <w:szCs w:val="26"/>
          <w:lang w:eastAsia="ru-RU"/>
        </w:rPr>
        <w:t>і</w:t>
      </w:r>
      <w:r w:rsidR="00E71A2F" w:rsidRPr="00CA045B">
        <w:rPr>
          <w:sz w:val="26"/>
          <w:szCs w:val="26"/>
          <w:lang w:eastAsia="ru-RU"/>
        </w:rPr>
        <w:t xml:space="preserve"> </w:t>
      </w:r>
      <w:r w:rsidRPr="00CA045B">
        <w:rPr>
          <w:sz w:val="26"/>
          <w:szCs w:val="26"/>
        </w:rPr>
        <w:t>такі фактичні обставини.</w:t>
      </w:r>
    </w:p>
    <w:p w14:paraId="5CB2DB81" w14:textId="5194BD2A" w:rsidR="00EC7C02" w:rsidRPr="00CA045B" w:rsidRDefault="00A56985" w:rsidP="00CA045B">
      <w:pPr>
        <w:spacing w:line="276" w:lineRule="auto"/>
        <w:ind w:firstLine="567"/>
        <w:jc w:val="both"/>
        <w:rPr>
          <w:sz w:val="26"/>
          <w:szCs w:val="26"/>
        </w:rPr>
      </w:pPr>
      <w:r w:rsidRPr="00CA045B">
        <w:rPr>
          <w:bCs/>
          <w:sz w:val="26"/>
          <w:szCs w:val="26"/>
        </w:rPr>
        <w:t>24 травня 2018 року</w:t>
      </w:r>
      <w:r w:rsidRPr="00CA045B">
        <w:rPr>
          <w:sz w:val="26"/>
          <w:szCs w:val="26"/>
        </w:rPr>
        <w:t xml:space="preserve"> між </w:t>
      </w:r>
      <w:r w:rsidR="00A044CB">
        <w:rPr>
          <w:sz w:val="26"/>
          <w:szCs w:val="26"/>
        </w:rPr>
        <w:t>ОСОБА_1</w:t>
      </w:r>
      <w:r w:rsidR="00A044CB" w:rsidRPr="00CA045B">
        <w:rPr>
          <w:sz w:val="26"/>
          <w:szCs w:val="26"/>
        </w:rPr>
        <w:t xml:space="preserve"> </w:t>
      </w:r>
      <w:r w:rsidR="00101A55" w:rsidRPr="00CA045B">
        <w:rPr>
          <w:sz w:val="26"/>
          <w:szCs w:val="26"/>
        </w:rPr>
        <w:t xml:space="preserve">(позикодавець) </w:t>
      </w:r>
      <w:r w:rsidRPr="00CA045B">
        <w:rPr>
          <w:sz w:val="26"/>
          <w:szCs w:val="26"/>
        </w:rPr>
        <w:t xml:space="preserve">та </w:t>
      </w:r>
      <w:r w:rsidRPr="00CA045B">
        <w:rPr>
          <w:bCs/>
          <w:sz w:val="26"/>
          <w:szCs w:val="26"/>
        </w:rPr>
        <w:t>Романюком Романом Васильовичем</w:t>
      </w:r>
      <w:r w:rsidRPr="00CA045B">
        <w:rPr>
          <w:sz w:val="26"/>
          <w:szCs w:val="26"/>
        </w:rPr>
        <w:t xml:space="preserve"> </w:t>
      </w:r>
      <w:r w:rsidR="00101A55" w:rsidRPr="00CA045B">
        <w:rPr>
          <w:sz w:val="26"/>
          <w:szCs w:val="26"/>
        </w:rPr>
        <w:t xml:space="preserve">(позичальник) </w:t>
      </w:r>
      <w:r w:rsidRPr="00CA045B">
        <w:rPr>
          <w:sz w:val="26"/>
          <w:szCs w:val="26"/>
        </w:rPr>
        <w:t>було укладено Договір процентної позики № 23-05/18-ПП</w:t>
      </w:r>
      <w:r w:rsidR="005D1045" w:rsidRPr="00CA045B">
        <w:rPr>
          <w:sz w:val="26"/>
          <w:szCs w:val="26"/>
        </w:rPr>
        <w:t xml:space="preserve"> (далі – Договір)</w:t>
      </w:r>
      <w:r w:rsidRPr="00CA045B">
        <w:rPr>
          <w:sz w:val="26"/>
          <w:szCs w:val="26"/>
        </w:rPr>
        <w:t xml:space="preserve">. </w:t>
      </w:r>
    </w:p>
    <w:p w14:paraId="0053A5E9" w14:textId="394683A3" w:rsidR="00FA429E" w:rsidRPr="00CA045B" w:rsidRDefault="00A56985" w:rsidP="00CA045B">
      <w:pPr>
        <w:spacing w:line="276" w:lineRule="auto"/>
        <w:ind w:firstLine="567"/>
        <w:jc w:val="both"/>
        <w:rPr>
          <w:sz w:val="26"/>
          <w:szCs w:val="26"/>
        </w:rPr>
      </w:pPr>
      <w:r w:rsidRPr="00CA045B">
        <w:rPr>
          <w:sz w:val="26"/>
          <w:szCs w:val="26"/>
        </w:rPr>
        <w:t xml:space="preserve">На виконання умов Договору у день його </w:t>
      </w:r>
      <w:r w:rsidR="00E71A2F" w:rsidRPr="00CA045B">
        <w:rPr>
          <w:sz w:val="26"/>
          <w:szCs w:val="26"/>
        </w:rPr>
        <w:t>підписання</w:t>
      </w:r>
      <w:r w:rsidR="00E71A2F" w:rsidRPr="00CA045B">
        <w:rPr>
          <w:b/>
          <w:sz w:val="26"/>
          <w:szCs w:val="26"/>
        </w:rPr>
        <w:t xml:space="preserve"> </w:t>
      </w:r>
      <w:r w:rsidRPr="00CA045B">
        <w:rPr>
          <w:sz w:val="26"/>
          <w:szCs w:val="26"/>
        </w:rPr>
        <w:t>позикодавцем було передано, а</w:t>
      </w:r>
      <w:r w:rsidR="005D1045" w:rsidRPr="00CA045B">
        <w:rPr>
          <w:sz w:val="26"/>
          <w:szCs w:val="26"/>
        </w:rPr>
        <w:t xml:space="preserve"> позичальником отримано позику в</w:t>
      </w:r>
      <w:r w:rsidRPr="00CA045B">
        <w:rPr>
          <w:sz w:val="26"/>
          <w:szCs w:val="26"/>
        </w:rPr>
        <w:t xml:space="preserve"> розмірі</w:t>
      </w:r>
      <w:r w:rsidR="00EC7C02" w:rsidRPr="00CA045B">
        <w:rPr>
          <w:sz w:val="26"/>
          <w:szCs w:val="26"/>
        </w:rPr>
        <w:t xml:space="preserve"> </w:t>
      </w:r>
      <w:r w:rsidRPr="00CA045B">
        <w:rPr>
          <w:sz w:val="26"/>
          <w:szCs w:val="26"/>
        </w:rPr>
        <w:t>1</w:t>
      </w:r>
      <w:r w:rsidR="005D1045" w:rsidRPr="00CA045B">
        <w:rPr>
          <w:sz w:val="26"/>
          <w:szCs w:val="26"/>
        </w:rPr>
        <w:t> </w:t>
      </w:r>
      <w:r w:rsidRPr="00CA045B">
        <w:rPr>
          <w:sz w:val="26"/>
          <w:szCs w:val="26"/>
        </w:rPr>
        <w:t>043</w:t>
      </w:r>
      <w:r w:rsidR="005D1045" w:rsidRPr="00CA045B">
        <w:rPr>
          <w:sz w:val="26"/>
          <w:szCs w:val="26"/>
        </w:rPr>
        <w:t xml:space="preserve"> 200,00 грн</w:t>
      </w:r>
      <w:r w:rsidRPr="00CA045B">
        <w:rPr>
          <w:sz w:val="26"/>
          <w:szCs w:val="26"/>
        </w:rPr>
        <w:t>, що еквівалентно 40</w:t>
      </w:r>
      <w:r w:rsidR="005D1045" w:rsidRPr="00CA045B">
        <w:rPr>
          <w:sz w:val="26"/>
          <w:szCs w:val="26"/>
        </w:rPr>
        <w:t xml:space="preserve"> </w:t>
      </w:r>
      <w:r w:rsidRPr="00CA045B">
        <w:rPr>
          <w:sz w:val="26"/>
          <w:szCs w:val="26"/>
        </w:rPr>
        <w:t>000,00 дол. США за офіційним курсом Національного банку України</w:t>
      </w:r>
      <w:r w:rsidR="006C5DFB" w:rsidRPr="00CA045B">
        <w:rPr>
          <w:sz w:val="26"/>
          <w:szCs w:val="26"/>
        </w:rPr>
        <w:t xml:space="preserve"> (далі – НБУ)</w:t>
      </w:r>
      <w:r w:rsidRPr="00CA045B">
        <w:rPr>
          <w:sz w:val="26"/>
          <w:szCs w:val="26"/>
        </w:rPr>
        <w:t xml:space="preserve">. </w:t>
      </w:r>
    </w:p>
    <w:p w14:paraId="563D1A68" w14:textId="113B567B" w:rsidR="00A56985" w:rsidRPr="00CA045B" w:rsidRDefault="006C5DFB" w:rsidP="00CA045B">
      <w:pPr>
        <w:spacing w:line="276" w:lineRule="auto"/>
        <w:ind w:firstLine="567"/>
        <w:jc w:val="both"/>
        <w:rPr>
          <w:sz w:val="26"/>
          <w:szCs w:val="26"/>
        </w:rPr>
      </w:pPr>
      <w:r w:rsidRPr="00CA045B">
        <w:rPr>
          <w:sz w:val="26"/>
          <w:szCs w:val="26"/>
        </w:rPr>
        <w:t>Отримання позичальником коштів</w:t>
      </w:r>
      <w:r w:rsidR="00A56985" w:rsidRPr="00CA045B">
        <w:rPr>
          <w:sz w:val="26"/>
          <w:szCs w:val="26"/>
        </w:rPr>
        <w:t xml:space="preserve"> відповідно до </w:t>
      </w:r>
      <w:r w:rsidRPr="00CA045B">
        <w:rPr>
          <w:sz w:val="26"/>
          <w:szCs w:val="26"/>
        </w:rPr>
        <w:t xml:space="preserve">пункту 3.2 Договору </w:t>
      </w:r>
      <w:r w:rsidR="00A56985" w:rsidRPr="00CA045B">
        <w:rPr>
          <w:sz w:val="26"/>
          <w:szCs w:val="26"/>
        </w:rPr>
        <w:t>підтверджується розпискою від 24 травня 2018 року.</w:t>
      </w:r>
    </w:p>
    <w:p w14:paraId="3EEDA2BF" w14:textId="784F5DC6" w:rsidR="00A56985" w:rsidRPr="00CA045B" w:rsidRDefault="00101A55" w:rsidP="00CA045B">
      <w:pPr>
        <w:spacing w:line="276" w:lineRule="auto"/>
        <w:ind w:firstLine="567"/>
        <w:jc w:val="both"/>
        <w:rPr>
          <w:sz w:val="26"/>
          <w:szCs w:val="26"/>
          <w:lang w:eastAsia="ru-RU"/>
        </w:rPr>
      </w:pPr>
      <w:r w:rsidRPr="00CA045B">
        <w:rPr>
          <w:sz w:val="26"/>
          <w:szCs w:val="26"/>
          <w:lang w:eastAsia="ru-RU"/>
        </w:rPr>
        <w:t xml:space="preserve">Пунктом </w:t>
      </w:r>
      <w:r w:rsidR="006C5DFB" w:rsidRPr="00CA045B">
        <w:rPr>
          <w:sz w:val="26"/>
          <w:szCs w:val="26"/>
          <w:lang w:eastAsia="ru-RU"/>
        </w:rPr>
        <w:t>2.2 Договору</w:t>
      </w:r>
      <w:r w:rsidR="00A56985" w:rsidRPr="00CA045B">
        <w:rPr>
          <w:sz w:val="26"/>
          <w:szCs w:val="26"/>
          <w:lang w:eastAsia="ru-RU"/>
        </w:rPr>
        <w:t xml:space="preserve"> </w:t>
      </w:r>
      <w:r w:rsidRPr="00CA045B">
        <w:rPr>
          <w:sz w:val="26"/>
          <w:szCs w:val="26"/>
          <w:lang w:eastAsia="ru-RU"/>
        </w:rPr>
        <w:t>передбачено, що п</w:t>
      </w:r>
      <w:r w:rsidR="00A56985" w:rsidRPr="00CA045B">
        <w:rPr>
          <w:sz w:val="26"/>
          <w:szCs w:val="26"/>
          <w:lang w:eastAsia="ru-RU"/>
        </w:rPr>
        <w:t xml:space="preserve">озичальник </w:t>
      </w:r>
      <w:r w:rsidR="006C5DFB" w:rsidRPr="00CA045B">
        <w:rPr>
          <w:sz w:val="26"/>
          <w:szCs w:val="26"/>
          <w:lang w:eastAsia="ru-RU"/>
        </w:rPr>
        <w:t xml:space="preserve">зобов’язується </w:t>
      </w:r>
      <w:r w:rsidR="00A56985" w:rsidRPr="00CA045B">
        <w:rPr>
          <w:sz w:val="26"/>
          <w:szCs w:val="26"/>
          <w:lang w:eastAsia="ru-RU"/>
        </w:rPr>
        <w:t>сплачувати проценти за користування позикою в розмірі 2,5% щомісяця від суми позики.</w:t>
      </w:r>
    </w:p>
    <w:p w14:paraId="3D8956AC" w14:textId="59B21C3F" w:rsidR="00A56985" w:rsidRPr="00CA045B" w:rsidRDefault="00A56985" w:rsidP="00CA045B">
      <w:pPr>
        <w:spacing w:line="276" w:lineRule="auto"/>
        <w:ind w:firstLine="567"/>
        <w:jc w:val="both"/>
        <w:rPr>
          <w:sz w:val="26"/>
          <w:szCs w:val="26"/>
          <w:lang w:eastAsia="ru-RU"/>
        </w:rPr>
      </w:pPr>
      <w:r w:rsidRPr="00CA045B">
        <w:rPr>
          <w:sz w:val="26"/>
          <w:szCs w:val="26"/>
          <w:lang w:eastAsia="ru-RU"/>
        </w:rPr>
        <w:t>Строк повернення позики визначен</w:t>
      </w:r>
      <w:r w:rsidR="006C5DFB" w:rsidRPr="00CA045B">
        <w:rPr>
          <w:sz w:val="26"/>
          <w:szCs w:val="26"/>
          <w:lang w:eastAsia="ru-RU"/>
        </w:rPr>
        <w:t>о пунктом 4.1</w:t>
      </w:r>
      <w:r w:rsidRPr="00CA045B">
        <w:rPr>
          <w:sz w:val="26"/>
          <w:szCs w:val="26"/>
          <w:lang w:eastAsia="ru-RU"/>
        </w:rPr>
        <w:t xml:space="preserve"> Договору та становить 6 місяців з моменту передачі позикодавцем позичальнику позики та складання відповідної розписки.</w:t>
      </w:r>
    </w:p>
    <w:p w14:paraId="3B659510" w14:textId="1B05FE32" w:rsidR="00A56985" w:rsidRPr="00CA045B" w:rsidRDefault="00A56985" w:rsidP="00CA045B">
      <w:pPr>
        <w:spacing w:line="276" w:lineRule="auto"/>
        <w:ind w:firstLine="567"/>
        <w:jc w:val="both"/>
        <w:rPr>
          <w:sz w:val="26"/>
          <w:szCs w:val="26"/>
          <w:lang w:eastAsia="ru-RU"/>
        </w:rPr>
      </w:pPr>
      <w:r w:rsidRPr="00CA045B">
        <w:rPr>
          <w:sz w:val="26"/>
          <w:szCs w:val="26"/>
          <w:lang w:eastAsia="ru-RU"/>
        </w:rPr>
        <w:t xml:space="preserve">Зі </w:t>
      </w:r>
      <w:r w:rsidR="006C5DFB" w:rsidRPr="00CA045B">
        <w:rPr>
          <w:sz w:val="26"/>
          <w:szCs w:val="26"/>
          <w:lang w:eastAsia="ru-RU"/>
        </w:rPr>
        <w:t>змісту позовної заяви та Додатка</w:t>
      </w:r>
      <w:r w:rsidRPr="00CA045B">
        <w:rPr>
          <w:sz w:val="26"/>
          <w:szCs w:val="26"/>
          <w:lang w:eastAsia="ru-RU"/>
        </w:rPr>
        <w:t xml:space="preserve"> 4 до позовної заяви «Копія розрахунку заборгованості за Договором процентної позики № 23-05/18-ПП від 24.05.2018 року» слідує, що відповідачем поверн</w:t>
      </w:r>
      <w:r w:rsidR="006C5DFB" w:rsidRPr="00CA045B">
        <w:rPr>
          <w:sz w:val="26"/>
          <w:szCs w:val="26"/>
          <w:lang w:eastAsia="ru-RU"/>
        </w:rPr>
        <w:t>ено</w:t>
      </w:r>
      <w:r w:rsidRPr="00CA045B">
        <w:rPr>
          <w:sz w:val="26"/>
          <w:szCs w:val="26"/>
          <w:lang w:eastAsia="ru-RU"/>
        </w:rPr>
        <w:t xml:space="preserve"> позивачу позику та проценти за користування позикою на загальну суму 45</w:t>
      </w:r>
      <w:r w:rsidR="006C5DFB" w:rsidRPr="00CA045B">
        <w:rPr>
          <w:sz w:val="26"/>
          <w:szCs w:val="26"/>
          <w:lang w:eastAsia="ru-RU"/>
        </w:rPr>
        <w:t xml:space="preserve"> </w:t>
      </w:r>
      <w:r w:rsidRPr="00CA045B">
        <w:rPr>
          <w:sz w:val="26"/>
          <w:szCs w:val="26"/>
          <w:lang w:eastAsia="ru-RU"/>
        </w:rPr>
        <w:t>500,00 дол</w:t>
      </w:r>
      <w:r w:rsidR="006C5DFB" w:rsidRPr="00CA045B">
        <w:rPr>
          <w:sz w:val="26"/>
          <w:szCs w:val="26"/>
          <w:lang w:eastAsia="ru-RU"/>
        </w:rPr>
        <w:t>.</w:t>
      </w:r>
      <w:r w:rsidRPr="00CA045B">
        <w:rPr>
          <w:sz w:val="26"/>
          <w:szCs w:val="26"/>
          <w:lang w:eastAsia="ru-RU"/>
        </w:rPr>
        <w:t xml:space="preserve"> США.</w:t>
      </w:r>
    </w:p>
    <w:p w14:paraId="557F3678" w14:textId="194DE72F" w:rsidR="00A56985" w:rsidRPr="00CA045B" w:rsidRDefault="00055ED4" w:rsidP="00CA045B">
      <w:pPr>
        <w:spacing w:line="276" w:lineRule="auto"/>
        <w:ind w:firstLine="567"/>
        <w:jc w:val="both"/>
        <w:rPr>
          <w:sz w:val="26"/>
          <w:szCs w:val="26"/>
          <w:lang w:eastAsia="ru-RU"/>
        </w:rPr>
      </w:pPr>
      <w:r w:rsidRPr="00CA045B">
        <w:rPr>
          <w:sz w:val="26"/>
          <w:szCs w:val="26"/>
          <w:lang w:eastAsia="ru-RU"/>
        </w:rPr>
        <w:lastRenderedPageBreak/>
        <w:t xml:space="preserve">Позивач вважав, що </w:t>
      </w:r>
      <w:r w:rsidR="00464308" w:rsidRPr="00CA045B">
        <w:rPr>
          <w:sz w:val="26"/>
          <w:szCs w:val="26"/>
          <w:lang w:eastAsia="ru-RU"/>
        </w:rPr>
        <w:t xml:space="preserve">з </w:t>
      </w:r>
      <w:r w:rsidR="00A56985" w:rsidRPr="00CA045B">
        <w:rPr>
          <w:sz w:val="26"/>
          <w:szCs w:val="26"/>
          <w:lang w:eastAsia="ru-RU"/>
        </w:rPr>
        <w:t xml:space="preserve">урахуванням строку користування позикою 6 місяців з </w:t>
      </w:r>
      <w:r w:rsidR="006C5DFB" w:rsidRPr="00CA045B">
        <w:rPr>
          <w:sz w:val="26"/>
          <w:szCs w:val="26"/>
          <w:lang w:eastAsia="ru-RU"/>
        </w:rPr>
        <w:t>24</w:t>
      </w:r>
      <w:r w:rsidR="00FE0A08">
        <w:rPr>
          <w:sz w:val="26"/>
          <w:szCs w:val="26"/>
          <w:lang w:eastAsia="ru-RU"/>
        </w:rPr>
        <w:t> </w:t>
      </w:r>
      <w:r w:rsidR="006C5DFB" w:rsidRPr="00CA045B">
        <w:rPr>
          <w:sz w:val="26"/>
          <w:szCs w:val="26"/>
          <w:lang w:eastAsia="ru-RU"/>
        </w:rPr>
        <w:t>травня</w:t>
      </w:r>
      <w:r w:rsidR="00FE0A08">
        <w:rPr>
          <w:sz w:val="26"/>
          <w:szCs w:val="26"/>
          <w:lang w:eastAsia="ru-RU"/>
        </w:rPr>
        <w:t> </w:t>
      </w:r>
      <w:r w:rsidR="006C5DFB" w:rsidRPr="00CA045B">
        <w:rPr>
          <w:sz w:val="26"/>
          <w:szCs w:val="26"/>
          <w:lang w:eastAsia="ru-RU"/>
        </w:rPr>
        <w:t>2018 року</w:t>
      </w:r>
      <w:r w:rsidR="00A56985" w:rsidRPr="00CA045B">
        <w:rPr>
          <w:sz w:val="26"/>
          <w:szCs w:val="26"/>
          <w:lang w:eastAsia="ru-RU"/>
        </w:rPr>
        <w:t xml:space="preserve"> </w:t>
      </w:r>
      <w:r w:rsidR="00464308" w:rsidRPr="00CA045B">
        <w:rPr>
          <w:sz w:val="26"/>
          <w:szCs w:val="26"/>
          <w:lang w:eastAsia="ru-RU"/>
        </w:rPr>
        <w:t>він</w:t>
      </w:r>
      <w:r w:rsidR="00A56985" w:rsidRPr="00CA045B">
        <w:rPr>
          <w:sz w:val="26"/>
          <w:szCs w:val="26"/>
          <w:lang w:eastAsia="ru-RU"/>
        </w:rPr>
        <w:t xml:space="preserve"> має право на отримання процентів за користування відповідачем позикою в межах шестимісячного строку, тобто до 24 листопада 2018 року</w:t>
      </w:r>
      <w:r w:rsidR="00464308" w:rsidRPr="00CA045B">
        <w:rPr>
          <w:sz w:val="26"/>
          <w:szCs w:val="26"/>
          <w:lang w:eastAsia="ru-RU"/>
        </w:rPr>
        <w:t xml:space="preserve">, </w:t>
      </w:r>
      <w:r w:rsidR="00A56985" w:rsidRPr="00CA045B">
        <w:rPr>
          <w:sz w:val="26"/>
          <w:szCs w:val="26"/>
          <w:lang w:eastAsia="ru-RU"/>
        </w:rPr>
        <w:t xml:space="preserve">з розрахунку 2,5% на місяць, </w:t>
      </w:r>
      <w:r w:rsidR="00464308" w:rsidRPr="00CA045B">
        <w:rPr>
          <w:sz w:val="26"/>
          <w:szCs w:val="26"/>
          <w:lang w:eastAsia="ru-RU"/>
        </w:rPr>
        <w:t xml:space="preserve">що </w:t>
      </w:r>
      <w:r w:rsidR="00A56985" w:rsidRPr="00CA045B">
        <w:rPr>
          <w:sz w:val="26"/>
          <w:szCs w:val="26"/>
          <w:lang w:eastAsia="ru-RU"/>
        </w:rPr>
        <w:t>становить 119</w:t>
      </w:r>
      <w:r w:rsidR="006C5DFB" w:rsidRPr="00CA045B">
        <w:rPr>
          <w:sz w:val="26"/>
          <w:szCs w:val="26"/>
          <w:lang w:eastAsia="ru-RU"/>
        </w:rPr>
        <w:t xml:space="preserve"> 707,50 грн</w:t>
      </w:r>
      <w:r w:rsidR="00464308" w:rsidRPr="00CA045B">
        <w:rPr>
          <w:sz w:val="26"/>
          <w:szCs w:val="26"/>
          <w:lang w:eastAsia="ru-RU"/>
        </w:rPr>
        <w:t xml:space="preserve"> (в загальному</w:t>
      </w:r>
      <w:r w:rsidR="00A56985" w:rsidRPr="00CA045B">
        <w:rPr>
          <w:sz w:val="26"/>
          <w:szCs w:val="26"/>
          <w:lang w:eastAsia="ru-RU"/>
        </w:rPr>
        <w:t xml:space="preserve"> 1</w:t>
      </w:r>
      <w:r w:rsidR="00FE0A08">
        <w:rPr>
          <w:sz w:val="26"/>
          <w:szCs w:val="26"/>
          <w:lang w:eastAsia="ru-RU"/>
        </w:rPr>
        <w:t> </w:t>
      </w:r>
      <w:r w:rsidR="00A56985" w:rsidRPr="00CA045B">
        <w:rPr>
          <w:sz w:val="26"/>
          <w:szCs w:val="26"/>
          <w:lang w:eastAsia="ru-RU"/>
        </w:rPr>
        <w:t>043</w:t>
      </w:r>
      <w:r w:rsidR="00FE0A08">
        <w:rPr>
          <w:sz w:val="26"/>
          <w:szCs w:val="26"/>
          <w:lang w:eastAsia="ru-RU"/>
        </w:rPr>
        <w:t> </w:t>
      </w:r>
      <w:r w:rsidR="00A56985" w:rsidRPr="00CA045B">
        <w:rPr>
          <w:sz w:val="26"/>
          <w:szCs w:val="26"/>
          <w:lang w:eastAsia="ru-RU"/>
        </w:rPr>
        <w:t>200,00 грн тіло позики та 119</w:t>
      </w:r>
      <w:r w:rsidR="006C5DFB" w:rsidRPr="00CA045B">
        <w:rPr>
          <w:sz w:val="26"/>
          <w:szCs w:val="26"/>
          <w:lang w:eastAsia="ru-RU"/>
        </w:rPr>
        <w:t xml:space="preserve"> </w:t>
      </w:r>
      <w:r w:rsidR="00A56985" w:rsidRPr="00CA045B">
        <w:rPr>
          <w:sz w:val="26"/>
          <w:szCs w:val="26"/>
          <w:lang w:eastAsia="ru-RU"/>
        </w:rPr>
        <w:t xml:space="preserve">707,50 </w:t>
      </w:r>
      <w:r w:rsidR="006C5DFB" w:rsidRPr="00CA045B">
        <w:rPr>
          <w:sz w:val="26"/>
          <w:szCs w:val="26"/>
          <w:lang w:eastAsia="ru-RU"/>
        </w:rPr>
        <w:t xml:space="preserve">грн </w:t>
      </w:r>
      <w:r w:rsidR="00A56985" w:rsidRPr="00CA045B">
        <w:rPr>
          <w:sz w:val="26"/>
          <w:szCs w:val="26"/>
          <w:lang w:eastAsia="ru-RU"/>
        </w:rPr>
        <w:t xml:space="preserve">процентів за 6 міс користування позикою, що разом </w:t>
      </w:r>
      <w:r w:rsidR="006C5DFB" w:rsidRPr="00CA045B">
        <w:rPr>
          <w:sz w:val="26"/>
          <w:szCs w:val="26"/>
          <w:lang w:eastAsia="ru-RU"/>
        </w:rPr>
        <w:t>становить</w:t>
      </w:r>
      <w:r w:rsidR="00A56985" w:rsidRPr="00CA045B">
        <w:rPr>
          <w:sz w:val="26"/>
          <w:szCs w:val="26"/>
          <w:lang w:eastAsia="ru-RU"/>
        </w:rPr>
        <w:t xml:space="preserve"> 1</w:t>
      </w:r>
      <w:r w:rsidR="006C5DFB" w:rsidRPr="00CA045B">
        <w:rPr>
          <w:sz w:val="26"/>
          <w:szCs w:val="26"/>
          <w:lang w:eastAsia="ru-RU"/>
        </w:rPr>
        <w:t> </w:t>
      </w:r>
      <w:r w:rsidR="00A56985" w:rsidRPr="00CA045B">
        <w:rPr>
          <w:sz w:val="26"/>
          <w:szCs w:val="26"/>
          <w:lang w:eastAsia="ru-RU"/>
        </w:rPr>
        <w:t>162</w:t>
      </w:r>
      <w:r w:rsidR="006C5DFB" w:rsidRPr="00CA045B">
        <w:rPr>
          <w:sz w:val="26"/>
          <w:szCs w:val="26"/>
          <w:lang w:eastAsia="ru-RU"/>
        </w:rPr>
        <w:t xml:space="preserve"> </w:t>
      </w:r>
      <w:r w:rsidR="00A56985" w:rsidRPr="00CA045B">
        <w:rPr>
          <w:sz w:val="26"/>
          <w:szCs w:val="26"/>
          <w:lang w:eastAsia="ru-RU"/>
        </w:rPr>
        <w:t>907,50 грн</w:t>
      </w:r>
      <w:r w:rsidR="00464308" w:rsidRPr="00CA045B">
        <w:rPr>
          <w:sz w:val="26"/>
          <w:szCs w:val="26"/>
          <w:lang w:eastAsia="ru-RU"/>
        </w:rPr>
        <w:t>)</w:t>
      </w:r>
      <w:r w:rsidR="00A56985" w:rsidRPr="00CA045B">
        <w:rPr>
          <w:sz w:val="26"/>
          <w:szCs w:val="26"/>
          <w:lang w:eastAsia="ru-RU"/>
        </w:rPr>
        <w:t>. </w:t>
      </w:r>
    </w:p>
    <w:p w14:paraId="337BBDFE" w14:textId="565A7F38" w:rsidR="00981D32" w:rsidRPr="00CA045B" w:rsidRDefault="006C5DFB" w:rsidP="00CA045B">
      <w:pPr>
        <w:spacing w:line="276" w:lineRule="auto"/>
        <w:ind w:firstLine="567"/>
        <w:jc w:val="both"/>
        <w:rPr>
          <w:sz w:val="26"/>
          <w:szCs w:val="26"/>
          <w:lang w:eastAsia="ru-RU"/>
        </w:rPr>
      </w:pPr>
      <w:r w:rsidRPr="00CA045B">
        <w:rPr>
          <w:sz w:val="26"/>
          <w:szCs w:val="26"/>
          <w:lang w:eastAsia="ru-RU"/>
        </w:rPr>
        <w:t>Визначаючись щодо динаміки</w:t>
      </w:r>
      <w:r w:rsidR="00464308" w:rsidRPr="00CA045B">
        <w:rPr>
          <w:sz w:val="26"/>
          <w:szCs w:val="26"/>
          <w:lang w:eastAsia="ru-RU"/>
        </w:rPr>
        <w:t xml:space="preserve"> повернення грошового </w:t>
      </w:r>
      <w:r w:rsidR="00D91503" w:rsidRPr="00CA045B">
        <w:rPr>
          <w:sz w:val="26"/>
          <w:szCs w:val="26"/>
          <w:lang w:eastAsia="ru-RU"/>
        </w:rPr>
        <w:t>зобов’язання</w:t>
      </w:r>
      <w:r w:rsidR="00464308" w:rsidRPr="00CA045B">
        <w:rPr>
          <w:sz w:val="26"/>
          <w:szCs w:val="26"/>
          <w:lang w:eastAsia="ru-RU"/>
        </w:rPr>
        <w:t>, суд першої інстанції виходив із наданого відповідачем (Романюком Р.В.) розрахунку, а саме</w:t>
      </w:r>
      <w:r w:rsidR="00EB3922" w:rsidRPr="00CA045B">
        <w:rPr>
          <w:sz w:val="26"/>
          <w:szCs w:val="26"/>
          <w:lang w:eastAsia="ru-RU"/>
        </w:rPr>
        <w:t xml:space="preserve"> про погашення зобов</w:t>
      </w:r>
      <w:r w:rsidR="00D91503" w:rsidRPr="00CA045B">
        <w:rPr>
          <w:sz w:val="26"/>
          <w:szCs w:val="26"/>
          <w:lang w:eastAsia="ru-RU"/>
        </w:rPr>
        <w:t>’</w:t>
      </w:r>
      <w:r w:rsidR="00EB3922" w:rsidRPr="00CA045B">
        <w:rPr>
          <w:sz w:val="26"/>
          <w:szCs w:val="26"/>
          <w:lang w:eastAsia="ru-RU"/>
        </w:rPr>
        <w:t>язання за таким графіком:</w:t>
      </w:r>
      <w:r w:rsidR="00A56985" w:rsidRPr="00CA045B">
        <w:rPr>
          <w:sz w:val="26"/>
          <w:szCs w:val="26"/>
          <w:lang w:eastAsia="ru-RU"/>
        </w:rPr>
        <w:t xml:space="preserve">  </w:t>
      </w:r>
    </w:p>
    <w:p w14:paraId="0539E8BC" w14:textId="6A3A40C1" w:rsidR="00E71A2F" w:rsidRPr="00CA045B" w:rsidRDefault="00A56985" w:rsidP="00CA045B">
      <w:pPr>
        <w:spacing w:line="276" w:lineRule="auto"/>
        <w:ind w:firstLine="567"/>
        <w:jc w:val="both"/>
        <w:rPr>
          <w:sz w:val="26"/>
          <w:szCs w:val="26"/>
          <w:lang w:eastAsia="ru-RU"/>
        </w:rPr>
      </w:pPr>
      <w:r w:rsidRPr="00CA045B">
        <w:rPr>
          <w:sz w:val="26"/>
          <w:szCs w:val="26"/>
          <w:lang w:eastAsia="ru-RU"/>
        </w:rPr>
        <w:t>05.07.</w:t>
      </w:r>
      <w:r w:rsidR="004B102C">
        <w:rPr>
          <w:sz w:val="26"/>
          <w:szCs w:val="26"/>
          <w:lang w:eastAsia="ru-RU"/>
        </w:rPr>
        <w:t>2018 у розмірі 10 000,00 дол.</w:t>
      </w:r>
      <w:r w:rsidRPr="00CA045B">
        <w:rPr>
          <w:sz w:val="26"/>
          <w:szCs w:val="26"/>
          <w:lang w:eastAsia="ru-RU"/>
        </w:rPr>
        <w:t xml:space="preserve"> США, що еквівалентно на</w:t>
      </w:r>
      <w:r w:rsidR="006C5DFB" w:rsidRPr="00CA045B">
        <w:rPr>
          <w:sz w:val="26"/>
          <w:szCs w:val="26"/>
          <w:lang w:eastAsia="ru-RU"/>
        </w:rPr>
        <w:t xml:space="preserve"> день повернення за курсом НБУ </w:t>
      </w:r>
      <w:r w:rsidRPr="00CA045B">
        <w:rPr>
          <w:sz w:val="26"/>
          <w:szCs w:val="26"/>
          <w:lang w:eastAsia="ru-RU"/>
        </w:rPr>
        <w:t>264 300,00  грн;  </w:t>
      </w:r>
    </w:p>
    <w:p w14:paraId="7D3B8455" w14:textId="56946AC1" w:rsidR="00E71A2F" w:rsidRPr="00CA045B" w:rsidRDefault="00A56985" w:rsidP="00CA045B">
      <w:pPr>
        <w:spacing w:line="276" w:lineRule="auto"/>
        <w:ind w:firstLine="567"/>
        <w:jc w:val="both"/>
        <w:rPr>
          <w:sz w:val="26"/>
          <w:szCs w:val="26"/>
          <w:lang w:eastAsia="ru-RU"/>
        </w:rPr>
      </w:pPr>
      <w:r w:rsidRPr="00CA045B">
        <w:rPr>
          <w:sz w:val="26"/>
          <w:szCs w:val="26"/>
          <w:lang w:eastAsia="ru-RU"/>
        </w:rPr>
        <w:t>03.12.2018 у розмірі 2 500,00 </w:t>
      </w:r>
      <w:r w:rsidR="00D91503" w:rsidRPr="00CA045B">
        <w:rPr>
          <w:sz w:val="26"/>
          <w:szCs w:val="26"/>
          <w:lang w:eastAsia="ru-RU"/>
        </w:rPr>
        <w:t>дол. США</w:t>
      </w:r>
      <w:r w:rsidR="00D91503">
        <w:rPr>
          <w:sz w:val="26"/>
          <w:szCs w:val="26"/>
          <w:lang w:eastAsia="ru-RU"/>
        </w:rPr>
        <w:t>,</w:t>
      </w:r>
      <w:r w:rsidRPr="00CA045B">
        <w:rPr>
          <w:sz w:val="26"/>
          <w:szCs w:val="26"/>
          <w:lang w:eastAsia="ru-RU"/>
        </w:rPr>
        <w:t> що еквівалентно н</w:t>
      </w:r>
      <w:r w:rsidR="001E29E6" w:rsidRPr="00CA045B">
        <w:rPr>
          <w:sz w:val="26"/>
          <w:szCs w:val="26"/>
          <w:lang w:eastAsia="ru-RU"/>
        </w:rPr>
        <w:t xml:space="preserve">а день повернення за курсом НБУ </w:t>
      </w:r>
      <w:r w:rsidRPr="00CA045B">
        <w:rPr>
          <w:sz w:val="26"/>
          <w:szCs w:val="26"/>
          <w:lang w:eastAsia="ru-RU"/>
        </w:rPr>
        <w:t>70 550,00 грн;  </w:t>
      </w:r>
    </w:p>
    <w:p w14:paraId="02730950" w14:textId="3334ED0B" w:rsidR="00E71A2F" w:rsidRPr="00CA045B" w:rsidRDefault="00A56985" w:rsidP="00CA045B">
      <w:pPr>
        <w:spacing w:line="276" w:lineRule="auto"/>
        <w:ind w:firstLine="567"/>
        <w:jc w:val="both"/>
        <w:rPr>
          <w:sz w:val="26"/>
          <w:szCs w:val="26"/>
          <w:lang w:eastAsia="ru-RU"/>
        </w:rPr>
      </w:pPr>
      <w:r w:rsidRPr="00CA045B">
        <w:rPr>
          <w:sz w:val="26"/>
          <w:szCs w:val="26"/>
          <w:lang w:eastAsia="ru-RU"/>
        </w:rPr>
        <w:t>15.03.2019  у розмірі 5 000,00 дол</w:t>
      </w:r>
      <w:r w:rsidR="006C5DFB" w:rsidRPr="00CA045B">
        <w:rPr>
          <w:sz w:val="26"/>
          <w:szCs w:val="26"/>
          <w:lang w:eastAsia="ru-RU"/>
        </w:rPr>
        <w:t xml:space="preserve">. </w:t>
      </w:r>
      <w:r w:rsidRPr="00CA045B">
        <w:rPr>
          <w:sz w:val="26"/>
          <w:szCs w:val="26"/>
          <w:lang w:eastAsia="ru-RU"/>
        </w:rPr>
        <w:t>США, що еквівалентно на день повернення за курсом НБУ 134 100,00  грн;  </w:t>
      </w:r>
    </w:p>
    <w:p w14:paraId="2E0282E1" w14:textId="3CD3F7E4" w:rsidR="00E71A2F" w:rsidRPr="00CA045B" w:rsidRDefault="006C5DFB" w:rsidP="00CA045B">
      <w:pPr>
        <w:spacing w:line="276" w:lineRule="auto"/>
        <w:ind w:firstLine="567"/>
        <w:jc w:val="both"/>
        <w:rPr>
          <w:sz w:val="26"/>
          <w:szCs w:val="26"/>
          <w:lang w:eastAsia="ru-RU"/>
        </w:rPr>
      </w:pPr>
      <w:r w:rsidRPr="00CA045B">
        <w:rPr>
          <w:sz w:val="26"/>
          <w:szCs w:val="26"/>
          <w:lang w:eastAsia="ru-RU"/>
        </w:rPr>
        <w:t>27.08.2019 у розмірі</w:t>
      </w:r>
      <w:r w:rsidR="00A56985" w:rsidRPr="00CA045B">
        <w:rPr>
          <w:sz w:val="26"/>
          <w:szCs w:val="26"/>
          <w:lang w:eastAsia="ru-RU"/>
        </w:rPr>
        <w:t xml:space="preserve"> 1 500,00  дол</w:t>
      </w:r>
      <w:r w:rsidRPr="00CA045B">
        <w:rPr>
          <w:sz w:val="26"/>
          <w:szCs w:val="26"/>
          <w:lang w:eastAsia="ru-RU"/>
        </w:rPr>
        <w:t>.</w:t>
      </w:r>
      <w:r w:rsidR="00A56985" w:rsidRPr="00CA045B">
        <w:rPr>
          <w:sz w:val="26"/>
          <w:szCs w:val="26"/>
          <w:lang w:eastAsia="ru-RU"/>
        </w:rPr>
        <w:t xml:space="preserve"> США, що еквівалентно н</w:t>
      </w:r>
      <w:r w:rsidR="001E29E6" w:rsidRPr="00CA045B">
        <w:rPr>
          <w:sz w:val="26"/>
          <w:szCs w:val="26"/>
          <w:lang w:eastAsia="ru-RU"/>
        </w:rPr>
        <w:t xml:space="preserve">а день повернення за курсом НБУ </w:t>
      </w:r>
      <w:r w:rsidR="00A56985" w:rsidRPr="00CA045B">
        <w:rPr>
          <w:sz w:val="26"/>
          <w:szCs w:val="26"/>
          <w:lang w:eastAsia="ru-RU"/>
        </w:rPr>
        <w:t xml:space="preserve">37 740,00  грн; </w:t>
      </w:r>
    </w:p>
    <w:p w14:paraId="37AE922C" w14:textId="70B70D44" w:rsidR="00981D32" w:rsidRPr="00CA045B" w:rsidRDefault="00D91503" w:rsidP="00CA045B">
      <w:pPr>
        <w:spacing w:line="276" w:lineRule="auto"/>
        <w:ind w:firstLine="567"/>
        <w:jc w:val="both"/>
        <w:rPr>
          <w:sz w:val="26"/>
          <w:szCs w:val="26"/>
          <w:lang w:eastAsia="ru-RU"/>
        </w:rPr>
      </w:pPr>
      <w:r>
        <w:rPr>
          <w:sz w:val="26"/>
          <w:szCs w:val="26"/>
          <w:lang w:eastAsia="ru-RU"/>
        </w:rPr>
        <w:t>25.11.2019 у розмірі 3 000,00</w:t>
      </w:r>
      <w:r w:rsidRPr="00D91503">
        <w:rPr>
          <w:sz w:val="26"/>
          <w:szCs w:val="26"/>
          <w:lang w:eastAsia="ru-RU"/>
        </w:rPr>
        <w:t xml:space="preserve"> </w:t>
      </w:r>
      <w:r w:rsidRPr="00CA045B">
        <w:rPr>
          <w:sz w:val="26"/>
          <w:szCs w:val="26"/>
          <w:lang w:eastAsia="ru-RU"/>
        </w:rPr>
        <w:t>дол. США</w:t>
      </w:r>
      <w:r>
        <w:rPr>
          <w:sz w:val="26"/>
          <w:szCs w:val="26"/>
          <w:lang w:eastAsia="ru-RU"/>
        </w:rPr>
        <w:t>,</w:t>
      </w:r>
      <w:r w:rsidR="00A56985" w:rsidRPr="00CA045B">
        <w:rPr>
          <w:sz w:val="26"/>
          <w:szCs w:val="26"/>
          <w:lang w:eastAsia="ru-RU"/>
        </w:rPr>
        <w:t xml:space="preserve"> що еквівалентно на день повернен</w:t>
      </w:r>
      <w:r w:rsidR="001E29E6" w:rsidRPr="00CA045B">
        <w:rPr>
          <w:sz w:val="26"/>
          <w:szCs w:val="26"/>
          <w:lang w:eastAsia="ru-RU"/>
        </w:rPr>
        <w:t>ня за курсом НБУ</w:t>
      </w:r>
      <w:r w:rsidR="006C5DFB" w:rsidRPr="00CA045B">
        <w:rPr>
          <w:sz w:val="26"/>
          <w:szCs w:val="26"/>
          <w:lang w:eastAsia="ru-RU"/>
        </w:rPr>
        <w:t> 72 480,00 грн</w:t>
      </w:r>
      <w:r w:rsidR="00A56985" w:rsidRPr="00CA045B">
        <w:rPr>
          <w:sz w:val="26"/>
          <w:szCs w:val="26"/>
          <w:lang w:eastAsia="ru-RU"/>
        </w:rPr>
        <w:t>;  </w:t>
      </w:r>
    </w:p>
    <w:p w14:paraId="58F780B0" w14:textId="421F73F9" w:rsidR="00981D32" w:rsidRPr="00CA045B" w:rsidRDefault="00A56985" w:rsidP="00CA045B">
      <w:pPr>
        <w:spacing w:line="276" w:lineRule="auto"/>
        <w:ind w:firstLine="567"/>
        <w:jc w:val="both"/>
        <w:rPr>
          <w:sz w:val="26"/>
          <w:szCs w:val="26"/>
          <w:lang w:eastAsia="ru-RU"/>
        </w:rPr>
      </w:pPr>
      <w:r w:rsidRPr="00CA045B">
        <w:rPr>
          <w:sz w:val="26"/>
          <w:szCs w:val="26"/>
          <w:lang w:eastAsia="ru-RU"/>
        </w:rPr>
        <w:t>17.07.2020 у розмірі 10 000,00  дол</w:t>
      </w:r>
      <w:r w:rsidR="001E29E6" w:rsidRPr="00CA045B">
        <w:rPr>
          <w:sz w:val="26"/>
          <w:szCs w:val="26"/>
          <w:lang w:eastAsia="ru-RU"/>
        </w:rPr>
        <w:t>.</w:t>
      </w:r>
      <w:r w:rsidRPr="00CA045B">
        <w:rPr>
          <w:sz w:val="26"/>
          <w:szCs w:val="26"/>
          <w:lang w:eastAsia="ru-RU"/>
        </w:rPr>
        <w:t xml:space="preserve"> США, що еквівалентно на день повернення</w:t>
      </w:r>
      <w:r w:rsidR="001E29E6" w:rsidRPr="00CA045B">
        <w:rPr>
          <w:sz w:val="26"/>
          <w:szCs w:val="26"/>
          <w:lang w:eastAsia="ru-RU"/>
        </w:rPr>
        <w:t xml:space="preserve"> за курсом НБУ 272 700,00  грн</w:t>
      </w:r>
      <w:r w:rsidRPr="00CA045B">
        <w:rPr>
          <w:sz w:val="26"/>
          <w:szCs w:val="26"/>
          <w:lang w:eastAsia="ru-RU"/>
        </w:rPr>
        <w:t xml:space="preserve">; </w:t>
      </w:r>
    </w:p>
    <w:p w14:paraId="62BEAA68" w14:textId="4E1C0F9D" w:rsidR="00981D32" w:rsidRPr="00CA045B" w:rsidRDefault="00A56985" w:rsidP="00CA045B">
      <w:pPr>
        <w:spacing w:line="276" w:lineRule="auto"/>
        <w:ind w:firstLine="567"/>
        <w:jc w:val="both"/>
        <w:rPr>
          <w:sz w:val="26"/>
          <w:szCs w:val="26"/>
          <w:lang w:eastAsia="ru-RU"/>
        </w:rPr>
      </w:pPr>
      <w:r w:rsidRPr="00CA045B">
        <w:rPr>
          <w:sz w:val="26"/>
          <w:szCs w:val="26"/>
          <w:lang w:eastAsia="ru-RU"/>
        </w:rPr>
        <w:t>25.09.2020 у розмірі 10 000,00  дол</w:t>
      </w:r>
      <w:r w:rsidR="001E29E6" w:rsidRPr="00CA045B">
        <w:rPr>
          <w:sz w:val="26"/>
          <w:szCs w:val="26"/>
          <w:lang w:eastAsia="ru-RU"/>
        </w:rPr>
        <w:t xml:space="preserve">. </w:t>
      </w:r>
      <w:r w:rsidRPr="00CA045B">
        <w:rPr>
          <w:sz w:val="26"/>
          <w:szCs w:val="26"/>
          <w:lang w:eastAsia="ru-RU"/>
        </w:rPr>
        <w:t>США, що еквівалентно на день повернення за</w:t>
      </w:r>
      <w:r w:rsidR="001E29E6" w:rsidRPr="00CA045B">
        <w:rPr>
          <w:sz w:val="26"/>
          <w:szCs w:val="26"/>
          <w:lang w:eastAsia="ru-RU"/>
        </w:rPr>
        <w:t xml:space="preserve"> курсом НБУ</w:t>
      </w:r>
      <w:r w:rsidR="00981D32" w:rsidRPr="00CA045B">
        <w:rPr>
          <w:sz w:val="26"/>
          <w:szCs w:val="26"/>
          <w:lang w:eastAsia="ru-RU"/>
        </w:rPr>
        <w:t xml:space="preserve"> 282 400,00 </w:t>
      </w:r>
      <w:r w:rsidR="001E29E6" w:rsidRPr="00CA045B">
        <w:rPr>
          <w:sz w:val="26"/>
          <w:szCs w:val="26"/>
          <w:lang w:eastAsia="ru-RU"/>
        </w:rPr>
        <w:t>грн</w:t>
      </w:r>
      <w:r w:rsidR="00981D32" w:rsidRPr="00CA045B">
        <w:rPr>
          <w:sz w:val="26"/>
          <w:szCs w:val="26"/>
          <w:lang w:eastAsia="ru-RU"/>
        </w:rPr>
        <w:t>;</w:t>
      </w:r>
      <w:r w:rsidRPr="00CA045B">
        <w:rPr>
          <w:sz w:val="26"/>
          <w:szCs w:val="26"/>
          <w:lang w:eastAsia="ru-RU"/>
        </w:rPr>
        <w:t xml:space="preserve"> </w:t>
      </w:r>
    </w:p>
    <w:p w14:paraId="0BF8144A" w14:textId="26177DF8" w:rsidR="00981D32" w:rsidRPr="00CA045B" w:rsidRDefault="00A56985" w:rsidP="00CA045B">
      <w:pPr>
        <w:spacing w:line="276" w:lineRule="auto"/>
        <w:ind w:firstLine="567"/>
        <w:jc w:val="both"/>
        <w:rPr>
          <w:sz w:val="26"/>
          <w:szCs w:val="26"/>
          <w:lang w:eastAsia="ru-RU"/>
        </w:rPr>
      </w:pPr>
      <w:r w:rsidRPr="00CA045B">
        <w:rPr>
          <w:sz w:val="26"/>
          <w:szCs w:val="26"/>
          <w:lang w:eastAsia="ru-RU"/>
        </w:rPr>
        <w:t>24.06.2021 у розмірі 3 500,00  дол</w:t>
      </w:r>
      <w:r w:rsidR="001E29E6" w:rsidRPr="00CA045B">
        <w:rPr>
          <w:sz w:val="26"/>
          <w:szCs w:val="26"/>
          <w:lang w:eastAsia="ru-RU"/>
        </w:rPr>
        <w:t>.</w:t>
      </w:r>
      <w:r w:rsidRPr="00CA045B">
        <w:rPr>
          <w:sz w:val="26"/>
          <w:szCs w:val="26"/>
          <w:lang w:eastAsia="ru-RU"/>
        </w:rPr>
        <w:t xml:space="preserve"> США, що еквівалентно на день повернення за курсом НБУ</w:t>
      </w:r>
      <w:r w:rsidR="001E29E6" w:rsidRPr="00CA045B">
        <w:rPr>
          <w:sz w:val="26"/>
          <w:szCs w:val="26"/>
          <w:lang w:eastAsia="ru-RU"/>
        </w:rPr>
        <w:t xml:space="preserve"> </w:t>
      </w:r>
      <w:r w:rsidRPr="00CA045B">
        <w:rPr>
          <w:sz w:val="26"/>
          <w:szCs w:val="26"/>
          <w:lang w:eastAsia="ru-RU"/>
        </w:rPr>
        <w:t xml:space="preserve">95 445,00  грн.   </w:t>
      </w:r>
    </w:p>
    <w:p w14:paraId="2D46A16A" w14:textId="648AFACA" w:rsidR="00A56985" w:rsidRPr="00CA045B" w:rsidRDefault="00A56985" w:rsidP="00CA045B">
      <w:pPr>
        <w:spacing w:line="276" w:lineRule="auto"/>
        <w:ind w:firstLine="567"/>
        <w:jc w:val="both"/>
        <w:rPr>
          <w:sz w:val="26"/>
          <w:szCs w:val="26"/>
          <w:lang w:eastAsia="ru-RU"/>
        </w:rPr>
      </w:pPr>
      <w:r w:rsidRPr="00CA045B">
        <w:rPr>
          <w:sz w:val="26"/>
          <w:szCs w:val="26"/>
          <w:lang w:eastAsia="ru-RU"/>
        </w:rPr>
        <w:t>Загалом сума повернення становить: 1</w:t>
      </w:r>
      <w:r w:rsidR="001E29E6" w:rsidRPr="00CA045B">
        <w:rPr>
          <w:sz w:val="26"/>
          <w:szCs w:val="26"/>
          <w:lang w:eastAsia="ru-RU"/>
        </w:rPr>
        <w:t> </w:t>
      </w:r>
      <w:r w:rsidRPr="00CA045B">
        <w:rPr>
          <w:sz w:val="26"/>
          <w:szCs w:val="26"/>
          <w:lang w:eastAsia="ru-RU"/>
        </w:rPr>
        <w:t>229</w:t>
      </w:r>
      <w:r w:rsidR="001E29E6" w:rsidRPr="00CA045B">
        <w:rPr>
          <w:sz w:val="26"/>
          <w:szCs w:val="26"/>
          <w:lang w:eastAsia="ru-RU"/>
        </w:rPr>
        <w:t xml:space="preserve"> </w:t>
      </w:r>
      <w:r w:rsidRPr="00CA045B">
        <w:rPr>
          <w:sz w:val="26"/>
          <w:szCs w:val="26"/>
          <w:lang w:eastAsia="ru-RU"/>
        </w:rPr>
        <w:t>715,00 грн.</w:t>
      </w:r>
    </w:p>
    <w:p w14:paraId="09AB36CE" w14:textId="489714D7" w:rsidR="00A56985" w:rsidRPr="00CA045B" w:rsidRDefault="001E29E6" w:rsidP="00CA045B">
      <w:pPr>
        <w:spacing w:line="276" w:lineRule="auto"/>
        <w:ind w:firstLine="567"/>
        <w:jc w:val="both"/>
        <w:rPr>
          <w:sz w:val="26"/>
          <w:szCs w:val="26"/>
          <w:lang w:eastAsia="ru-RU"/>
        </w:rPr>
      </w:pPr>
      <w:r w:rsidRPr="00CA045B">
        <w:rPr>
          <w:sz w:val="26"/>
          <w:szCs w:val="26"/>
          <w:lang w:eastAsia="ru-RU"/>
        </w:rPr>
        <w:t>З огляду на викладене</w:t>
      </w:r>
      <w:r w:rsidR="00A56985" w:rsidRPr="00CA045B">
        <w:rPr>
          <w:sz w:val="26"/>
          <w:szCs w:val="26"/>
          <w:lang w:eastAsia="ru-RU"/>
        </w:rPr>
        <w:t xml:space="preserve"> </w:t>
      </w:r>
      <w:r w:rsidR="00464308" w:rsidRPr="00CA045B">
        <w:rPr>
          <w:sz w:val="26"/>
          <w:szCs w:val="26"/>
          <w:lang w:eastAsia="ru-RU"/>
        </w:rPr>
        <w:t xml:space="preserve">суд першої інстанції дійшов висновку, що </w:t>
      </w:r>
      <w:r w:rsidRPr="00CA045B">
        <w:rPr>
          <w:sz w:val="26"/>
          <w:szCs w:val="26"/>
          <w:lang w:eastAsia="ru-RU"/>
        </w:rPr>
        <w:t xml:space="preserve">зобов’язання </w:t>
      </w:r>
      <w:r w:rsidR="00A56985" w:rsidRPr="00CA045B">
        <w:rPr>
          <w:sz w:val="26"/>
          <w:szCs w:val="26"/>
          <w:lang w:eastAsia="ru-RU"/>
        </w:rPr>
        <w:t>відповідача за Договором позики щодо повернення позики та сплати процентів за шість місяців користування коштами становили 1</w:t>
      </w:r>
      <w:r w:rsidRPr="00CA045B">
        <w:rPr>
          <w:sz w:val="26"/>
          <w:szCs w:val="26"/>
          <w:lang w:eastAsia="ru-RU"/>
        </w:rPr>
        <w:t> </w:t>
      </w:r>
      <w:r w:rsidR="00A56985" w:rsidRPr="00CA045B">
        <w:rPr>
          <w:sz w:val="26"/>
          <w:szCs w:val="26"/>
          <w:lang w:eastAsia="ru-RU"/>
        </w:rPr>
        <w:t>162</w:t>
      </w:r>
      <w:r w:rsidRPr="00CA045B">
        <w:rPr>
          <w:sz w:val="26"/>
          <w:szCs w:val="26"/>
          <w:lang w:eastAsia="ru-RU"/>
        </w:rPr>
        <w:t xml:space="preserve"> </w:t>
      </w:r>
      <w:r w:rsidR="00A56985" w:rsidRPr="00CA045B">
        <w:rPr>
          <w:sz w:val="26"/>
          <w:szCs w:val="26"/>
          <w:lang w:eastAsia="ru-RU"/>
        </w:rPr>
        <w:t>907,50 грн, а за даними позивача, зазначеними останнім в розрахунку до позовної заяви, відповідачем було сплачено позивачу в рахунок повернення позики та сплати процентів за договором позики 1</w:t>
      </w:r>
      <w:r w:rsidR="00FE0A08">
        <w:rPr>
          <w:sz w:val="26"/>
          <w:szCs w:val="26"/>
          <w:lang w:eastAsia="ru-RU"/>
        </w:rPr>
        <w:t> </w:t>
      </w:r>
      <w:r w:rsidR="00A56985" w:rsidRPr="00CA045B">
        <w:rPr>
          <w:sz w:val="26"/>
          <w:szCs w:val="26"/>
          <w:lang w:eastAsia="ru-RU"/>
        </w:rPr>
        <w:t>229</w:t>
      </w:r>
      <w:r w:rsidR="00FE0A08">
        <w:rPr>
          <w:sz w:val="26"/>
          <w:szCs w:val="26"/>
          <w:lang w:eastAsia="ru-RU"/>
        </w:rPr>
        <w:t> </w:t>
      </w:r>
      <w:r w:rsidR="00A56985" w:rsidRPr="00CA045B">
        <w:rPr>
          <w:sz w:val="26"/>
          <w:szCs w:val="26"/>
          <w:lang w:eastAsia="ru-RU"/>
        </w:rPr>
        <w:t>715,00 грн, тобто на 66</w:t>
      </w:r>
      <w:r w:rsidRPr="00CA045B">
        <w:rPr>
          <w:sz w:val="26"/>
          <w:szCs w:val="26"/>
          <w:lang w:eastAsia="ru-RU"/>
        </w:rPr>
        <w:t xml:space="preserve"> 807,50 грн</w:t>
      </w:r>
      <w:r w:rsidR="00A56985" w:rsidRPr="00CA045B">
        <w:rPr>
          <w:sz w:val="26"/>
          <w:szCs w:val="26"/>
          <w:lang w:eastAsia="ru-RU"/>
        </w:rPr>
        <w:t xml:space="preserve"> більше.  </w:t>
      </w:r>
    </w:p>
    <w:p w14:paraId="1789E2FB" w14:textId="61EBFA41" w:rsidR="00A56985" w:rsidRPr="00CA045B" w:rsidRDefault="00A56985" w:rsidP="00CA045B">
      <w:pPr>
        <w:spacing w:line="276" w:lineRule="auto"/>
        <w:ind w:firstLine="567"/>
        <w:jc w:val="both"/>
        <w:rPr>
          <w:sz w:val="26"/>
          <w:szCs w:val="26"/>
        </w:rPr>
      </w:pPr>
      <w:r w:rsidRPr="00CA045B">
        <w:rPr>
          <w:sz w:val="26"/>
          <w:szCs w:val="26"/>
          <w:lang w:eastAsia="ru-RU"/>
        </w:rPr>
        <w:t xml:space="preserve">Апеляційним судом </w:t>
      </w:r>
      <w:r w:rsidR="00EB3922" w:rsidRPr="00CA045B">
        <w:rPr>
          <w:sz w:val="26"/>
          <w:szCs w:val="26"/>
          <w:lang w:eastAsia="ru-RU"/>
        </w:rPr>
        <w:t>за результат</w:t>
      </w:r>
      <w:r w:rsidR="001E29E6" w:rsidRPr="00CA045B">
        <w:rPr>
          <w:sz w:val="26"/>
          <w:szCs w:val="26"/>
          <w:lang w:eastAsia="ru-RU"/>
        </w:rPr>
        <w:t>ами</w:t>
      </w:r>
      <w:r w:rsidR="00EB3922" w:rsidRPr="00CA045B">
        <w:rPr>
          <w:sz w:val="26"/>
          <w:szCs w:val="26"/>
          <w:lang w:eastAsia="ru-RU"/>
        </w:rPr>
        <w:t xml:space="preserve"> проведених розрахунків </w:t>
      </w:r>
      <w:r w:rsidRPr="00CA045B">
        <w:rPr>
          <w:sz w:val="26"/>
          <w:szCs w:val="26"/>
          <w:lang w:eastAsia="ru-RU"/>
        </w:rPr>
        <w:t>встановлено</w:t>
      </w:r>
      <w:r w:rsidRPr="00CA045B">
        <w:rPr>
          <w:sz w:val="26"/>
          <w:szCs w:val="26"/>
        </w:rPr>
        <w:t xml:space="preserve">, що станом на 24 червня 2021 року відповідачем погашено заборгованість перед позивачем за Договором </w:t>
      </w:r>
      <w:r w:rsidR="001E29E6" w:rsidRPr="00CA045B">
        <w:rPr>
          <w:sz w:val="26"/>
          <w:szCs w:val="26"/>
        </w:rPr>
        <w:t>в</w:t>
      </w:r>
      <w:r w:rsidRPr="00CA045B">
        <w:rPr>
          <w:sz w:val="26"/>
          <w:szCs w:val="26"/>
        </w:rPr>
        <w:t xml:space="preserve"> повному обсязі.</w:t>
      </w:r>
    </w:p>
    <w:p w14:paraId="7C5A1653" w14:textId="3B31A0AC" w:rsidR="00EC7C02" w:rsidRPr="00CA045B" w:rsidRDefault="00EB3922" w:rsidP="00CA045B">
      <w:pPr>
        <w:pStyle w:val="ac"/>
        <w:spacing w:before="0" w:beforeAutospacing="0" w:after="0" w:afterAutospacing="0" w:line="276" w:lineRule="auto"/>
        <w:ind w:firstLine="567"/>
        <w:jc w:val="both"/>
        <w:rPr>
          <w:sz w:val="26"/>
          <w:szCs w:val="26"/>
        </w:rPr>
      </w:pPr>
      <w:r w:rsidRPr="00CA045B">
        <w:rPr>
          <w:sz w:val="26"/>
          <w:szCs w:val="26"/>
        </w:rPr>
        <w:t>На цій підставі суд а</w:t>
      </w:r>
      <w:r w:rsidR="001E29E6" w:rsidRPr="00CA045B">
        <w:rPr>
          <w:sz w:val="26"/>
          <w:szCs w:val="26"/>
        </w:rPr>
        <w:t xml:space="preserve">пеляційної інстанції погодився </w:t>
      </w:r>
      <w:r w:rsidRPr="00CA045B">
        <w:rPr>
          <w:sz w:val="26"/>
          <w:szCs w:val="26"/>
        </w:rPr>
        <w:t xml:space="preserve">з висновком суду першої інстанції про те, що </w:t>
      </w:r>
      <w:r w:rsidR="00A56985" w:rsidRPr="00CA045B">
        <w:rPr>
          <w:sz w:val="26"/>
          <w:szCs w:val="26"/>
        </w:rPr>
        <w:t xml:space="preserve">відповідачем було </w:t>
      </w:r>
      <w:r w:rsidRPr="00CA045B">
        <w:rPr>
          <w:sz w:val="26"/>
          <w:szCs w:val="26"/>
        </w:rPr>
        <w:t xml:space="preserve">належно </w:t>
      </w:r>
      <w:r w:rsidR="00A56985" w:rsidRPr="00CA045B">
        <w:rPr>
          <w:sz w:val="26"/>
          <w:szCs w:val="26"/>
        </w:rPr>
        <w:t>виконано свої зобов</w:t>
      </w:r>
      <w:r w:rsidR="001E29E6" w:rsidRPr="00CA045B">
        <w:rPr>
          <w:sz w:val="26"/>
          <w:szCs w:val="26"/>
          <w:lang w:eastAsia="ru-RU"/>
        </w:rPr>
        <w:t>’</w:t>
      </w:r>
      <w:r w:rsidR="00A56985" w:rsidRPr="00CA045B">
        <w:rPr>
          <w:sz w:val="26"/>
          <w:szCs w:val="26"/>
        </w:rPr>
        <w:t xml:space="preserve">язання за Договором, </w:t>
      </w:r>
      <w:r w:rsidRPr="00CA045B">
        <w:rPr>
          <w:sz w:val="26"/>
          <w:szCs w:val="26"/>
        </w:rPr>
        <w:t xml:space="preserve">що стало підставою для відмови у задоволенні позову про стягнення заборгованості та процентів за договором. </w:t>
      </w:r>
    </w:p>
    <w:p w14:paraId="6DA9E740" w14:textId="7F9FE433" w:rsidR="00101A55" w:rsidRPr="00CA045B" w:rsidRDefault="001E29E6" w:rsidP="00CA045B">
      <w:pPr>
        <w:pStyle w:val="ac"/>
        <w:spacing w:before="0" w:beforeAutospacing="0" w:after="0" w:afterAutospacing="0" w:line="276" w:lineRule="auto"/>
        <w:ind w:firstLine="567"/>
        <w:jc w:val="both"/>
        <w:rPr>
          <w:sz w:val="26"/>
          <w:szCs w:val="26"/>
          <w:lang w:eastAsia="ru-RU"/>
        </w:rPr>
      </w:pPr>
      <w:r w:rsidRPr="00CA045B">
        <w:rPr>
          <w:sz w:val="26"/>
          <w:szCs w:val="26"/>
        </w:rPr>
        <w:t>Водночас</w:t>
      </w:r>
      <w:r w:rsidR="00A56985" w:rsidRPr="00CA045B">
        <w:rPr>
          <w:sz w:val="26"/>
          <w:szCs w:val="26"/>
        </w:rPr>
        <w:t xml:space="preserve">, колегія суддів не </w:t>
      </w:r>
      <w:r w:rsidR="00EB3922" w:rsidRPr="00CA045B">
        <w:rPr>
          <w:sz w:val="26"/>
          <w:szCs w:val="26"/>
        </w:rPr>
        <w:t>погодилась</w:t>
      </w:r>
      <w:r w:rsidR="00A56985" w:rsidRPr="00CA045B">
        <w:rPr>
          <w:sz w:val="26"/>
          <w:szCs w:val="26"/>
        </w:rPr>
        <w:t xml:space="preserve"> з висновками суду першої інстанції про відмову позивачеві у стягненні трьох процентів річних від простроченої суми основного боргу.</w:t>
      </w:r>
      <w:r w:rsidR="00EB3922" w:rsidRPr="00CA045B">
        <w:rPr>
          <w:sz w:val="26"/>
          <w:szCs w:val="26"/>
        </w:rPr>
        <w:t xml:space="preserve"> Провівши розрахунки</w:t>
      </w:r>
      <w:r w:rsidRPr="00CA045B">
        <w:rPr>
          <w:sz w:val="26"/>
          <w:szCs w:val="26"/>
        </w:rPr>
        <w:t xml:space="preserve">, </w:t>
      </w:r>
      <w:r w:rsidR="00EB3922" w:rsidRPr="00CA045B">
        <w:rPr>
          <w:sz w:val="26"/>
          <w:szCs w:val="26"/>
        </w:rPr>
        <w:t xml:space="preserve">апеляційний суд дійшов висновку, що </w:t>
      </w:r>
      <w:r w:rsidR="00101A55" w:rsidRPr="00CA045B">
        <w:rPr>
          <w:sz w:val="26"/>
          <w:szCs w:val="26"/>
          <w:lang w:eastAsia="ru-RU"/>
        </w:rPr>
        <w:lastRenderedPageBreak/>
        <w:t>загальний розмір трьох процентів річних від простроченої суми основного боргу становить </w:t>
      </w:r>
      <w:r w:rsidR="00101A55" w:rsidRPr="00CA045B">
        <w:rPr>
          <w:bCs/>
          <w:sz w:val="26"/>
          <w:szCs w:val="26"/>
          <w:lang w:eastAsia="ru-RU"/>
        </w:rPr>
        <w:t>37</w:t>
      </w:r>
      <w:r w:rsidRPr="00CA045B">
        <w:rPr>
          <w:bCs/>
          <w:sz w:val="26"/>
          <w:szCs w:val="26"/>
          <w:lang w:eastAsia="ru-RU"/>
        </w:rPr>
        <w:t xml:space="preserve"> </w:t>
      </w:r>
      <w:r w:rsidR="00101A55" w:rsidRPr="00CA045B">
        <w:rPr>
          <w:bCs/>
          <w:sz w:val="26"/>
          <w:szCs w:val="26"/>
          <w:lang w:eastAsia="ru-RU"/>
        </w:rPr>
        <w:t>397,47 грн</w:t>
      </w:r>
      <w:r w:rsidR="00EB3922" w:rsidRPr="00CA045B">
        <w:rPr>
          <w:bCs/>
          <w:sz w:val="26"/>
          <w:szCs w:val="26"/>
          <w:lang w:eastAsia="ru-RU"/>
        </w:rPr>
        <w:t>, що і стало підставою для часткового задоволення позовних вимог.</w:t>
      </w:r>
    </w:p>
    <w:p w14:paraId="2413A8F0" w14:textId="4DD286AA" w:rsidR="00EB3922" w:rsidRPr="00CA045B" w:rsidRDefault="00EB3922"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26 червня 2024 року </w:t>
      </w:r>
      <w:r w:rsidRPr="00CA045B">
        <w:rPr>
          <w:sz w:val="26"/>
          <w:szCs w:val="26"/>
        </w:rPr>
        <w:t>Верховний Суд у складі колегії суддів Першої судової палати Касаційного цивільного суду ухвалив постанову у справі</w:t>
      </w:r>
      <w:r w:rsidRPr="00CA045B">
        <w:rPr>
          <w:b/>
          <w:bCs/>
          <w:sz w:val="26"/>
          <w:szCs w:val="26"/>
        </w:rPr>
        <w:t xml:space="preserve"> </w:t>
      </w:r>
      <w:r w:rsidRPr="00CA045B">
        <w:rPr>
          <w:sz w:val="26"/>
          <w:szCs w:val="26"/>
        </w:rPr>
        <w:t>№ 756/11050/21-ц</w:t>
      </w:r>
      <w:r w:rsidR="00981D32" w:rsidRPr="00CA045B">
        <w:rPr>
          <w:sz w:val="26"/>
          <w:szCs w:val="26"/>
        </w:rPr>
        <w:t>,</w:t>
      </w:r>
      <w:r w:rsidRPr="00CA045B">
        <w:rPr>
          <w:sz w:val="26"/>
          <w:szCs w:val="26"/>
        </w:rPr>
        <w:t xml:space="preserve"> якою скасовано </w:t>
      </w:r>
      <w:r w:rsidRPr="00CA045B">
        <w:rPr>
          <w:sz w:val="26"/>
          <w:szCs w:val="26"/>
          <w:lang w:eastAsia="ru-RU"/>
        </w:rPr>
        <w:t>рішення Печерського районного суду міста Києва від 02 лютого 2023 року та постанову Київського апеляційного суду від 20</w:t>
      </w:r>
      <w:r w:rsidR="00981D32" w:rsidRPr="00CA045B">
        <w:rPr>
          <w:sz w:val="26"/>
          <w:szCs w:val="26"/>
          <w:lang w:eastAsia="ru-RU"/>
        </w:rPr>
        <w:t xml:space="preserve"> </w:t>
      </w:r>
      <w:r w:rsidRPr="00CA045B">
        <w:rPr>
          <w:sz w:val="26"/>
          <w:szCs w:val="26"/>
          <w:lang w:eastAsia="ru-RU"/>
        </w:rPr>
        <w:t xml:space="preserve">листопада 2023 року в частині вирішення позовних вимог про стягнення трьох процентів річних від простроченої суми основного боргу та в частині розподілу судових витрат. У </w:t>
      </w:r>
      <w:r w:rsidR="003E7B07" w:rsidRPr="00CA045B">
        <w:rPr>
          <w:sz w:val="26"/>
          <w:szCs w:val="26"/>
          <w:lang w:eastAsia="ru-RU"/>
        </w:rPr>
        <w:t>ц</w:t>
      </w:r>
      <w:r w:rsidRPr="00CA045B">
        <w:rPr>
          <w:sz w:val="26"/>
          <w:szCs w:val="26"/>
          <w:lang w:eastAsia="ru-RU"/>
        </w:rPr>
        <w:t>ій частині ухвалено но</w:t>
      </w:r>
      <w:r w:rsidR="003E7B07" w:rsidRPr="00CA045B">
        <w:rPr>
          <w:sz w:val="26"/>
          <w:szCs w:val="26"/>
          <w:lang w:eastAsia="ru-RU"/>
        </w:rPr>
        <w:t>ве рішення</w:t>
      </w:r>
      <w:r w:rsidR="001E29E6" w:rsidRPr="00CA045B">
        <w:rPr>
          <w:sz w:val="26"/>
          <w:szCs w:val="26"/>
          <w:lang w:eastAsia="ru-RU"/>
        </w:rPr>
        <w:t>,</w:t>
      </w:r>
      <w:r w:rsidR="003E7B07" w:rsidRPr="00CA045B">
        <w:rPr>
          <w:sz w:val="26"/>
          <w:szCs w:val="26"/>
          <w:lang w:eastAsia="ru-RU"/>
        </w:rPr>
        <w:t xml:space="preserve"> яким в</w:t>
      </w:r>
      <w:r w:rsidRPr="00CA045B">
        <w:rPr>
          <w:sz w:val="26"/>
          <w:szCs w:val="26"/>
          <w:lang w:eastAsia="ru-RU"/>
        </w:rPr>
        <w:t xml:space="preserve"> задоволенні позовних вимог </w:t>
      </w:r>
      <w:r w:rsidR="00A044CB">
        <w:rPr>
          <w:sz w:val="26"/>
          <w:szCs w:val="26"/>
        </w:rPr>
        <w:t>ОСОБА_1</w:t>
      </w:r>
      <w:r w:rsidR="003E7B07" w:rsidRPr="00CA045B">
        <w:rPr>
          <w:sz w:val="26"/>
          <w:szCs w:val="26"/>
        </w:rPr>
        <w:t xml:space="preserve"> до Романюка </w:t>
      </w:r>
      <w:r w:rsidR="00981D32" w:rsidRPr="00CA045B">
        <w:rPr>
          <w:sz w:val="26"/>
          <w:szCs w:val="26"/>
        </w:rPr>
        <w:t xml:space="preserve">Р.В. </w:t>
      </w:r>
      <w:r w:rsidR="003E7B07" w:rsidRPr="00CA045B">
        <w:rPr>
          <w:sz w:val="26"/>
          <w:szCs w:val="26"/>
        </w:rPr>
        <w:t xml:space="preserve"> про </w:t>
      </w:r>
      <w:r w:rsidRPr="00CA045B">
        <w:rPr>
          <w:sz w:val="26"/>
          <w:szCs w:val="26"/>
          <w:lang w:eastAsia="ru-RU"/>
        </w:rPr>
        <w:t>стягнення трьох процентів річних від простроченої суми основного боргу відмов</w:t>
      </w:r>
      <w:r w:rsidR="003E7B07" w:rsidRPr="00CA045B">
        <w:rPr>
          <w:sz w:val="26"/>
          <w:szCs w:val="26"/>
          <w:lang w:eastAsia="ru-RU"/>
        </w:rPr>
        <w:t xml:space="preserve">лено </w:t>
      </w:r>
      <w:r w:rsidRPr="00CA045B">
        <w:rPr>
          <w:sz w:val="26"/>
          <w:szCs w:val="26"/>
          <w:lang w:eastAsia="ru-RU"/>
        </w:rPr>
        <w:t>з підстав, наведених у мотивувальній частині цієї постанови.</w:t>
      </w:r>
    </w:p>
    <w:p w14:paraId="735DA146" w14:textId="2AC32EEF"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У мотивувальній частині</w:t>
      </w:r>
      <w:r w:rsidR="001E29E6" w:rsidRPr="00CA045B">
        <w:rPr>
          <w:sz w:val="26"/>
          <w:szCs w:val="26"/>
          <w:lang w:eastAsia="ru-RU"/>
        </w:rPr>
        <w:t xml:space="preserve"> постанови</w:t>
      </w:r>
      <w:r w:rsidRPr="00CA045B">
        <w:rPr>
          <w:sz w:val="26"/>
          <w:szCs w:val="26"/>
          <w:lang w:eastAsia="ru-RU"/>
        </w:rPr>
        <w:t xml:space="preserve"> вказано, що Сторонами визнано та не заперечується, що   </w:t>
      </w:r>
      <w:r w:rsidR="00981D32" w:rsidRPr="00CA045B">
        <w:rPr>
          <w:sz w:val="26"/>
          <w:szCs w:val="26"/>
          <w:lang w:eastAsia="ru-RU"/>
        </w:rPr>
        <w:t xml:space="preserve">Романюк Р.В. </w:t>
      </w:r>
      <w:r w:rsidRPr="00CA045B">
        <w:rPr>
          <w:sz w:val="26"/>
          <w:szCs w:val="26"/>
          <w:lang w:eastAsia="ru-RU"/>
        </w:rPr>
        <w:t xml:space="preserve">на виконання умов </w:t>
      </w:r>
      <w:r w:rsidR="001E29E6" w:rsidRPr="00CA045B">
        <w:rPr>
          <w:sz w:val="26"/>
          <w:szCs w:val="26"/>
          <w:lang w:eastAsia="ru-RU"/>
        </w:rPr>
        <w:t>Д</w:t>
      </w:r>
      <w:r w:rsidRPr="00CA045B">
        <w:rPr>
          <w:sz w:val="26"/>
          <w:szCs w:val="26"/>
          <w:lang w:eastAsia="ru-RU"/>
        </w:rPr>
        <w:t>оговору процентної позики від 24 травня 2018 року № 23-05/18-ПП сплатив </w:t>
      </w:r>
      <w:r w:rsidR="00A044CB">
        <w:rPr>
          <w:sz w:val="26"/>
          <w:szCs w:val="26"/>
        </w:rPr>
        <w:t>ОСОБА_1</w:t>
      </w:r>
      <w:r w:rsidRPr="00CA045B">
        <w:rPr>
          <w:sz w:val="26"/>
          <w:szCs w:val="26"/>
          <w:lang w:eastAsia="ru-RU"/>
        </w:rPr>
        <w:t xml:space="preserve">: </w:t>
      </w:r>
    </w:p>
    <w:p w14:paraId="400F67E1" w14:textId="3875BBE6"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05 липня 2018 року </w:t>
      </w:r>
      <w:r w:rsidR="001E29E6" w:rsidRPr="00CA045B">
        <w:rPr>
          <w:sz w:val="26"/>
          <w:szCs w:val="26"/>
        </w:rPr>
        <w:t>–</w:t>
      </w:r>
      <w:r w:rsidRPr="00CA045B">
        <w:rPr>
          <w:sz w:val="26"/>
          <w:szCs w:val="26"/>
          <w:lang w:eastAsia="ru-RU"/>
        </w:rPr>
        <w:t xml:space="preserve"> 10 000 дол</w:t>
      </w:r>
      <w:r w:rsidR="001E29E6" w:rsidRPr="00CA045B">
        <w:rPr>
          <w:sz w:val="26"/>
          <w:szCs w:val="26"/>
          <w:lang w:eastAsia="ru-RU"/>
        </w:rPr>
        <w:t>.</w:t>
      </w:r>
      <w:r w:rsidRPr="00CA045B">
        <w:rPr>
          <w:sz w:val="26"/>
          <w:szCs w:val="26"/>
          <w:lang w:eastAsia="ru-RU"/>
        </w:rPr>
        <w:t xml:space="preserve"> США; </w:t>
      </w:r>
    </w:p>
    <w:p w14:paraId="6ADB92BC" w14:textId="256F4815"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03 грудня 2018 року </w:t>
      </w:r>
      <w:r w:rsidR="001E29E6" w:rsidRPr="00CA045B">
        <w:rPr>
          <w:sz w:val="26"/>
          <w:szCs w:val="26"/>
        </w:rPr>
        <w:t>–</w:t>
      </w:r>
      <w:r w:rsidRPr="00CA045B">
        <w:rPr>
          <w:sz w:val="26"/>
          <w:szCs w:val="26"/>
          <w:lang w:eastAsia="ru-RU"/>
        </w:rPr>
        <w:t xml:space="preserve"> 2 500 дол</w:t>
      </w:r>
      <w:r w:rsidR="001E29E6" w:rsidRPr="00CA045B">
        <w:rPr>
          <w:sz w:val="26"/>
          <w:szCs w:val="26"/>
          <w:lang w:eastAsia="ru-RU"/>
        </w:rPr>
        <w:t>.</w:t>
      </w:r>
      <w:r w:rsidRPr="00CA045B">
        <w:rPr>
          <w:sz w:val="26"/>
          <w:szCs w:val="26"/>
          <w:lang w:eastAsia="ru-RU"/>
        </w:rPr>
        <w:t xml:space="preserve"> США; </w:t>
      </w:r>
    </w:p>
    <w:p w14:paraId="01C1A139" w14:textId="5BFD231A"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15 березня 2019 року </w:t>
      </w:r>
      <w:r w:rsidR="001E29E6" w:rsidRPr="00CA045B">
        <w:rPr>
          <w:sz w:val="26"/>
          <w:szCs w:val="26"/>
        </w:rPr>
        <w:t>–</w:t>
      </w:r>
      <w:r w:rsidRPr="00CA045B">
        <w:rPr>
          <w:sz w:val="26"/>
          <w:szCs w:val="26"/>
          <w:lang w:eastAsia="ru-RU"/>
        </w:rPr>
        <w:t xml:space="preserve"> 5 000 дол</w:t>
      </w:r>
      <w:r w:rsidR="001E29E6" w:rsidRPr="00CA045B">
        <w:rPr>
          <w:sz w:val="26"/>
          <w:szCs w:val="26"/>
          <w:lang w:eastAsia="ru-RU"/>
        </w:rPr>
        <w:t>.</w:t>
      </w:r>
      <w:r w:rsidRPr="00CA045B">
        <w:rPr>
          <w:sz w:val="26"/>
          <w:szCs w:val="26"/>
          <w:lang w:eastAsia="ru-RU"/>
        </w:rPr>
        <w:t xml:space="preserve"> США; </w:t>
      </w:r>
    </w:p>
    <w:p w14:paraId="0D766528" w14:textId="201E6AD5"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27 серпня 2019 року </w:t>
      </w:r>
      <w:r w:rsidR="001E29E6" w:rsidRPr="00CA045B">
        <w:rPr>
          <w:sz w:val="26"/>
          <w:szCs w:val="26"/>
        </w:rPr>
        <w:t>–</w:t>
      </w:r>
      <w:r w:rsidRPr="00CA045B">
        <w:rPr>
          <w:sz w:val="26"/>
          <w:szCs w:val="26"/>
          <w:lang w:eastAsia="ru-RU"/>
        </w:rPr>
        <w:t xml:space="preserve"> 1 500 дол</w:t>
      </w:r>
      <w:r w:rsidR="001E29E6" w:rsidRPr="00CA045B">
        <w:rPr>
          <w:sz w:val="26"/>
          <w:szCs w:val="26"/>
          <w:lang w:eastAsia="ru-RU"/>
        </w:rPr>
        <w:t>.</w:t>
      </w:r>
      <w:r w:rsidRPr="00CA045B">
        <w:rPr>
          <w:sz w:val="26"/>
          <w:szCs w:val="26"/>
          <w:lang w:eastAsia="ru-RU"/>
        </w:rPr>
        <w:t xml:space="preserve"> США; </w:t>
      </w:r>
    </w:p>
    <w:p w14:paraId="0D6B0E29" w14:textId="48F90C61"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25 листопада 2019 року </w:t>
      </w:r>
      <w:r w:rsidR="001E29E6" w:rsidRPr="00CA045B">
        <w:rPr>
          <w:sz w:val="26"/>
          <w:szCs w:val="26"/>
        </w:rPr>
        <w:t>–</w:t>
      </w:r>
      <w:r w:rsidRPr="00CA045B">
        <w:rPr>
          <w:sz w:val="26"/>
          <w:szCs w:val="26"/>
          <w:lang w:eastAsia="ru-RU"/>
        </w:rPr>
        <w:t xml:space="preserve"> 3 000 дол</w:t>
      </w:r>
      <w:r w:rsidR="001E29E6" w:rsidRPr="00CA045B">
        <w:rPr>
          <w:sz w:val="26"/>
          <w:szCs w:val="26"/>
          <w:lang w:eastAsia="ru-RU"/>
        </w:rPr>
        <w:t>.</w:t>
      </w:r>
      <w:r w:rsidRPr="00CA045B">
        <w:rPr>
          <w:sz w:val="26"/>
          <w:szCs w:val="26"/>
          <w:lang w:eastAsia="ru-RU"/>
        </w:rPr>
        <w:t xml:space="preserve"> США; </w:t>
      </w:r>
    </w:p>
    <w:p w14:paraId="413F45FF" w14:textId="335707D0"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17 липня 2020 року </w:t>
      </w:r>
      <w:r w:rsidR="001E29E6" w:rsidRPr="00CA045B">
        <w:rPr>
          <w:sz w:val="26"/>
          <w:szCs w:val="26"/>
        </w:rPr>
        <w:t>–</w:t>
      </w:r>
      <w:r w:rsidRPr="00CA045B">
        <w:rPr>
          <w:sz w:val="26"/>
          <w:szCs w:val="26"/>
          <w:lang w:eastAsia="ru-RU"/>
        </w:rPr>
        <w:t xml:space="preserve"> 10 000 дол</w:t>
      </w:r>
      <w:r w:rsidR="001E29E6" w:rsidRPr="00CA045B">
        <w:rPr>
          <w:sz w:val="26"/>
          <w:szCs w:val="26"/>
          <w:lang w:eastAsia="ru-RU"/>
        </w:rPr>
        <w:t>.</w:t>
      </w:r>
      <w:r w:rsidRPr="00CA045B">
        <w:rPr>
          <w:sz w:val="26"/>
          <w:szCs w:val="26"/>
          <w:lang w:eastAsia="ru-RU"/>
        </w:rPr>
        <w:t xml:space="preserve"> США; </w:t>
      </w:r>
    </w:p>
    <w:p w14:paraId="79BEB89D" w14:textId="329A6993" w:rsidR="00981D32"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25 вересня 2020 року </w:t>
      </w:r>
      <w:r w:rsidR="001E29E6" w:rsidRPr="00CA045B">
        <w:rPr>
          <w:sz w:val="26"/>
          <w:szCs w:val="26"/>
        </w:rPr>
        <w:t>–</w:t>
      </w:r>
      <w:r w:rsidRPr="00CA045B">
        <w:rPr>
          <w:sz w:val="26"/>
          <w:szCs w:val="26"/>
          <w:lang w:eastAsia="ru-RU"/>
        </w:rPr>
        <w:t xml:space="preserve"> 10 000 дол</w:t>
      </w:r>
      <w:r w:rsidR="001E29E6" w:rsidRPr="00CA045B">
        <w:rPr>
          <w:sz w:val="26"/>
          <w:szCs w:val="26"/>
          <w:lang w:eastAsia="ru-RU"/>
        </w:rPr>
        <w:t>.</w:t>
      </w:r>
      <w:r w:rsidRPr="00CA045B">
        <w:rPr>
          <w:sz w:val="26"/>
          <w:szCs w:val="26"/>
          <w:lang w:eastAsia="ru-RU"/>
        </w:rPr>
        <w:t xml:space="preserve"> США; </w:t>
      </w:r>
    </w:p>
    <w:p w14:paraId="384F4131" w14:textId="4361706D" w:rsidR="003E7B07" w:rsidRPr="00CA045B" w:rsidRDefault="003E7B07" w:rsidP="00CA045B">
      <w:pPr>
        <w:pStyle w:val="ac"/>
        <w:spacing w:before="0" w:beforeAutospacing="0" w:after="0" w:afterAutospacing="0" w:line="276" w:lineRule="auto"/>
        <w:ind w:firstLine="567"/>
        <w:jc w:val="both"/>
        <w:rPr>
          <w:sz w:val="26"/>
          <w:szCs w:val="26"/>
          <w:lang w:eastAsia="ru-RU"/>
        </w:rPr>
      </w:pPr>
      <w:r w:rsidRPr="00CA045B">
        <w:rPr>
          <w:sz w:val="26"/>
          <w:szCs w:val="26"/>
          <w:lang w:eastAsia="ru-RU"/>
        </w:rPr>
        <w:t xml:space="preserve">24 червня 2021 року </w:t>
      </w:r>
      <w:r w:rsidR="001E29E6" w:rsidRPr="00CA045B">
        <w:rPr>
          <w:sz w:val="26"/>
          <w:szCs w:val="26"/>
        </w:rPr>
        <w:t>–</w:t>
      </w:r>
      <w:r w:rsidRPr="00CA045B">
        <w:rPr>
          <w:sz w:val="26"/>
          <w:szCs w:val="26"/>
          <w:lang w:eastAsia="ru-RU"/>
        </w:rPr>
        <w:t xml:space="preserve"> 3 500 дол</w:t>
      </w:r>
      <w:r w:rsidR="001E29E6" w:rsidRPr="00CA045B">
        <w:rPr>
          <w:sz w:val="26"/>
          <w:szCs w:val="26"/>
          <w:lang w:eastAsia="ru-RU"/>
        </w:rPr>
        <w:t>.</w:t>
      </w:r>
      <w:r w:rsidRPr="00CA045B">
        <w:rPr>
          <w:sz w:val="26"/>
          <w:szCs w:val="26"/>
          <w:lang w:eastAsia="ru-RU"/>
        </w:rPr>
        <w:t xml:space="preserve"> США.</w:t>
      </w:r>
    </w:p>
    <w:p w14:paraId="5384C652" w14:textId="5BBF214B" w:rsidR="003E7B07" w:rsidRPr="00CA045B" w:rsidRDefault="003E7B07" w:rsidP="00CA045B">
      <w:pPr>
        <w:spacing w:line="276" w:lineRule="auto"/>
        <w:ind w:firstLine="567"/>
        <w:jc w:val="both"/>
        <w:rPr>
          <w:sz w:val="26"/>
          <w:szCs w:val="26"/>
          <w:lang w:eastAsia="ru-RU"/>
        </w:rPr>
      </w:pPr>
      <w:r w:rsidRPr="00CA045B">
        <w:rPr>
          <w:sz w:val="26"/>
          <w:szCs w:val="26"/>
          <w:lang w:eastAsia="ru-RU"/>
        </w:rPr>
        <w:t>Всього відповідачем поверн</w:t>
      </w:r>
      <w:r w:rsidR="001E29E6" w:rsidRPr="00CA045B">
        <w:rPr>
          <w:sz w:val="26"/>
          <w:szCs w:val="26"/>
          <w:lang w:eastAsia="ru-RU"/>
        </w:rPr>
        <w:t>ено</w:t>
      </w:r>
      <w:r w:rsidRPr="00CA045B">
        <w:rPr>
          <w:sz w:val="26"/>
          <w:szCs w:val="26"/>
          <w:lang w:eastAsia="ru-RU"/>
        </w:rPr>
        <w:t xml:space="preserve"> позивачу позику та проценти за користування позикою на загальну суму 45 500 дол</w:t>
      </w:r>
      <w:r w:rsidR="001E29E6" w:rsidRPr="00CA045B">
        <w:rPr>
          <w:sz w:val="26"/>
          <w:szCs w:val="26"/>
          <w:lang w:eastAsia="ru-RU"/>
        </w:rPr>
        <w:t xml:space="preserve">. </w:t>
      </w:r>
      <w:r w:rsidRPr="00CA045B">
        <w:rPr>
          <w:sz w:val="26"/>
          <w:szCs w:val="26"/>
          <w:lang w:eastAsia="ru-RU"/>
        </w:rPr>
        <w:t>США.</w:t>
      </w:r>
    </w:p>
    <w:p w14:paraId="25F77685" w14:textId="0D3A8ADF" w:rsidR="003E7B07" w:rsidRPr="00CA045B" w:rsidRDefault="00E26B58" w:rsidP="00CA045B">
      <w:pPr>
        <w:pStyle w:val="ac"/>
        <w:spacing w:before="0" w:beforeAutospacing="0" w:after="0" w:afterAutospacing="0" w:line="276" w:lineRule="auto"/>
        <w:ind w:firstLine="567"/>
        <w:jc w:val="both"/>
        <w:rPr>
          <w:sz w:val="26"/>
          <w:szCs w:val="26"/>
        </w:rPr>
      </w:pPr>
      <w:r w:rsidRPr="00CA045B">
        <w:rPr>
          <w:sz w:val="26"/>
          <w:szCs w:val="26"/>
        </w:rPr>
        <w:t xml:space="preserve">Суд касаційної інстанції погодився з тим, </w:t>
      </w:r>
      <w:r w:rsidR="003E7B07" w:rsidRPr="00CA045B">
        <w:rPr>
          <w:sz w:val="26"/>
          <w:szCs w:val="26"/>
        </w:rPr>
        <w:t>що відповідач прострочив виконання зобов</w:t>
      </w:r>
      <w:r w:rsidR="001E29E6" w:rsidRPr="00CA045B">
        <w:rPr>
          <w:sz w:val="26"/>
          <w:szCs w:val="26"/>
          <w:lang w:eastAsia="ru-RU"/>
        </w:rPr>
        <w:t>’</w:t>
      </w:r>
      <w:r w:rsidR="003E7B07" w:rsidRPr="00CA045B">
        <w:rPr>
          <w:sz w:val="26"/>
          <w:szCs w:val="26"/>
        </w:rPr>
        <w:t xml:space="preserve">язання в обумовлений сторонами строк </w:t>
      </w:r>
      <w:r w:rsidR="001E29E6" w:rsidRPr="00CA045B">
        <w:rPr>
          <w:sz w:val="26"/>
          <w:szCs w:val="26"/>
        </w:rPr>
        <w:t>–</w:t>
      </w:r>
      <w:r w:rsidR="003E7B07" w:rsidRPr="00CA045B">
        <w:rPr>
          <w:sz w:val="26"/>
          <w:szCs w:val="26"/>
        </w:rPr>
        <w:t xml:space="preserve"> протягом 6 (шести) календарних місяців з моменту передачі 24 травня 2018 року</w:t>
      </w:r>
      <w:r w:rsidR="003E7B07" w:rsidRPr="00CA045B">
        <w:rPr>
          <w:rStyle w:val="apple-converted-space"/>
          <w:sz w:val="26"/>
          <w:szCs w:val="26"/>
        </w:rPr>
        <w:t> </w:t>
      </w:r>
      <w:r w:rsidR="003E7B07" w:rsidRPr="00CA045B">
        <w:rPr>
          <w:sz w:val="26"/>
          <w:szCs w:val="26"/>
        </w:rPr>
        <w:t>позикодавцем позичальнику позики, тобто до</w:t>
      </w:r>
      <w:r w:rsidR="003E7B07" w:rsidRPr="00CA045B">
        <w:rPr>
          <w:rStyle w:val="apple-converted-space"/>
          <w:sz w:val="26"/>
          <w:szCs w:val="26"/>
        </w:rPr>
        <w:t> </w:t>
      </w:r>
      <w:r w:rsidR="003E7B07" w:rsidRPr="00CA045B">
        <w:rPr>
          <w:sz w:val="26"/>
          <w:szCs w:val="26"/>
        </w:rPr>
        <w:t>24 листопада 2018 року. Тому позикодавець має право на отримання сум, передбачених частиною другою</w:t>
      </w:r>
      <w:r w:rsidR="003E7B07" w:rsidRPr="00CA045B">
        <w:rPr>
          <w:rStyle w:val="apple-converted-space"/>
          <w:sz w:val="26"/>
          <w:szCs w:val="26"/>
        </w:rPr>
        <w:t> </w:t>
      </w:r>
      <w:hyperlink r:id="rId8" w:anchor="843697" w:tgtFrame="_blank" w:tooltip="Цивільний кодекс України; нормативно-правовий акт № 435-IV від 16.01.2003, ВР України" w:history="1">
        <w:r w:rsidR="003E7B07" w:rsidRPr="00CA045B">
          <w:rPr>
            <w:rStyle w:val="af8"/>
            <w:color w:val="auto"/>
            <w:sz w:val="26"/>
            <w:szCs w:val="26"/>
            <w:u w:val="none"/>
          </w:rPr>
          <w:t>статті 625 Ц</w:t>
        </w:r>
        <w:r w:rsidR="00B856A7" w:rsidRPr="00CA045B">
          <w:rPr>
            <w:rStyle w:val="af8"/>
            <w:color w:val="auto"/>
            <w:sz w:val="26"/>
            <w:szCs w:val="26"/>
            <w:u w:val="none"/>
          </w:rPr>
          <w:t>ивільного кодексу</w:t>
        </w:r>
        <w:r w:rsidR="003E7B07" w:rsidRPr="00CA045B">
          <w:rPr>
            <w:rStyle w:val="af8"/>
            <w:color w:val="auto"/>
            <w:sz w:val="26"/>
            <w:szCs w:val="26"/>
            <w:u w:val="none"/>
          </w:rPr>
          <w:t xml:space="preserve"> України</w:t>
        </w:r>
      </w:hyperlink>
      <w:r w:rsidR="00B856A7" w:rsidRPr="00CA045B">
        <w:rPr>
          <w:rStyle w:val="af8"/>
          <w:color w:val="auto"/>
          <w:sz w:val="26"/>
          <w:szCs w:val="26"/>
          <w:u w:val="none"/>
        </w:rPr>
        <w:t xml:space="preserve"> (далі – ЦК України)</w:t>
      </w:r>
      <w:r w:rsidR="003E7B07" w:rsidRPr="00CA045B">
        <w:rPr>
          <w:sz w:val="26"/>
          <w:szCs w:val="26"/>
        </w:rPr>
        <w:t>.</w:t>
      </w:r>
    </w:p>
    <w:p w14:paraId="218A8171" w14:textId="4A7B8902" w:rsidR="003E7B07" w:rsidRPr="00CA045B" w:rsidRDefault="00B856A7" w:rsidP="00CA045B">
      <w:pPr>
        <w:pStyle w:val="ac"/>
        <w:spacing w:before="0" w:beforeAutospacing="0" w:after="0" w:afterAutospacing="0" w:line="276" w:lineRule="auto"/>
        <w:ind w:firstLine="567"/>
        <w:jc w:val="both"/>
        <w:rPr>
          <w:bCs/>
          <w:sz w:val="26"/>
          <w:szCs w:val="26"/>
        </w:rPr>
      </w:pPr>
      <w:r w:rsidRPr="00CA045B">
        <w:rPr>
          <w:sz w:val="26"/>
          <w:szCs w:val="26"/>
        </w:rPr>
        <w:t>Водночас</w:t>
      </w:r>
      <w:r w:rsidR="003E7B07" w:rsidRPr="00CA045B">
        <w:rPr>
          <w:sz w:val="26"/>
          <w:szCs w:val="26"/>
        </w:rPr>
        <w:t>, встановивши, що</w:t>
      </w:r>
      <w:r w:rsidR="003E7B07" w:rsidRPr="00CA045B">
        <w:rPr>
          <w:rStyle w:val="apple-converted-space"/>
          <w:sz w:val="26"/>
          <w:szCs w:val="26"/>
        </w:rPr>
        <w:t> </w:t>
      </w:r>
      <w:r w:rsidR="003E7B07" w:rsidRPr="00CA045B">
        <w:rPr>
          <w:sz w:val="26"/>
          <w:szCs w:val="26"/>
        </w:rPr>
        <w:t xml:space="preserve">15 березня 2019 року відповідач повністю погасив заборгованість за процентами, а 24 червня 2021 року </w:t>
      </w:r>
      <w:r w:rsidRPr="00CA045B">
        <w:rPr>
          <w:sz w:val="26"/>
          <w:szCs w:val="26"/>
        </w:rPr>
        <w:t>–</w:t>
      </w:r>
      <w:r w:rsidR="003E7B07" w:rsidRPr="00CA045B">
        <w:rPr>
          <w:sz w:val="26"/>
          <w:szCs w:val="26"/>
        </w:rPr>
        <w:t xml:space="preserve"> за тілом позики</w:t>
      </w:r>
      <w:r w:rsidRPr="00CA045B">
        <w:rPr>
          <w:sz w:val="26"/>
          <w:szCs w:val="26"/>
        </w:rPr>
        <w:t>,</w:t>
      </w:r>
      <w:r w:rsidR="003E7B07" w:rsidRPr="00CA045B">
        <w:rPr>
          <w:sz w:val="26"/>
          <w:szCs w:val="26"/>
        </w:rPr>
        <w:t xml:space="preserve"> і наявна переплата у розмірі 50</w:t>
      </w:r>
      <w:r w:rsidRPr="00CA045B">
        <w:rPr>
          <w:sz w:val="26"/>
          <w:szCs w:val="26"/>
        </w:rPr>
        <w:t xml:space="preserve"> </w:t>
      </w:r>
      <w:r w:rsidR="003E7B07" w:rsidRPr="00CA045B">
        <w:rPr>
          <w:sz w:val="26"/>
          <w:szCs w:val="26"/>
        </w:rPr>
        <w:t xml:space="preserve">716,46 грн, </w:t>
      </w:r>
      <w:r w:rsidR="00E26B58" w:rsidRPr="00CA045B">
        <w:rPr>
          <w:sz w:val="26"/>
          <w:szCs w:val="26"/>
        </w:rPr>
        <w:t xml:space="preserve">Верховний Суд вказав, що </w:t>
      </w:r>
      <w:r w:rsidR="003E7B07" w:rsidRPr="00CA045B">
        <w:rPr>
          <w:sz w:val="26"/>
          <w:szCs w:val="26"/>
        </w:rPr>
        <w:t>апеляційний суд не звернув увагу на те, що</w:t>
      </w:r>
      <w:r w:rsidR="003E7B07" w:rsidRPr="00CA045B">
        <w:rPr>
          <w:rStyle w:val="apple-converted-space"/>
          <w:sz w:val="26"/>
          <w:szCs w:val="26"/>
        </w:rPr>
        <w:t> </w:t>
      </w:r>
      <w:r w:rsidR="003E7B07" w:rsidRPr="00CA045B">
        <w:rPr>
          <w:sz w:val="26"/>
          <w:szCs w:val="26"/>
        </w:rPr>
        <w:t>нараховані на суму боргу</w:t>
      </w:r>
      <w:r w:rsidR="003E7B07" w:rsidRPr="00CA045B">
        <w:rPr>
          <w:rStyle w:val="apple-converted-space"/>
          <w:sz w:val="26"/>
          <w:szCs w:val="26"/>
        </w:rPr>
        <w:t> </w:t>
      </w:r>
      <w:r w:rsidR="003E7B07" w:rsidRPr="00CA045B">
        <w:rPr>
          <w:sz w:val="26"/>
          <w:szCs w:val="26"/>
        </w:rPr>
        <w:t>три проценти річних входять до складу грошового зобов</w:t>
      </w:r>
      <w:r w:rsidRPr="00CA045B">
        <w:rPr>
          <w:sz w:val="26"/>
          <w:szCs w:val="26"/>
          <w:lang w:eastAsia="ru-RU"/>
        </w:rPr>
        <w:t>’</w:t>
      </w:r>
      <w:r w:rsidR="003E7B07" w:rsidRPr="00CA045B">
        <w:rPr>
          <w:sz w:val="26"/>
          <w:szCs w:val="26"/>
        </w:rPr>
        <w:t>язання,</w:t>
      </w:r>
      <w:r w:rsidR="00981D32" w:rsidRPr="00CA045B">
        <w:rPr>
          <w:sz w:val="26"/>
          <w:szCs w:val="26"/>
        </w:rPr>
        <w:t xml:space="preserve"> </w:t>
      </w:r>
      <w:r w:rsidR="003E7B07" w:rsidRPr="00CA045B">
        <w:rPr>
          <w:sz w:val="26"/>
          <w:szCs w:val="26"/>
        </w:rPr>
        <w:t>а</w:t>
      </w:r>
      <w:r w:rsidR="003E7B07" w:rsidRPr="00CA045B">
        <w:rPr>
          <w:rStyle w:val="apple-converted-space"/>
          <w:sz w:val="26"/>
          <w:szCs w:val="26"/>
        </w:rPr>
        <w:t> </w:t>
      </w:r>
      <w:r w:rsidR="003E7B07" w:rsidRPr="00CA045B">
        <w:rPr>
          <w:sz w:val="26"/>
          <w:szCs w:val="26"/>
        </w:rPr>
        <w:t>зд</w:t>
      </w:r>
      <w:r w:rsidRPr="00CA045B">
        <w:rPr>
          <w:sz w:val="26"/>
          <w:szCs w:val="26"/>
        </w:rPr>
        <w:t>ійснена відповідачем переплата в</w:t>
      </w:r>
      <w:r w:rsidR="003E7B07" w:rsidRPr="00CA045B">
        <w:rPr>
          <w:sz w:val="26"/>
          <w:szCs w:val="26"/>
        </w:rPr>
        <w:t xml:space="preserve"> розмірі </w:t>
      </w:r>
      <w:r w:rsidRPr="00CA045B">
        <w:rPr>
          <w:sz w:val="26"/>
          <w:szCs w:val="26"/>
        </w:rPr>
        <w:br/>
      </w:r>
      <w:r w:rsidR="003E7B07" w:rsidRPr="00CA045B">
        <w:rPr>
          <w:sz w:val="26"/>
          <w:szCs w:val="26"/>
        </w:rPr>
        <w:t>50</w:t>
      </w:r>
      <w:r w:rsidRPr="00CA045B">
        <w:rPr>
          <w:sz w:val="26"/>
          <w:szCs w:val="26"/>
        </w:rPr>
        <w:t xml:space="preserve"> </w:t>
      </w:r>
      <w:r w:rsidR="003E7B07" w:rsidRPr="00CA045B">
        <w:rPr>
          <w:sz w:val="26"/>
          <w:szCs w:val="26"/>
        </w:rPr>
        <w:t xml:space="preserve">716,46 грн в повному обсязі покриває нараховані три проценти річних в сумі </w:t>
      </w:r>
      <w:r w:rsidR="00981D32" w:rsidRPr="00CA045B">
        <w:rPr>
          <w:sz w:val="26"/>
          <w:szCs w:val="26"/>
        </w:rPr>
        <w:br/>
      </w:r>
      <w:r w:rsidR="003E7B07" w:rsidRPr="00CA045B">
        <w:rPr>
          <w:sz w:val="26"/>
          <w:szCs w:val="26"/>
        </w:rPr>
        <w:t>37</w:t>
      </w:r>
      <w:r w:rsidRPr="00CA045B">
        <w:rPr>
          <w:sz w:val="26"/>
          <w:szCs w:val="26"/>
        </w:rPr>
        <w:t xml:space="preserve"> </w:t>
      </w:r>
      <w:r w:rsidR="003E7B07" w:rsidRPr="00CA045B">
        <w:rPr>
          <w:sz w:val="26"/>
          <w:szCs w:val="26"/>
        </w:rPr>
        <w:t>397,47 грн, що свідчить про те, що</w:t>
      </w:r>
      <w:r w:rsidR="003E7B07" w:rsidRPr="00CA045B">
        <w:rPr>
          <w:rStyle w:val="apple-converted-space"/>
          <w:sz w:val="26"/>
          <w:szCs w:val="26"/>
        </w:rPr>
        <w:t> </w:t>
      </w:r>
      <w:r w:rsidR="003E7B07" w:rsidRPr="00CA045B">
        <w:rPr>
          <w:sz w:val="26"/>
          <w:szCs w:val="26"/>
        </w:rPr>
        <w:t>зобов</w:t>
      </w:r>
      <w:r w:rsidRPr="00CA045B">
        <w:rPr>
          <w:sz w:val="26"/>
          <w:szCs w:val="26"/>
          <w:lang w:eastAsia="ru-RU"/>
        </w:rPr>
        <w:t>’</w:t>
      </w:r>
      <w:r w:rsidR="003E7B07" w:rsidRPr="00CA045B">
        <w:rPr>
          <w:sz w:val="26"/>
          <w:szCs w:val="26"/>
        </w:rPr>
        <w:t>язання за спірним договором позики припинилися</w:t>
      </w:r>
      <w:r w:rsidR="003E7B07" w:rsidRPr="00CA045B">
        <w:rPr>
          <w:rStyle w:val="apple-converted-space"/>
          <w:sz w:val="26"/>
          <w:szCs w:val="26"/>
        </w:rPr>
        <w:t> </w:t>
      </w:r>
      <w:r w:rsidR="003E7B07" w:rsidRPr="00CA045B">
        <w:rPr>
          <w:sz w:val="26"/>
          <w:szCs w:val="26"/>
        </w:rPr>
        <w:t>на підставі</w:t>
      </w:r>
      <w:r w:rsidR="003E7B07" w:rsidRPr="00CA045B">
        <w:rPr>
          <w:rStyle w:val="apple-converted-space"/>
          <w:sz w:val="26"/>
          <w:szCs w:val="26"/>
        </w:rPr>
        <w:t> </w:t>
      </w:r>
      <w:hyperlink r:id="rId9" w:anchor="843670" w:tgtFrame="_blank" w:tooltip="Цивільний кодекс України; нормативно-правовий акт № 435-IV від 16.01.2003, ВР України" w:history="1">
        <w:r w:rsidR="003E7B07" w:rsidRPr="00CA045B">
          <w:rPr>
            <w:rStyle w:val="af8"/>
            <w:color w:val="auto"/>
            <w:sz w:val="26"/>
            <w:szCs w:val="26"/>
            <w:u w:val="none"/>
          </w:rPr>
          <w:t>статті 599 ЦК України</w:t>
        </w:r>
      </w:hyperlink>
      <w:r w:rsidR="003E7B07" w:rsidRPr="00CA045B">
        <w:rPr>
          <w:rStyle w:val="apple-converted-space"/>
          <w:sz w:val="26"/>
          <w:szCs w:val="26"/>
        </w:rPr>
        <w:t> </w:t>
      </w:r>
      <w:r w:rsidR="003E7B07" w:rsidRPr="00CA045B">
        <w:rPr>
          <w:bCs/>
          <w:sz w:val="26"/>
          <w:szCs w:val="26"/>
        </w:rPr>
        <w:t>24 червня 2021 року, тобто в день остаточного погашення заборгованості.</w:t>
      </w:r>
    </w:p>
    <w:p w14:paraId="2C2D6EB8" w14:textId="0043E713" w:rsidR="00E26B58" w:rsidRPr="00CA045B" w:rsidRDefault="00E26B58" w:rsidP="00CA045B">
      <w:pPr>
        <w:pStyle w:val="ac"/>
        <w:spacing w:before="0" w:beforeAutospacing="0" w:after="0" w:afterAutospacing="0" w:line="276" w:lineRule="auto"/>
        <w:ind w:firstLine="567"/>
        <w:jc w:val="both"/>
        <w:rPr>
          <w:sz w:val="26"/>
          <w:szCs w:val="26"/>
        </w:rPr>
      </w:pPr>
      <w:r w:rsidRPr="00CA045B">
        <w:rPr>
          <w:sz w:val="26"/>
          <w:szCs w:val="26"/>
        </w:rPr>
        <w:t xml:space="preserve">У підсумку Верховний Суд у складі колегії суддів Першої судової палати Касаційного цивільного суду дійшов висновку про наявність переплати у відповідача </w:t>
      </w:r>
      <w:r w:rsidRPr="00CA045B">
        <w:rPr>
          <w:sz w:val="26"/>
          <w:szCs w:val="26"/>
        </w:rPr>
        <w:lastRenderedPageBreak/>
        <w:t>на суму</w:t>
      </w:r>
      <w:r w:rsidR="00B856A7" w:rsidRPr="00CA045B">
        <w:rPr>
          <w:sz w:val="26"/>
          <w:szCs w:val="26"/>
        </w:rPr>
        <w:t>,</w:t>
      </w:r>
      <w:r w:rsidRPr="00CA045B">
        <w:rPr>
          <w:sz w:val="26"/>
          <w:szCs w:val="26"/>
        </w:rPr>
        <w:t xml:space="preserve"> більшу від заявлених до стягнення трьох процентів річних, а тому визнав його вимоги про стягнення трьох процентів річних від простроченої суми необґрунтованими. </w:t>
      </w:r>
    </w:p>
    <w:p w14:paraId="6408D206" w14:textId="2AF8F690" w:rsidR="00E26B58" w:rsidRPr="00CA045B" w:rsidRDefault="00E26B58" w:rsidP="00CA045B">
      <w:pPr>
        <w:pStyle w:val="ac"/>
        <w:spacing w:before="0" w:beforeAutospacing="0" w:after="0" w:afterAutospacing="0" w:line="276" w:lineRule="auto"/>
        <w:ind w:firstLine="567"/>
        <w:jc w:val="both"/>
        <w:rPr>
          <w:sz w:val="26"/>
          <w:szCs w:val="26"/>
        </w:rPr>
      </w:pPr>
      <w:r w:rsidRPr="00CA045B">
        <w:rPr>
          <w:sz w:val="26"/>
          <w:szCs w:val="26"/>
        </w:rPr>
        <w:t>Узагальнюючи обставини, встановлені рішеннями судів при розгляді цивільної справи № 756/11050/21-ц</w:t>
      </w:r>
      <w:r w:rsidR="00B856A7" w:rsidRPr="00CA045B">
        <w:rPr>
          <w:sz w:val="26"/>
          <w:szCs w:val="26"/>
        </w:rPr>
        <w:t>,</w:t>
      </w:r>
      <w:r w:rsidRPr="00CA045B">
        <w:rPr>
          <w:sz w:val="26"/>
          <w:szCs w:val="26"/>
        </w:rPr>
        <w:t xml:space="preserve"> Комісія за</w:t>
      </w:r>
      <w:r w:rsidR="001D6DC0" w:rsidRPr="00CA045B">
        <w:rPr>
          <w:sz w:val="26"/>
          <w:szCs w:val="26"/>
        </w:rPr>
        <w:t xml:space="preserve">уважує, що </w:t>
      </w:r>
      <w:r w:rsidR="00997924" w:rsidRPr="00CA045B">
        <w:rPr>
          <w:sz w:val="26"/>
          <w:szCs w:val="26"/>
        </w:rPr>
        <w:t>24</w:t>
      </w:r>
      <w:r w:rsidR="001D6DC0" w:rsidRPr="00CA045B">
        <w:rPr>
          <w:sz w:val="26"/>
          <w:szCs w:val="26"/>
        </w:rPr>
        <w:t xml:space="preserve"> травн</w:t>
      </w:r>
      <w:r w:rsidR="00997924" w:rsidRPr="00CA045B">
        <w:rPr>
          <w:sz w:val="26"/>
          <w:szCs w:val="26"/>
        </w:rPr>
        <w:t>я</w:t>
      </w:r>
      <w:r w:rsidR="001D6DC0" w:rsidRPr="00CA045B">
        <w:rPr>
          <w:sz w:val="26"/>
          <w:szCs w:val="26"/>
        </w:rPr>
        <w:t xml:space="preserve"> 2018 року у Романюка Романа Васильовича (</w:t>
      </w:r>
      <w:r w:rsidR="00C06544" w:rsidRPr="00CA045B">
        <w:rPr>
          <w:sz w:val="26"/>
          <w:szCs w:val="26"/>
        </w:rPr>
        <w:t xml:space="preserve">паспорт </w:t>
      </w:r>
      <w:r w:rsidR="00A044CB">
        <w:rPr>
          <w:sz w:val="26"/>
          <w:szCs w:val="26"/>
        </w:rPr>
        <w:t>ІНФОРМАЦІЯ_1</w:t>
      </w:r>
      <w:r w:rsidR="00273104" w:rsidRPr="00CA045B">
        <w:rPr>
          <w:sz w:val="26"/>
          <w:szCs w:val="26"/>
        </w:rPr>
        <w:t>;</w:t>
      </w:r>
      <w:r w:rsidR="00C06544" w:rsidRPr="00CA045B">
        <w:rPr>
          <w:sz w:val="26"/>
          <w:szCs w:val="26"/>
        </w:rPr>
        <w:t xml:space="preserve"> реєстраційний номер облікової картки платника податку </w:t>
      </w:r>
      <w:r w:rsidR="00A044CB">
        <w:rPr>
          <w:sz w:val="26"/>
          <w:szCs w:val="26"/>
        </w:rPr>
        <w:t>НОМЕР_1</w:t>
      </w:r>
      <w:r w:rsidR="00273104" w:rsidRPr="00CA045B">
        <w:rPr>
          <w:sz w:val="26"/>
          <w:szCs w:val="26"/>
        </w:rPr>
        <w:t xml:space="preserve">; зареєстроване </w:t>
      </w:r>
      <w:r w:rsidR="001D6DC0" w:rsidRPr="00CA045B">
        <w:rPr>
          <w:sz w:val="26"/>
          <w:szCs w:val="26"/>
        </w:rPr>
        <w:t>місце проживання</w:t>
      </w:r>
      <w:r w:rsidR="00B856A7" w:rsidRPr="00CA045B">
        <w:rPr>
          <w:sz w:val="26"/>
          <w:szCs w:val="26"/>
        </w:rPr>
        <w:t>:</w:t>
      </w:r>
      <w:r w:rsidR="00273104" w:rsidRPr="00CA045B">
        <w:rPr>
          <w:sz w:val="26"/>
          <w:szCs w:val="26"/>
        </w:rPr>
        <w:t xml:space="preserve"> місто Київ, </w:t>
      </w:r>
      <w:r w:rsidR="00A044CB">
        <w:rPr>
          <w:sz w:val="26"/>
          <w:szCs w:val="26"/>
        </w:rPr>
        <w:t>АДРЕСА_1</w:t>
      </w:r>
      <w:r w:rsidR="00273104" w:rsidRPr="00CA045B">
        <w:rPr>
          <w:sz w:val="26"/>
          <w:szCs w:val="26"/>
        </w:rPr>
        <w:t xml:space="preserve">, </w:t>
      </w:r>
      <w:r w:rsidR="00A044CB">
        <w:rPr>
          <w:sz w:val="26"/>
          <w:szCs w:val="26"/>
        </w:rPr>
        <w:t>АДРЕСА_2</w:t>
      </w:r>
      <w:r w:rsidR="001D6DC0" w:rsidRPr="00CA045B">
        <w:rPr>
          <w:sz w:val="26"/>
          <w:szCs w:val="26"/>
        </w:rPr>
        <w:t>) виникло фінансове зобов’язання у виді отриманої позики в розмірі 1</w:t>
      </w:r>
      <w:r w:rsidR="00B856A7" w:rsidRPr="00CA045B">
        <w:rPr>
          <w:sz w:val="26"/>
          <w:szCs w:val="26"/>
        </w:rPr>
        <w:t> </w:t>
      </w:r>
      <w:r w:rsidR="001D6DC0" w:rsidRPr="00CA045B">
        <w:rPr>
          <w:sz w:val="26"/>
          <w:szCs w:val="26"/>
        </w:rPr>
        <w:t>043</w:t>
      </w:r>
      <w:r w:rsidR="00B856A7" w:rsidRPr="00CA045B">
        <w:rPr>
          <w:sz w:val="26"/>
          <w:szCs w:val="26"/>
        </w:rPr>
        <w:t xml:space="preserve"> </w:t>
      </w:r>
      <w:r w:rsidR="001D6DC0" w:rsidRPr="00CA045B">
        <w:rPr>
          <w:sz w:val="26"/>
          <w:szCs w:val="26"/>
        </w:rPr>
        <w:t xml:space="preserve">200,00 грн. </w:t>
      </w:r>
      <w:r w:rsidR="00273104" w:rsidRPr="00CA045B">
        <w:rPr>
          <w:sz w:val="26"/>
          <w:szCs w:val="26"/>
        </w:rPr>
        <w:t>З о</w:t>
      </w:r>
      <w:r w:rsidR="001D6DC0" w:rsidRPr="00CA045B">
        <w:rPr>
          <w:sz w:val="26"/>
          <w:szCs w:val="26"/>
        </w:rPr>
        <w:t>гляду на динаміку погашення грошового зобов’язання та висно</w:t>
      </w:r>
      <w:r w:rsidR="00273104" w:rsidRPr="00CA045B">
        <w:rPr>
          <w:sz w:val="26"/>
          <w:szCs w:val="26"/>
        </w:rPr>
        <w:t>вки судів щодо сум зобов’язання</w:t>
      </w:r>
      <w:r w:rsidR="001D6DC0" w:rsidRPr="00CA045B">
        <w:rPr>
          <w:sz w:val="26"/>
          <w:szCs w:val="26"/>
        </w:rPr>
        <w:t xml:space="preserve">  Романюк Р.В. повністю погасив заборгованість 24 червня 2021 року</w:t>
      </w:r>
      <w:r w:rsidR="00222750" w:rsidRPr="00CA045B">
        <w:rPr>
          <w:sz w:val="26"/>
          <w:szCs w:val="26"/>
        </w:rPr>
        <w:t xml:space="preserve">, а </w:t>
      </w:r>
      <w:r w:rsidR="00EC7C02" w:rsidRPr="00CA045B">
        <w:rPr>
          <w:sz w:val="26"/>
          <w:szCs w:val="26"/>
        </w:rPr>
        <w:t>для</w:t>
      </w:r>
      <w:r w:rsidR="00222750" w:rsidRPr="00CA045B">
        <w:rPr>
          <w:sz w:val="26"/>
          <w:szCs w:val="26"/>
        </w:rPr>
        <w:t xml:space="preserve"> виконання цьо</w:t>
      </w:r>
      <w:r w:rsidR="00B856A7" w:rsidRPr="00CA045B">
        <w:rPr>
          <w:sz w:val="26"/>
          <w:szCs w:val="26"/>
        </w:rPr>
        <w:t>го зобов’язання Романюком Р.В. у</w:t>
      </w:r>
      <w:r w:rsidR="00222750" w:rsidRPr="00CA045B">
        <w:rPr>
          <w:sz w:val="26"/>
          <w:szCs w:val="26"/>
        </w:rPr>
        <w:t xml:space="preserve">продовж зазначеного періоду здійснено видатки на суму </w:t>
      </w:r>
      <w:r w:rsidR="00222750" w:rsidRPr="00CA045B">
        <w:rPr>
          <w:sz w:val="26"/>
          <w:szCs w:val="26"/>
          <w:lang w:eastAsia="ru-RU"/>
        </w:rPr>
        <w:t>1</w:t>
      </w:r>
      <w:r w:rsidR="00B856A7" w:rsidRPr="00CA045B">
        <w:rPr>
          <w:sz w:val="26"/>
          <w:szCs w:val="26"/>
          <w:lang w:eastAsia="ru-RU"/>
        </w:rPr>
        <w:t> </w:t>
      </w:r>
      <w:r w:rsidR="00222750" w:rsidRPr="00CA045B">
        <w:rPr>
          <w:sz w:val="26"/>
          <w:szCs w:val="26"/>
          <w:lang w:eastAsia="ru-RU"/>
        </w:rPr>
        <w:t>229</w:t>
      </w:r>
      <w:r w:rsidR="00B856A7" w:rsidRPr="00CA045B">
        <w:rPr>
          <w:sz w:val="26"/>
          <w:szCs w:val="26"/>
          <w:lang w:eastAsia="ru-RU"/>
        </w:rPr>
        <w:t xml:space="preserve"> </w:t>
      </w:r>
      <w:r w:rsidR="00222750" w:rsidRPr="00CA045B">
        <w:rPr>
          <w:sz w:val="26"/>
          <w:szCs w:val="26"/>
          <w:lang w:eastAsia="ru-RU"/>
        </w:rPr>
        <w:t>715,00 грн.</w:t>
      </w:r>
    </w:p>
    <w:p w14:paraId="243DFE60" w14:textId="6F3FEF9A" w:rsidR="001D6DC0" w:rsidRPr="00CA045B" w:rsidRDefault="001D6DC0" w:rsidP="00CA045B">
      <w:pPr>
        <w:pStyle w:val="ac"/>
        <w:spacing w:before="0" w:beforeAutospacing="0" w:after="0" w:afterAutospacing="0" w:line="276" w:lineRule="auto"/>
        <w:ind w:firstLine="567"/>
        <w:jc w:val="both"/>
        <w:rPr>
          <w:sz w:val="26"/>
          <w:szCs w:val="26"/>
          <w:shd w:val="clear" w:color="auto" w:fill="FFFFFF"/>
        </w:rPr>
      </w:pPr>
      <w:r w:rsidRPr="00CA045B">
        <w:rPr>
          <w:sz w:val="26"/>
          <w:szCs w:val="26"/>
          <w:shd w:val="clear" w:color="auto" w:fill="FFFFFF"/>
        </w:rPr>
        <w:t xml:space="preserve">З метою реалізації принципу обов’язковості судових рішень, </w:t>
      </w:r>
      <w:r w:rsidR="00B856A7" w:rsidRPr="00CA045B">
        <w:rPr>
          <w:sz w:val="26"/>
          <w:szCs w:val="26"/>
          <w:shd w:val="clear" w:color="auto" w:fill="FFFFFF"/>
        </w:rPr>
        <w:t>забезпечення</w:t>
      </w:r>
      <w:r w:rsidR="00EE5FBF" w:rsidRPr="00CA045B">
        <w:rPr>
          <w:sz w:val="26"/>
          <w:szCs w:val="26"/>
          <w:shd w:val="clear" w:color="auto" w:fill="FFFFFF"/>
        </w:rPr>
        <w:t xml:space="preserve"> правової визначеності та запобігання взаємосуперечливих рішень судів, обставинам</w:t>
      </w:r>
      <w:r w:rsidR="00B856A7" w:rsidRPr="00CA045B">
        <w:rPr>
          <w:sz w:val="26"/>
          <w:szCs w:val="26"/>
          <w:shd w:val="clear" w:color="auto" w:fill="FFFFFF"/>
        </w:rPr>
        <w:t>,</w:t>
      </w:r>
      <w:r w:rsidR="00EE5FBF" w:rsidRPr="00CA045B">
        <w:rPr>
          <w:sz w:val="26"/>
          <w:szCs w:val="26"/>
          <w:shd w:val="clear" w:color="auto" w:fill="FFFFFF"/>
        </w:rPr>
        <w:t xml:space="preserve"> встановленим судовим рішенням</w:t>
      </w:r>
      <w:r w:rsidR="00B856A7" w:rsidRPr="00CA045B">
        <w:rPr>
          <w:sz w:val="26"/>
          <w:szCs w:val="26"/>
          <w:shd w:val="clear" w:color="auto" w:fill="FFFFFF"/>
        </w:rPr>
        <w:t>,</w:t>
      </w:r>
      <w:r w:rsidR="00EE5FBF" w:rsidRPr="00CA045B">
        <w:rPr>
          <w:sz w:val="26"/>
          <w:szCs w:val="26"/>
          <w:shd w:val="clear" w:color="auto" w:fill="FFFFFF"/>
        </w:rPr>
        <w:t xml:space="preserve"> надається приюдиційний характер. Зміст цього правила викладено </w:t>
      </w:r>
      <w:r w:rsidR="00B856A7" w:rsidRPr="00CA045B">
        <w:rPr>
          <w:sz w:val="26"/>
          <w:szCs w:val="26"/>
          <w:shd w:val="clear" w:color="auto" w:fill="FFFFFF"/>
        </w:rPr>
        <w:t>в</w:t>
      </w:r>
      <w:r w:rsidR="00EE5FBF" w:rsidRPr="00CA045B">
        <w:rPr>
          <w:sz w:val="26"/>
          <w:szCs w:val="26"/>
          <w:shd w:val="clear" w:color="auto" w:fill="FFFFFF"/>
        </w:rPr>
        <w:t xml:space="preserve"> частині </w:t>
      </w:r>
      <w:r w:rsidR="00981D32" w:rsidRPr="00CA045B">
        <w:rPr>
          <w:sz w:val="26"/>
          <w:szCs w:val="26"/>
          <w:shd w:val="clear" w:color="auto" w:fill="FFFFFF"/>
        </w:rPr>
        <w:t>четвертій</w:t>
      </w:r>
      <w:r w:rsidRPr="00CA045B">
        <w:rPr>
          <w:sz w:val="26"/>
          <w:szCs w:val="26"/>
          <w:shd w:val="clear" w:color="auto" w:fill="FFFFFF"/>
        </w:rPr>
        <w:t xml:space="preserve"> статті 82 Ц</w:t>
      </w:r>
      <w:r w:rsidR="00B856A7" w:rsidRPr="00CA045B">
        <w:rPr>
          <w:sz w:val="26"/>
          <w:szCs w:val="26"/>
          <w:shd w:val="clear" w:color="auto" w:fill="FFFFFF"/>
        </w:rPr>
        <w:t>ивільного процесуального кодексу</w:t>
      </w:r>
      <w:r w:rsidRPr="00CA045B">
        <w:rPr>
          <w:sz w:val="26"/>
          <w:szCs w:val="26"/>
          <w:shd w:val="clear" w:color="auto" w:fill="FFFFFF"/>
        </w:rPr>
        <w:t xml:space="preserve"> України</w:t>
      </w:r>
      <w:r w:rsidR="00981D32" w:rsidRPr="00CA045B">
        <w:rPr>
          <w:sz w:val="26"/>
          <w:szCs w:val="26"/>
          <w:shd w:val="clear" w:color="auto" w:fill="FFFFFF"/>
        </w:rPr>
        <w:t>,</w:t>
      </w:r>
      <w:r w:rsidR="00B856A7" w:rsidRPr="00CA045B">
        <w:rPr>
          <w:sz w:val="26"/>
          <w:szCs w:val="26"/>
          <w:shd w:val="clear" w:color="auto" w:fill="FFFFFF"/>
        </w:rPr>
        <w:t xml:space="preserve"> </w:t>
      </w:r>
      <w:r w:rsidR="00EE5FBF" w:rsidRPr="00CA045B">
        <w:rPr>
          <w:sz w:val="26"/>
          <w:szCs w:val="26"/>
          <w:shd w:val="clear" w:color="auto" w:fill="FFFFFF"/>
        </w:rPr>
        <w:t xml:space="preserve">якою передбачено, що </w:t>
      </w:r>
      <w:r w:rsidRPr="00CA045B">
        <w:rPr>
          <w:sz w:val="26"/>
          <w:szCs w:val="26"/>
          <w:shd w:val="clear" w:color="auto" w:fill="FFFFFF"/>
        </w:rPr>
        <w:t>обставини, встановлені рішенням суду у господарській, цивільній або адміністративній справі, що набрало законної сили, не доказуються при розгляді іншої справи, у якій беруть участь ті самі особи або особа, щодо якої встановлено ці обставини, якщо інше не встановлено законом.</w:t>
      </w:r>
    </w:p>
    <w:p w14:paraId="3C869054" w14:textId="0CC5ED26" w:rsidR="002701C1" w:rsidRPr="00CA045B" w:rsidRDefault="00EE5FBF" w:rsidP="00CA045B">
      <w:pPr>
        <w:pStyle w:val="ac"/>
        <w:spacing w:before="0" w:beforeAutospacing="0" w:after="0" w:afterAutospacing="0" w:line="276" w:lineRule="auto"/>
        <w:ind w:firstLine="567"/>
        <w:jc w:val="both"/>
        <w:rPr>
          <w:sz w:val="26"/>
          <w:szCs w:val="26"/>
        </w:rPr>
      </w:pPr>
      <w:r w:rsidRPr="00CA045B">
        <w:rPr>
          <w:sz w:val="26"/>
          <w:szCs w:val="26"/>
        </w:rPr>
        <w:t>Повертаючись до обставин</w:t>
      </w:r>
      <w:r w:rsidR="00981D32" w:rsidRPr="00CA045B">
        <w:rPr>
          <w:sz w:val="26"/>
          <w:szCs w:val="26"/>
        </w:rPr>
        <w:t>,</w:t>
      </w:r>
      <w:r w:rsidRPr="00CA045B">
        <w:rPr>
          <w:sz w:val="26"/>
          <w:szCs w:val="26"/>
        </w:rPr>
        <w:t xml:space="preserve"> встановлених у справі </w:t>
      </w:r>
      <w:r w:rsidR="00B856A7" w:rsidRPr="00CA045B">
        <w:rPr>
          <w:sz w:val="26"/>
          <w:szCs w:val="26"/>
        </w:rPr>
        <w:t xml:space="preserve">№ 756/11050/21-ц, </w:t>
      </w:r>
      <w:r w:rsidRPr="00CA045B">
        <w:rPr>
          <w:sz w:val="26"/>
          <w:szCs w:val="26"/>
        </w:rPr>
        <w:t xml:space="preserve">із урахуванням </w:t>
      </w:r>
      <w:r w:rsidR="00997924" w:rsidRPr="00CA045B">
        <w:rPr>
          <w:sz w:val="26"/>
          <w:szCs w:val="26"/>
        </w:rPr>
        <w:t xml:space="preserve">їх </w:t>
      </w:r>
      <w:r w:rsidRPr="00CA045B">
        <w:rPr>
          <w:sz w:val="26"/>
          <w:szCs w:val="26"/>
        </w:rPr>
        <w:t>юридичного значення</w:t>
      </w:r>
      <w:r w:rsidR="00981D32" w:rsidRPr="00CA045B">
        <w:rPr>
          <w:sz w:val="26"/>
          <w:szCs w:val="26"/>
        </w:rPr>
        <w:t>,</w:t>
      </w:r>
      <w:r w:rsidRPr="00CA045B">
        <w:rPr>
          <w:sz w:val="26"/>
          <w:szCs w:val="26"/>
        </w:rPr>
        <w:t xml:space="preserve"> Комісія вбачає підстави для висновку про виникнення у кандидата у травні 2018 року фінансового зобов’язання</w:t>
      </w:r>
      <w:r w:rsidR="00B856A7" w:rsidRPr="00CA045B">
        <w:rPr>
          <w:sz w:val="26"/>
          <w:szCs w:val="26"/>
        </w:rPr>
        <w:t>,</w:t>
      </w:r>
      <w:r w:rsidRPr="00CA045B">
        <w:rPr>
          <w:sz w:val="26"/>
          <w:szCs w:val="26"/>
        </w:rPr>
        <w:t xml:space="preserve"> розмір якого становив 1</w:t>
      </w:r>
      <w:r w:rsidR="00B856A7" w:rsidRPr="00CA045B">
        <w:rPr>
          <w:sz w:val="26"/>
          <w:szCs w:val="26"/>
        </w:rPr>
        <w:t> </w:t>
      </w:r>
      <w:r w:rsidRPr="00CA045B">
        <w:rPr>
          <w:sz w:val="26"/>
          <w:szCs w:val="26"/>
        </w:rPr>
        <w:t>043</w:t>
      </w:r>
      <w:r w:rsidR="00B856A7" w:rsidRPr="00CA045B">
        <w:rPr>
          <w:sz w:val="26"/>
          <w:szCs w:val="26"/>
        </w:rPr>
        <w:t xml:space="preserve"> </w:t>
      </w:r>
      <w:r w:rsidRPr="00CA045B">
        <w:rPr>
          <w:sz w:val="26"/>
          <w:szCs w:val="26"/>
        </w:rPr>
        <w:t>200,00 грн</w:t>
      </w:r>
      <w:r w:rsidR="00B856A7" w:rsidRPr="00CA045B">
        <w:rPr>
          <w:sz w:val="26"/>
          <w:szCs w:val="26"/>
        </w:rPr>
        <w:t>. Із урахуванням висновків суду</w:t>
      </w:r>
      <w:r w:rsidRPr="00CA045B">
        <w:rPr>
          <w:sz w:val="26"/>
          <w:szCs w:val="26"/>
        </w:rPr>
        <w:t xml:space="preserve"> це зобов’язання ним повністю погашено </w:t>
      </w:r>
      <w:r w:rsidR="00B856A7" w:rsidRPr="00CA045B">
        <w:rPr>
          <w:sz w:val="26"/>
          <w:szCs w:val="26"/>
        </w:rPr>
        <w:t>в</w:t>
      </w:r>
      <w:r w:rsidRPr="00CA045B">
        <w:rPr>
          <w:sz w:val="26"/>
          <w:szCs w:val="26"/>
        </w:rPr>
        <w:t xml:space="preserve"> червні 2021 року</w:t>
      </w:r>
      <w:r w:rsidR="00222750" w:rsidRPr="00CA045B">
        <w:rPr>
          <w:sz w:val="26"/>
          <w:szCs w:val="26"/>
        </w:rPr>
        <w:t xml:space="preserve">, а для </w:t>
      </w:r>
      <w:r w:rsidR="002701C1" w:rsidRPr="00CA045B">
        <w:rPr>
          <w:sz w:val="26"/>
          <w:szCs w:val="26"/>
        </w:rPr>
        <w:t xml:space="preserve">його виконання здійснено видатки на загальну суму </w:t>
      </w:r>
      <w:r w:rsidR="002701C1" w:rsidRPr="00CA045B">
        <w:rPr>
          <w:sz w:val="26"/>
          <w:szCs w:val="26"/>
          <w:lang w:eastAsia="ru-RU"/>
        </w:rPr>
        <w:t>1</w:t>
      </w:r>
      <w:r w:rsidR="00B856A7" w:rsidRPr="00CA045B">
        <w:rPr>
          <w:sz w:val="26"/>
          <w:szCs w:val="26"/>
          <w:lang w:eastAsia="ru-RU"/>
        </w:rPr>
        <w:t> </w:t>
      </w:r>
      <w:r w:rsidR="002701C1" w:rsidRPr="00CA045B">
        <w:rPr>
          <w:sz w:val="26"/>
          <w:szCs w:val="26"/>
          <w:lang w:eastAsia="ru-RU"/>
        </w:rPr>
        <w:t>229</w:t>
      </w:r>
      <w:r w:rsidR="00B856A7" w:rsidRPr="00CA045B">
        <w:rPr>
          <w:sz w:val="26"/>
          <w:szCs w:val="26"/>
          <w:lang w:eastAsia="ru-RU"/>
        </w:rPr>
        <w:t xml:space="preserve"> </w:t>
      </w:r>
      <w:r w:rsidR="002701C1" w:rsidRPr="00CA045B">
        <w:rPr>
          <w:sz w:val="26"/>
          <w:szCs w:val="26"/>
          <w:lang w:eastAsia="ru-RU"/>
        </w:rPr>
        <w:t>715,00 грн.</w:t>
      </w:r>
    </w:p>
    <w:p w14:paraId="09FFBA31" w14:textId="71EC81AA" w:rsidR="002701C1" w:rsidRPr="00CA045B" w:rsidRDefault="00997924" w:rsidP="00CA045B">
      <w:pPr>
        <w:spacing w:line="276" w:lineRule="auto"/>
        <w:ind w:firstLine="567"/>
        <w:jc w:val="both"/>
        <w:rPr>
          <w:sz w:val="26"/>
          <w:szCs w:val="26"/>
        </w:rPr>
      </w:pPr>
      <w:r w:rsidRPr="00CA045B">
        <w:rPr>
          <w:sz w:val="26"/>
          <w:szCs w:val="26"/>
        </w:rPr>
        <w:t xml:space="preserve">Відповідно до пункту 9 частини першої статті 46 Закону України «Про запобігання корупції» </w:t>
      </w:r>
      <w:bookmarkStart w:id="3" w:name="n447"/>
      <w:bookmarkEnd w:id="3"/>
      <w:r w:rsidRPr="00CA045B">
        <w:rPr>
          <w:sz w:val="26"/>
          <w:szCs w:val="26"/>
        </w:rPr>
        <w:t>(у редакції чинній на момент подання Романюком Р.В. Деклараці</w:t>
      </w:r>
      <w:r w:rsidR="002701C1" w:rsidRPr="00CA045B">
        <w:rPr>
          <w:sz w:val="26"/>
          <w:szCs w:val="26"/>
        </w:rPr>
        <w:t>й</w:t>
      </w:r>
      <w:r w:rsidRPr="00CA045B">
        <w:rPr>
          <w:sz w:val="26"/>
          <w:szCs w:val="26"/>
        </w:rPr>
        <w:t xml:space="preserve"> за 2018</w:t>
      </w:r>
      <w:r w:rsidR="00B856A7" w:rsidRPr="00CA045B">
        <w:rPr>
          <w:sz w:val="26"/>
          <w:szCs w:val="26"/>
        </w:rPr>
        <w:t>–</w:t>
      </w:r>
      <w:r w:rsidR="002701C1" w:rsidRPr="00CA045B">
        <w:rPr>
          <w:sz w:val="26"/>
          <w:szCs w:val="26"/>
        </w:rPr>
        <w:t>2021 роки</w:t>
      </w:r>
      <w:r w:rsidRPr="00CA045B">
        <w:rPr>
          <w:sz w:val="26"/>
          <w:szCs w:val="26"/>
        </w:rPr>
        <w:t>) у декларації зазначаються відомості про фінансові зобов’язання, у тому числі отримані кредити, позики, зобов’язання за договорами лізингу, розмір сплачених коштів в рахунок основної суми позики (кредиту) та процентів за позикою (кредиту), зобов’язання за договорами страхування та недержавного пенсійного забезпечення, позичені іншим особам кошти.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 </w:t>
      </w:r>
      <w:hyperlink r:id="rId10" w:anchor="n448" w:history="1">
        <w:r w:rsidRPr="00CA045B">
          <w:rPr>
            <w:rStyle w:val="af8"/>
            <w:color w:val="auto"/>
            <w:sz w:val="26"/>
            <w:szCs w:val="26"/>
            <w:u w:val="none"/>
          </w:rPr>
          <w:t>пункту 1</w:t>
        </w:r>
      </w:hyperlink>
      <w:r w:rsidRPr="00CA045B">
        <w:rPr>
          <w:sz w:val="26"/>
          <w:szCs w:val="26"/>
        </w:rPr>
        <w:t xml:space="preserve">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w:t>
      </w:r>
      <w:r w:rsidR="00B856A7" w:rsidRPr="00CA045B">
        <w:rPr>
          <w:sz w:val="26"/>
          <w:szCs w:val="26"/>
        </w:rPr>
        <w:t>–</w:t>
      </w:r>
      <w:r w:rsidRPr="00CA045B">
        <w:rPr>
          <w:sz w:val="26"/>
          <w:szCs w:val="26"/>
        </w:rPr>
        <w:t xml:space="preserve">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 У разі якщо розмір зобов’язання не перевищує 50 прожиткових мінімумів, встановлених для </w:t>
      </w:r>
      <w:r w:rsidRPr="00CA045B">
        <w:rPr>
          <w:sz w:val="26"/>
          <w:szCs w:val="26"/>
        </w:rPr>
        <w:lastRenderedPageBreak/>
        <w:t>працездатних осіб на 1 січня звітного року, зазначається лише загальний розмір такого фінансового зобов’язання.</w:t>
      </w:r>
    </w:p>
    <w:p w14:paraId="4CADC42B" w14:textId="085310A4" w:rsidR="002701C1" w:rsidRPr="00CA045B" w:rsidRDefault="002701C1" w:rsidP="00CA045B">
      <w:pPr>
        <w:pStyle w:val="rvps2"/>
        <w:spacing w:before="0" w:beforeAutospacing="0" w:after="0" w:afterAutospacing="0" w:line="276" w:lineRule="auto"/>
        <w:ind w:firstLine="567"/>
        <w:jc w:val="both"/>
        <w:rPr>
          <w:sz w:val="26"/>
          <w:szCs w:val="26"/>
        </w:rPr>
      </w:pPr>
      <w:r w:rsidRPr="00CA045B">
        <w:rPr>
          <w:sz w:val="26"/>
          <w:szCs w:val="26"/>
        </w:rPr>
        <w:t>Пунктом 10 частини першої статті 46 Закону України «Про запобігання корупції» передбачено, що у декларації зазначаються відомості про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w:t>
      </w:r>
      <w:r w:rsidRPr="00CA045B">
        <w:rPr>
          <w:rStyle w:val="apple-converted-space"/>
          <w:sz w:val="26"/>
          <w:szCs w:val="26"/>
        </w:rPr>
        <w:t> </w:t>
      </w:r>
      <w:hyperlink r:id="rId11" w:anchor="n449" w:history="1">
        <w:r w:rsidRPr="00CA045B">
          <w:rPr>
            <w:rStyle w:val="af8"/>
            <w:color w:val="auto"/>
            <w:sz w:val="26"/>
            <w:szCs w:val="26"/>
            <w:u w:val="none"/>
          </w:rPr>
          <w:t>пунктах 2-9</w:t>
        </w:r>
      </w:hyperlink>
      <w:r w:rsidRPr="00CA045B">
        <w:rPr>
          <w:rStyle w:val="apple-converted-space"/>
          <w:sz w:val="26"/>
          <w:szCs w:val="26"/>
        </w:rPr>
        <w:t> </w:t>
      </w:r>
      <w:r w:rsidRPr="00CA045B">
        <w:rPr>
          <w:sz w:val="26"/>
          <w:szCs w:val="26"/>
        </w:rPr>
        <w:t>частини першої цієї статті.</w:t>
      </w:r>
    </w:p>
    <w:p w14:paraId="0B7C1FFA" w14:textId="459F9EEC" w:rsidR="002701C1" w:rsidRPr="00CA045B" w:rsidRDefault="002701C1" w:rsidP="00CA045B">
      <w:pPr>
        <w:pStyle w:val="rvps2"/>
        <w:spacing w:before="0" w:beforeAutospacing="0" w:after="0" w:afterAutospacing="0" w:line="276" w:lineRule="auto"/>
        <w:ind w:firstLine="567"/>
        <w:jc w:val="both"/>
        <w:rPr>
          <w:sz w:val="26"/>
          <w:szCs w:val="26"/>
        </w:rPr>
      </w:pPr>
      <w:bookmarkStart w:id="4" w:name="n1431"/>
      <w:bookmarkStart w:id="5" w:name="n465"/>
      <w:bookmarkEnd w:id="4"/>
      <w:bookmarkEnd w:id="5"/>
      <w:r w:rsidRPr="00CA045B">
        <w:rPr>
          <w:sz w:val="26"/>
          <w:szCs w:val="26"/>
        </w:rPr>
        <w:t>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 до таких відомостей включаються дані про вид правочину, його предмет. На письмовий запит Національного агентства суб’єкт декларування надає інформацію щодо найменування контрагента.</w:t>
      </w:r>
    </w:p>
    <w:p w14:paraId="5C209F81" w14:textId="029B6109" w:rsidR="008A3C46" w:rsidRPr="00CA045B" w:rsidRDefault="008A3C46" w:rsidP="00CA045B">
      <w:pPr>
        <w:pStyle w:val="rvps2"/>
        <w:spacing w:before="0" w:beforeAutospacing="0" w:after="0" w:afterAutospacing="0" w:line="276" w:lineRule="auto"/>
        <w:ind w:firstLine="567"/>
        <w:jc w:val="both"/>
        <w:rPr>
          <w:sz w:val="26"/>
          <w:szCs w:val="26"/>
        </w:rPr>
      </w:pPr>
      <w:r w:rsidRPr="00CA045B">
        <w:rPr>
          <w:sz w:val="26"/>
          <w:szCs w:val="26"/>
          <w:shd w:val="clear" w:color="auto" w:fill="FFFFFF"/>
        </w:rPr>
        <w:t xml:space="preserve">Згідно </w:t>
      </w:r>
      <w:r w:rsidR="00B856A7" w:rsidRPr="00CA045B">
        <w:rPr>
          <w:sz w:val="26"/>
          <w:szCs w:val="26"/>
          <w:shd w:val="clear" w:color="auto" w:fill="FFFFFF"/>
        </w:rPr>
        <w:t xml:space="preserve">з </w:t>
      </w:r>
      <w:r w:rsidRPr="00CA045B">
        <w:rPr>
          <w:sz w:val="26"/>
          <w:szCs w:val="26"/>
          <w:shd w:val="clear" w:color="auto" w:fill="FFFFFF"/>
        </w:rPr>
        <w:t>частин</w:t>
      </w:r>
      <w:r w:rsidR="00B856A7" w:rsidRPr="00CA045B">
        <w:rPr>
          <w:sz w:val="26"/>
          <w:szCs w:val="26"/>
          <w:shd w:val="clear" w:color="auto" w:fill="FFFFFF"/>
        </w:rPr>
        <w:t xml:space="preserve">ою четвертою </w:t>
      </w:r>
      <w:r w:rsidRPr="00CA045B">
        <w:rPr>
          <w:sz w:val="26"/>
          <w:szCs w:val="26"/>
          <w:shd w:val="clear" w:color="auto" w:fill="FFFFFF"/>
        </w:rPr>
        <w:t>статті 52 Закону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14:paraId="41B2E974" w14:textId="25118799" w:rsidR="008A3C46" w:rsidRPr="00CA045B" w:rsidRDefault="002701C1" w:rsidP="00CA045B">
      <w:pPr>
        <w:spacing w:line="276" w:lineRule="auto"/>
        <w:ind w:firstLine="567"/>
        <w:jc w:val="both"/>
        <w:rPr>
          <w:sz w:val="26"/>
          <w:szCs w:val="26"/>
          <w:lang w:val="en-US"/>
        </w:rPr>
      </w:pPr>
      <w:r w:rsidRPr="00CA045B">
        <w:rPr>
          <w:sz w:val="26"/>
          <w:szCs w:val="26"/>
        </w:rPr>
        <w:t>Попри вказаний обов’язок</w:t>
      </w:r>
      <w:r w:rsidR="00B856A7" w:rsidRPr="00CA045B">
        <w:rPr>
          <w:sz w:val="26"/>
          <w:szCs w:val="26"/>
        </w:rPr>
        <w:t>,</w:t>
      </w:r>
      <w:r w:rsidRPr="00CA045B">
        <w:rPr>
          <w:sz w:val="26"/>
          <w:szCs w:val="26"/>
        </w:rPr>
        <w:t xml:space="preserve"> Романюк Р.В. у</w:t>
      </w:r>
      <w:r w:rsidR="00997924" w:rsidRPr="00CA045B">
        <w:rPr>
          <w:sz w:val="26"/>
          <w:szCs w:val="26"/>
        </w:rPr>
        <w:t xml:space="preserve"> Деклараціях за 2018–2020 роки у розділі 13 «Фінансові зобов’язання» відомостей про зобов’язання у розмірі </w:t>
      </w:r>
      <w:r w:rsidR="00B856A7" w:rsidRPr="00CA045B">
        <w:rPr>
          <w:sz w:val="26"/>
          <w:szCs w:val="26"/>
        </w:rPr>
        <w:br/>
      </w:r>
      <w:r w:rsidR="00997924" w:rsidRPr="00CA045B">
        <w:rPr>
          <w:sz w:val="26"/>
          <w:szCs w:val="26"/>
        </w:rPr>
        <w:t>1</w:t>
      </w:r>
      <w:r w:rsidR="00B856A7" w:rsidRPr="00CA045B">
        <w:rPr>
          <w:sz w:val="26"/>
          <w:szCs w:val="26"/>
        </w:rPr>
        <w:t> </w:t>
      </w:r>
      <w:r w:rsidR="00997924" w:rsidRPr="00CA045B">
        <w:rPr>
          <w:sz w:val="26"/>
          <w:szCs w:val="26"/>
        </w:rPr>
        <w:t>043</w:t>
      </w:r>
      <w:r w:rsidR="00B856A7" w:rsidRPr="00CA045B">
        <w:rPr>
          <w:sz w:val="26"/>
          <w:szCs w:val="26"/>
        </w:rPr>
        <w:t xml:space="preserve"> </w:t>
      </w:r>
      <w:r w:rsidR="00997924" w:rsidRPr="00CA045B">
        <w:rPr>
          <w:sz w:val="26"/>
          <w:szCs w:val="26"/>
        </w:rPr>
        <w:t>200 грн</w:t>
      </w:r>
      <w:r w:rsidR="002C2B3F" w:rsidRPr="00CA045B">
        <w:rPr>
          <w:sz w:val="26"/>
          <w:szCs w:val="26"/>
        </w:rPr>
        <w:t>,</w:t>
      </w:r>
      <w:r w:rsidR="00997924" w:rsidRPr="00CA045B">
        <w:rPr>
          <w:sz w:val="26"/>
          <w:szCs w:val="26"/>
        </w:rPr>
        <w:t xml:space="preserve"> я</w:t>
      </w:r>
      <w:r w:rsidR="00B856A7" w:rsidRPr="00CA045B">
        <w:rPr>
          <w:sz w:val="26"/>
          <w:szCs w:val="26"/>
        </w:rPr>
        <w:t>ке виникло у нього на підставі Д</w:t>
      </w:r>
      <w:r w:rsidR="00997924" w:rsidRPr="00CA045B">
        <w:rPr>
          <w:sz w:val="26"/>
          <w:szCs w:val="26"/>
        </w:rPr>
        <w:t xml:space="preserve">оговору від 24 травня 2018 року </w:t>
      </w:r>
      <w:r w:rsidR="00B856A7" w:rsidRPr="00CA045B">
        <w:rPr>
          <w:sz w:val="26"/>
          <w:szCs w:val="26"/>
        </w:rPr>
        <w:br/>
      </w:r>
      <w:r w:rsidR="00997924" w:rsidRPr="00CA045B">
        <w:rPr>
          <w:sz w:val="26"/>
          <w:szCs w:val="26"/>
        </w:rPr>
        <w:t>№ 23-05/18-ПП</w:t>
      </w:r>
      <w:r w:rsidR="002C2B3F" w:rsidRPr="00CA045B">
        <w:rPr>
          <w:sz w:val="26"/>
          <w:szCs w:val="26"/>
        </w:rPr>
        <w:t>,</w:t>
      </w:r>
      <w:r w:rsidR="00997924" w:rsidRPr="00CA045B">
        <w:rPr>
          <w:sz w:val="26"/>
          <w:szCs w:val="26"/>
        </w:rPr>
        <w:t xml:space="preserve"> укладеного із</w:t>
      </w:r>
      <w:r w:rsidRPr="00CA045B">
        <w:rPr>
          <w:sz w:val="26"/>
          <w:szCs w:val="26"/>
        </w:rPr>
        <w:t xml:space="preserve"> </w:t>
      </w:r>
      <w:r w:rsidR="00A044CB">
        <w:rPr>
          <w:sz w:val="26"/>
          <w:szCs w:val="26"/>
        </w:rPr>
        <w:t>ОСОБА_1</w:t>
      </w:r>
      <w:r w:rsidR="00B856A7" w:rsidRPr="00CA045B">
        <w:rPr>
          <w:sz w:val="26"/>
          <w:szCs w:val="26"/>
        </w:rPr>
        <w:t>,</w:t>
      </w:r>
      <w:r w:rsidR="00997924" w:rsidRPr="00CA045B">
        <w:rPr>
          <w:sz w:val="26"/>
          <w:szCs w:val="26"/>
        </w:rPr>
        <w:t xml:space="preserve"> </w:t>
      </w:r>
      <w:r w:rsidR="002C2B3F" w:rsidRPr="00CA045B">
        <w:rPr>
          <w:sz w:val="26"/>
          <w:szCs w:val="26"/>
        </w:rPr>
        <w:t>не задекларовано</w:t>
      </w:r>
      <w:r w:rsidRPr="00CA045B">
        <w:rPr>
          <w:sz w:val="26"/>
          <w:szCs w:val="26"/>
        </w:rPr>
        <w:t>.</w:t>
      </w:r>
    </w:p>
    <w:p w14:paraId="3FB463AE" w14:textId="1FC29D4E" w:rsidR="008A3C46" w:rsidRPr="00CA045B" w:rsidRDefault="002701C1" w:rsidP="00CA045B">
      <w:pPr>
        <w:pStyle w:val="ac"/>
        <w:spacing w:before="0" w:beforeAutospacing="0" w:after="0" w:afterAutospacing="0" w:line="276" w:lineRule="auto"/>
        <w:ind w:firstLine="567"/>
        <w:jc w:val="both"/>
        <w:rPr>
          <w:sz w:val="26"/>
          <w:szCs w:val="26"/>
          <w:lang w:eastAsia="ru-RU"/>
        </w:rPr>
      </w:pPr>
      <w:r w:rsidRPr="00CA045B">
        <w:rPr>
          <w:sz w:val="26"/>
          <w:szCs w:val="26"/>
        </w:rPr>
        <w:t xml:space="preserve">Як зазначалося раніше, </w:t>
      </w:r>
      <w:r w:rsidR="008A3C46" w:rsidRPr="00CA045B">
        <w:rPr>
          <w:sz w:val="26"/>
          <w:szCs w:val="26"/>
        </w:rPr>
        <w:t xml:space="preserve">Романюк Р.В. здійснив ряд видатків </w:t>
      </w:r>
      <w:r w:rsidR="00EC7C02" w:rsidRPr="00CA045B">
        <w:rPr>
          <w:sz w:val="26"/>
          <w:szCs w:val="26"/>
        </w:rPr>
        <w:t>для</w:t>
      </w:r>
      <w:r w:rsidR="008A3C46" w:rsidRPr="00CA045B">
        <w:rPr>
          <w:sz w:val="26"/>
          <w:szCs w:val="26"/>
        </w:rPr>
        <w:t xml:space="preserve"> виконання грошового зобов’язання, а саме: </w:t>
      </w:r>
      <w:r w:rsidR="008A3C46" w:rsidRPr="00CA045B">
        <w:rPr>
          <w:sz w:val="26"/>
          <w:szCs w:val="26"/>
          <w:lang w:eastAsia="ru-RU"/>
        </w:rPr>
        <w:t xml:space="preserve">05 липня 2018 року </w:t>
      </w:r>
      <w:r w:rsidR="00B856A7" w:rsidRPr="00CA045B">
        <w:rPr>
          <w:sz w:val="26"/>
          <w:szCs w:val="26"/>
        </w:rPr>
        <w:t>–</w:t>
      </w:r>
      <w:r w:rsidR="008A3C46" w:rsidRPr="00CA045B">
        <w:rPr>
          <w:sz w:val="26"/>
          <w:szCs w:val="26"/>
          <w:lang w:eastAsia="ru-RU"/>
        </w:rPr>
        <w:t xml:space="preserve"> 10 000 доларів США; 03 грудня 2018 року </w:t>
      </w:r>
      <w:r w:rsidR="00B856A7" w:rsidRPr="00CA045B">
        <w:rPr>
          <w:sz w:val="26"/>
          <w:szCs w:val="26"/>
        </w:rPr>
        <w:t xml:space="preserve">– </w:t>
      </w:r>
      <w:r w:rsidR="008A3C46" w:rsidRPr="00CA045B">
        <w:rPr>
          <w:sz w:val="26"/>
          <w:szCs w:val="26"/>
          <w:lang w:eastAsia="ru-RU"/>
        </w:rPr>
        <w:t xml:space="preserve">2 500 доларів США; 15 березня 2019 року </w:t>
      </w:r>
      <w:r w:rsidR="00B856A7" w:rsidRPr="00CA045B">
        <w:rPr>
          <w:sz w:val="26"/>
          <w:szCs w:val="26"/>
        </w:rPr>
        <w:t>–</w:t>
      </w:r>
      <w:r w:rsidR="008A3C46" w:rsidRPr="00CA045B">
        <w:rPr>
          <w:sz w:val="26"/>
          <w:szCs w:val="26"/>
          <w:lang w:eastAsia="ru-RU"/>
        </w:rPr>
        <w:t xml:space="preserve"> 5 000 доларів США; 27 серпня 2019 року</w:t>
      </w:r>
      <w:r w:rsidR="00B856A7" w:rsidRPr="00CA045B">
        <w:rPr>
          <w:sz w:val="26"/>
          <w:szCs w:val="26"/>
          <w:lang w:eastAsia="ru-RU"/>
        </w:rPr>
        <w:t xml:space="preserve"> </w:t>
      </w:r>
      <w:r w:rsidR="00B856A7" w:rsidRPr="00CA045B">
        <w:rPr>
          <w:sz w:val="26"/>
          <w:szCs w:val="26"/>
        </w:rPr>
        <w:t>–</w:t>
      </w:r>
      <w:r w:rsidR="008A3C46" w:rsidRPr="00CA045B">
        <w:rPr>
          <w:sz w:val="26"/>
          <w:szCs w:val="26"/>
          <w:lang w:eastAsia="ru-RU"/>
        </w:rPr>
        <w:t xml:space="preserve"> 1 500 доларів США; 25 листопада 2019 року </w:t>
      </w:r>
      <w:r w:rsidR="00B856A7" w:rsidRPr="00CA045B">
        <w:rPr>
          <w:sz w:val="26"/>
          <w:szCs w:val="26"/>
        </w:rPr>
        <w:t>–</w:t>
      </w:r>
      <w:r w:rsidR="008A3C46" w:rsidRPr="00CA045B">
        <w:rPr>
          <w:sz w:val="26"/>
          <w:szCs w:val="26"/>
          <w:lang w:eastAsia="ru-RU"/>
        </w:rPr>
        <w:t xml:space="preserve"> 3 000 доларів США; 17 липня 2020 року</w:t>
      </w:r>
      <w:r w:rsidR="00B856A7" w:rsidRPr="00CA045B">
        <w:rPr>
          <w:sz w:val="26"/>
          <w:szCs w:val="26"/>
          <w:lang w:eastAsia="ru-RU"/>
        </w:rPr>
        <w:t xml:space="preserve"> </w:t>
      </w:r>
      <w:r w:rsidR="00B856A7" w:rsidRPr="00CA045B">
        <w:rPr>
          <w:sz w:val="26"/>
          <w:szCs w:val="26"/>
        </w:rPr>
        <w:t xml:space="preserve">– </w:t>
      </w:r>
      <w:r w:rsidR="008A3C46" w:rsidRPr="00CA045B">
        <w:rPr>
          <w:sz w:val="26"/>
          <w:szCs w:val="26"/>
          <w:lang w:eastAsia="ru-RU"/>
        </w:rPr>
        <w:t>10 000 доларів США; 25 вересня 2020 року</w:t>
      </w:r>
      <w:r w:rsidR="00B856A7" w:rsidRPr="00CA045B">
        <w:rPr>
          <w:sz w:val="26"/>
          <w:szCs w:val="26"/>
          <w:lang w:eastAsia="ru-RU"/>
        </w:rPr>
        <w:t xml:space="preserve"> </w:t>
      </w:r>
      <w:r w:rsidR="00B856A7" w:rsidRPr="00CA045B">
        <w:rPr>
          <w:sz w:val="26"/>
          <w:szCs w:val="26"/>
        </w:rPr>
        <w:t>–</w:t>
      </w:r>
      <w:r w:rsidR="008A3C46" w:rsidRPr="00CA045B">
        <w:rPr>
          <w:sz w:val="26"/>
          <w:szCs w:val="26"/>
          <w:lang w:eastAsia="ru-RU"/>
        </w:rPr>
        <w:t xml:space="preserve"> 10 000 доларів США; </w:t>
      </w:r>
      <w:r w:rsidR="00B856A7" w:rsidRPr="00CA045B">
        <w:rPr>
          <w:sz w:val="26"/>
          <w:szCs w:val="26"/>
          <w:lang w:eastAsia="ru-RU"/>
        </w:rPr>
        <w:br/>
      </w:r>
      <w:r w:rsidR="008A3C46" w:rsidRPr="00CA045B">
        <w:rPr>
          <w:sz w:val="26"/>
          <w:szCs w:val="26"/>
          <w:lang w:eastAsia="ru-RU"/>
        </w:rPr>
        <w:t xml:space="preserve">24 червня 2021 року </w:t>
      </w:r>
      <w:r w:rsidR="00B856A7" w:rsidRPr="00CA045B">
        <w:rPr>
          <w:sz w:val="26"/>
          <w:szCs w:val="26"/>
        </w:rPr>
        <w:t>–</w:t>
      </w:r>
      <w:r w:rsidR="008A3C46" w:rsidRPr="00CA045B">
        <w:rPr>
          <w:sz w:val="26"/>
          <w:szCs w:val="26"/>
          <w:lang w:eastAsia="ru-RU"/>
        </w:rPr>
        <w:t xml:space="preserve"> 3 500 доларів США.</w:t>
      </w:r>
    </w:p>
    <w:p w14:paraId="5865D9E0" w14:textId="480E6301" w:rsidR="008A3C46" w:rsidRPr="00CA045B" w:rsidRDefault="008A3C46" w:rsidP="00CA045B">
      <w:pPr>
        <w:spacing w:line="276" w:lineRule="auto"/>
        <w:ind w:firstLine="567"/>
        <w:jc w:val="both"/>
        <w:rPr>
          <w:sz w:val="26"/>
          <w:szCs w:val="26"/>
          <w:shd w:val="clear" w:color="auto" w:fill="FFFFFF"/>
        </w:rPr>
      </w:pPr>
      <w:r w:rsidRPr="00CA045B">
        <w:rPr>
          <w:sz w:val="26"/>
          <w:szCs w:val="26"/>
        </w:rPr>
        <w:t>Попри це</w:t>
      </w:r>
      <w:r w:rsidR="00DE3382" w:rsidRPr="00CA045B">
        <w:rPr>
          <w:sz w:val="26"/>
          <w:szCs w:val="26"/>
        </w:rPr>
        <w:t>,</w:t>
      </w:r>
      <w:r w:rsidRPr="00CA045B">
        <w:rPr>
          <w:sz w:val="26"/>
          <w:szCs w:val="26"/>
        </w:rPr>
        <w:t xml:space="preserve"> у </w:t>
      </w:r>
      <w:r w:rsidRPr="00CA045B">
        <w:rPr>
          <w:sz w:val="26"/>
          <w:szCs w:val="26"/>
          <w:shd w:val="clear" w:color="auto" w:fill="FFFFFF"/>
        </w:rPr>
        <w:t>Єдиному державному реєстрі декларацій осіб, уповноважених на виконання функцій держави або місцевого самоврядування</w:t>
      </w:r>
      <w:r w:rsidR="00DE3382" w:rsidRPr="00CA045B">
        <w:rPr>
          <w:sz w:val="26"/>
          <w:szCs w:val="26"/>
          <w:shd w:val="clear" w:color="auto" w:fill="FFFFFF"/>
        </w:rPr>
        <w:t xml:space="preserve">, відсутні подані </w:t>
      </w:r>
      <w:r w:rsidRPr="00CA045B">
        <w:rPr>
          <w:sz w:val="26"/>
          <w:szCs w:val="26"/>
          <w:shd w:val="clear" w:color="auto" w:fill="FFFFFF"/>
        </w:rPr>
        <w:t xml:space="preserve">Романюком Р.В. повідомлення про </w:t>
      </w:r>
      <w:r w:rsidR="0088148C" w:rsidRPr="00CA045B">
        <w:rPr>
          <w:sz w:val="26"/>
          <w:szCs w:val="26"/>
          <w:shd w:val="clear" w:color="auto" w:fill="FFFFFF"/>
        </w:rPr>
        <w:t xml:space="preserve">суттєві зміни майнового стану внаслідок </w:t>
      </w:r>
      <w:r w:rsidRPr="00CA045B">
        <w:rPr>
          <w:sz w:val="26"/>
          <w:szCs w:val="26"/>
          <w:shd w:val="clear" w:color="auto" w:fill="FFFFFF"/>
        </w:rPr>
        <w:t>здійснен</w:t>
      </w:r>
      <w:r w:rsidR="0088148C" w:rsidRPr="00CA045B">
        <w:rPr>
          <w:sz w:val="26"/>
          <w:szCs w:val="26"/>
          <w:shd w:val="clear" w:color="auto" w:fill="FFFFFF"/>
        </w:rPr>
        <w:t>ня</w:t>
      </w:r>
      <w:r w:rsidRPr="00CA045B">
        <w:rPr>
          <w:sz w:val="26"/>
          <w:szCs w:val="26"/>
          <w:shd w:val="clear" w:color="auto" w:fill="FFFFFF"/>
        </w:rPr>
        <w:t xml:space="preserve"> видатк</w:t>
      </w:r>
      <w:r w:rsidR="0088148C" w:rsidRPr="00CA045B">
        <w:rPr>
          <w:sz w:val="26"/>
          <w:szCs w:val="26"/>
          <w:shd w:val="clear" w:color="auto" w:fill="FFFFFF"/>
        </w:rPr>
        <w:t>ів</w:t>
      </w:r>
      <w:r w:rsidRPr="00CA045B">
        <w:rPr>
          <w:sz w:val="26"/>
          <w:szCs w:val="26"/>
          <w:shd w:val="clear" w:color="auto" w:fill="FFFFFF"/>
        </w:rPr>
        <w:t xml:space="preserve"> на суму понад 50 прожиткових мінімумів доходів громадян</w:t>
      </w:r>
      <w:r w:rsidR="0088148C" w:rsidRPr="00CA045B">
        <w:rPr>
          <w:sz w:val="26"/>
          <w:szCs w:val="26"/>
          <w:shd w:val="clear" w:color="auto" w:fill="FFFFFF"/>
        </w:rPr>
        <w:t>.</w:t>
      </w:r>
    </w:p>
    <w:p w14:paraId="47D2462A" w14:textId="4BC6BE9A" w:rsidR="00A817FA" w:rsidRPr="00CA045B" w:rsidRDefault="00997924" w:rsidP="00CA045B">
      <w:pPr>
        <w:spacing w:line="276" w:lineRule="auto"/>
        <w:ind w:firstLine="567"/>
        <w:jc w:val="both"/>
        <w:rPr>
          <w:sz w:val="26"/>
          <w:szCs w:val="26"/>
          <w:shd w:val="clear" w:color="auto" w:fill="FFFFFF"/>
        </w:rPr>
      </w:pPr>
      <w:r w:rsidRPr="00CA045B">
        <w:rPr>
          <w:sz w:val="26"/>
          <w:szCs w:val="26"/>
        </w:rPr>
        <w:t xml:space="preserve">Встановлені обставини можуть свідчити про порушення кандидатом на вакантну посаду судді апеляційного господарського суду, який працює на посаді судді </w:t>
      </w:r>
      <w:r w:rsidR="00D65BA3" w:rsidRPr="00CA045B">
        <w:rPr>
          <w:sz w:val="26"/>
          <w:szCs w:val="26"/>
        </w:rPr>
        <w:t xml:space="preserve">господарського суду Рівненської області, законодавства у сфері запобігання корупції, а тому є підставою для повідомлення про це </w:t>
      </w:r>
      <w:r w:rsidRPr="00CA045B">
        <w:rPr>
          <w:sz w:val="26"/>
          <w:szCs w:val="26"/>
          <w:shd w:val="clear" w:color="auto" w:fill="FFFFFF"/>
        </w:rPr>
        <w:t>спеціально уповноважені суб’єкти у сфері протидії корупції</w:t>
      </w:r>
      <w:r w:rsidR="00D65BA3" w:rsidRPr="00CA045B">
        <w:rPr>
          <w:sz w:val="26"/>
          <w:szCs w:val="26"/>
          <w:shd w:val="clear" w:color="auto" w:fill="FFFFFF"/>
        </w:rPr>
        <w:t xml:space="preserve"> (частина </w:t>
      </w:r>
      <w:r w:rsidR="002C2B3F" w:rsidRPr="00CA045B">
        <w:rPr>
          <w:sz w:val="26"/>
          <w:szCs w:val="26"/>
          <w:shd w:val="clear" w:color="auto" w:fill="FFFFFF"/>
        </w:rPr>
        <w:t>шоста</w:t>
      </w:r>
      <w:r w:rsidR="00D65BA3" w:rsidRPr="00CA045B">
        <w:rPr>
          <w:sz w:val="26"/>
          <w:szCs w:val="26"/>
          <w:shd w:val="clear" w:color="auto" w:fill="FFFFFF"/>
        </w:rPr>
        <w:t xml:space="preserve"> статті 84 Закону).</w:t>
      </w:r>
    </w:p>
    <w:p w14:paraId="37FA61C2" w14:textId="6E8EDC46" w:rsidR="00D65BA3" w:rsidRPr="00CA045B" w:rsidRDefault="00D65BA3" w:rsidP="00CA045B">
      <w:pPr>
        <w:spacing w:line="276" w:lineRule="auto"/>
        <w:ind w:firstLine="567"/>
        <w:jc w:val="both"/>
        <w:rPr>
          <w:sz w:val="26"/>
          <w:szCs w:val="26"/>
        </w:rPr>
      </w:pPr>
      <w:r w:rsidRPr="00CA045B">
        <w:rPr>
          <w:sz w:val="26"/>
          <w:szCs w:val="26"/>
        </w:rPr>
        <w:lastRenderedPageBreak/>
        <w:t>Під час проведеної співбесіди кандидат заперечував своє відношення до цивільної справи № 756/11050/21-ц як і те, що обставини</w:t>
      </w:r>
      <w:r w:rsidR="00DE3382" w:rsidRPr="00CA045B">
        <w:rPr>
          <w:sz w:val="26"/>
          <w:szCs w:val="26"/>
        </w:rPr>
        <w:t>,</w:t>
      </w:r>
      <w:r w:rsidRPr="00CA045B">
        <w:rPr>
          <w:sz w:val="26"/>
          <w:szCs w:val="26"/>
        </w:rPr>
        <w:t xml:space="preserve"> про які йдеться у рішеннях судів в цій справі</w:t>
      </w:r>
      <w:r w:rsidR="00DE3382" w:rsidRPr="00CA045B">
        <w:rPr>
          <w:sz w:val="26"/>
          <w:szCs w:val="26"/>
        </w:rPr>
        <w:t>,</w:t>
      </w:r>
      <w:r w:rsidRPr="00CA045B">
        <w:rPr>
          <w:sz w:val="26"/>
          <w:szCs w:val="26"/>
        </w:rPr>
        <w:t xml:space="preserve"> стосуються його особисто. </w:t>
      </w:r>
    </w:p>
    <w:p w14:paraId="47A1FEFB" w14:textId="1299BF5F" w:rsidR="00D65BA3" w:rsidRPr="00CA045B" w:rsidRDefault="00D65BA3" w:rsidP="00CA045B">
      <w:pPr>
        <w:spacing w:line="276" w:lineRule="auto"/>
        <w:ind w:firstLine="567"/>
        <w:jc w:val="both"/>
        <w:rPr>
          <w:sz w:val="26"/>
          <w:szCs w:val="26"/>
        </w:rPr>
      </w:pPr>
      <w:r w:rsidRPr="00CA045B">
        <w:rPr>
          <w:sz w:val="26"/>
          <w:szCs w:val="26"/>
        </w:rPr>
        <w:t xml:space="preserve">Романюк Р.В. вказав, що наведені обставини свідчать про неправомірне використання його персональних даних. У зв’язку з </w:t>
      </w:r>
      <w:r w:rsidR="00DE3382" w:rsidRPr="00CA045B">
        <w:rPr>
          <w:sz w:val="26"/>
          <w:szCs w:val="26"/>
        </w:rPr>
        <w:t>ц</w:t>
      </w:r>
      <w:r w:rsidRPr="00CA045B">
        <w:rPr>
          <w:sz w:val="26"/>
          <w:szCs w:val="26"/>
        </w:rPr>
        <w:t xml:space="preserve">им 23 травня 2025 року, після ознайомлення з матеріалами </w:t>
      </w:r>
      <w:r w:rsidR="0088148C" w:rsidRPr="00CA045B">
        <w:rPr>
          <w:sz w:val="26"/>
          <w:szCs w:val="26"/>
        </w:rPr>
        <w:t xml:space="preserve">цивільної </w:t>
      </w:r>
      <w:r w:rsidR="00DE3382" w:rsidRPr="00CA045B">
        <w:rPr>
          <w:sz w:val="26"/>
          <w:szCs w:val="26"/>
        </w:rPr>
        <w:t>справи</w:t>
      </w:r>
      <w:r w:rsidRPr="00CA045B">
        <w:rPr>
          <w:sz w:val="26"/>
          <w:szCs w:val="26"/>
        </w:rPr>
        <w:t xml:space="preserve"> ним подано до Печерського УП ГУНП у м. Києві заяву про вчинене кримінальне правопорушення. </w:t>
      </w:r>
    </w:p>
    <w:p w14:paraId="2CBFC26B" w14:textId="77777777" w:rsidR="00D65BA3" w:rsidRPr="00CA045B" w:rsidRDefault="00D65BA3" w:rsidP="00CA045B">
      <w:pPr>
        <w:spacing w:line="276" w:lineRule="auto"/>
        <w:ind w:firstLine="567"/>
        <w:jc w:val="both"/>
        <w:rPr>
          <w:sz w:val="26"/>
          <w:szCs w:val="26"/>
        </w:rPr>
      </w:pPr>
      <w:r w:rsidRPr="00CA045B">
        <w:rPr>
          <w:sz w:val="26"/>
          <w:szCs w:val="26"/>
        </w:rPr>
        <w:t xml:space="preserve">На підтвердження пояснень кандидат надав до Комісії копію першої сторінки протоколу прийняття заяви про вчинене кримінальне правопорушення від 23 травня 2025 року. </w:t>
      </w:r>
    </w:p>
    <w:p w14:paraId="552488D1" w14:textId="7366215C" w:rsidR="00D65BA3" w:rsidRPr="00CA045B" w:rsidRDefault="00D65BA3" w:rsidP="00CA045B">
      <w:pPr>
        <w:spacing w:line="276" w:lineRule="auto"/>
        <w:ind w:firstLine="567"/>
        <w:jc w:val="both"/>
        <w:rPr>
          <w:sz w:val="26"/>
          <w:szCs w:val="26"/>
        </w:rPr>
      </w:pPr>
      <w:r w:rsidRPr="00CA045B">
        <w:rPr>
          <w:sz w:val="26"/>
          <w:szCs w:val="26"/>
        </w:rPr>
        <w:t>Комісія критично оцінює поз</w:t>
      </w:r>
      <w:r w:rsidR="00DE3382" w:rsidRPr="00CA045B">
        <w:rPr>
          <w:sz w:val="26"/>
          <w:szCs w:val="26"/>
        </w:rPr>
        <w:t xml:space="preserve">ицію кандидата </w:t>
      </w:r>
      <w:r w:rsidRPr="00CA045B">
        <w:rPr>
          <w:sz w:val="26"/>
          <w:szCs w:val="26"/>
        </w:rPr>
        <w:t xml:space="preserve">з </w:t>
      </w:r>
      <w:r w:rsidR="00DE3382" w:rsidRPr="00CA045B">
        <w:rPr>
          <w:sz w:val="26"/>
          <w:szCs w:val="26"/>
        </w:rPr>
        <w:t>таких</w:t>
      </w:r>
      <w:r w:rsidRPr="00CA045B">
        <w:rPr>
          <w:sz w:val="26"/>
          <w:szCs w:val="26"/>
        </w:rPr>
        <w:t xml:space="preserve"> мотивів.</w:t>
      </w:r>
    </w:p>
    <w:p w14:paraId="7A823BB5" w14:textId="0C6B4F16" w:rsidR="00EC7C02" w:rsidRPr="00CA045B" w:rsidRDefault="00EC7C02" w:rsidP="00CA045B">
      <w:pPr>
        <w:spacing w:line="276" w:lineRule="auto"/>
        <w:ind w:firstLine="567"/>
        <w:jc w:val="both"/>
        <w:rPr>
          <w:sz w:val="26"/>
          <w:szCs w:val="26"/>
        </w:rPr>
      </w:pPr>
      <w:r w:rsidRPr="00CA045B">
        <w:rPr>
          <w:sz w:val="26"/>
          <w:szCs w:val="26"/>
        </w:rPr>
        <w:t>Перш за все</w:t>
      </w:r>
      <w:r w:rsidR="00DE3382" w:rsidRPr="00CA045B">
        <w:rPr>
          <w:sz w:val="26"/>
          <w:szCs w:val="26"/>
        </w:rPr>
        <w:t>,</w:t>
      </w:r>
      <w:r w:rsidRPr="00CA045B">
        <w:rPr>
          <w:sz w:val="26"/>
          <w:szCs w:val="26"/>
        </w:rPr>
        <w:t xml:space="preserve"> Комісія зауважує, що така форма реагування як звернення до правоохоронних органів</w:t>
      </w:r>
      <w:r w:rsidR="00DE3382" w:rsidRPr="00CA045B">
        <w:rPr>
          <w:sz w:val="26"/>
          <w:szCs w:val="26"/>
        </w:rPr>
        <w:t>,</w:t>
      </w:r>
      <w:r w:rsidRPr="00CA045B">
        <w:rPr>
          <w:sz w:val="26"/>
          <w:szCs w:val="26"/>
        </w:rPr>
        <w:t xml:space="preserve"> не спростовує чинності рішень судів</w:t>
      </w:r>
      <w:r w:rsidR="0016422B" w:rsidRPr="00CA045B">
        <w:rPr>
          <w:sz w:val="26"/>
          <w:szCs w:val="26"/>
        </w:rPr>
        <w:t>,</w:t>
      </w:r>
      <w:r w:rsidRPr="00CA045B">
        <w:rPr>
          <w:sz w:val="26"/>
          <w:szCs w:val="26"/>
        </w:rPr>
        <w:t xml:space="preserve"> ухвалених у цивільній справі та приюдиційний характер встановлених ними обставин. </w:t>
      </w:r>
    </w:p>
    <w:p w14:paraId="3397DD32" w14:textId="12DF2689" w:rsidR="00D772B5" w:rsidRPr="00CA045B" w:rsidRDefault="00EC7C02" w:rsidP="00CA045B">
      <w:pPr>
        <w:spacing w:line="276" w:lineRule="auto"/>
        <w:ind w:firstLine="567"/>
        <w:jc w:val="both"/>
        <w:rPr>
          <w:sz w:val="26"/>
          <w:szCs w:val="26"/>
        </w:rPr>
      </w:pPr>
      <w:r w:rsidRPr="00CA045B">
        <w:rPr>
          <w:sz w:val="26"/>
          <w:szCs w:val="26"/>
        </w:rPr>
        <w:t>До того ж п</w:t>
      </w:r>
      <w:r w:rsidR="00D65BA3" w:rsidRPr="00CA045B">
        <w:rPr>
          <w:sz w:val="26"/>
          <w:szCs w:val="26"/>
        </w:rPr>
        <w:t>ід час огляду судових рішень</w:t>
      </w:r>
      <w:r w:rsidR="002C2B3F" w:rsidRPr="00CA045B">
        <w:rPr>
          <w:sz w:val="26"/>
          <w:szCs w:val="26"/>
        </w:rPr>
        <w:t>,</w:t>
      </w:r>
      <w:r w:rsidR="00D65BA3" w:rsidRPr="00CA045B">
        <w:rPr>
          <w:sz w:val="26"/>
          <w:szCs w:val="26"/>
        </w:rPr>
        <w:t xml:space="preserve"> постановлених у цивільній справі № 756/11050/21-ц</w:t>
      </w:r>
      <w:r w:rsidR="00DE3382" w:rsidRPr="00CA045B">
        <w:rPr>
          <w:sz w:val="26"/>
          <w:szCs w:val="26"/>
        </w:rPr>
        <w:t>, встановлено, що в</w:t>
      </w:r>
      <w:r w:rsidR="00D65BA3" w:rsidRPr="00CA045B">
        <w:rPr>
          <w:sz w:val="26"/>
          <w:szCs w:val="26"/>
        </w:rPr>
        <w:t xml:space="preserve"> них вказано адресу місць проживання</w:t>
      </w:r>
      <w:r w:rsidR="00C06544" w:rsidRPr="00CA045B">
        <w:rPr>
          <w:sz w:val="26"/>
          <w:szCs w:val="26"/>
        </w:rPr>
        <w:t>/реєстрації</w:t>
      </w:r>
      <w:r w:rsidR="00D65BA3" w:rsidRPr="00CA045B">
        <w:rPr>
          <w:sz w:val="26"/>
          <w:szCs w:val="26"/>
        </w:rPr>
        <w:t xml:space="preserve"> Романюка</w:t>
      </w:r>
      <w:r w:rsidR="00FE0A08">
        <w:rPr>
          <w:sz w:val="26"/>
          <w:szCs w:val="26"/>
        </w:rPr>
        <w:t> </w:t>
      </w:r>
      <w:r w:rsidR="002C2B3F" w:rsidRPr="00CA045B">
        <w:rPr>
          <w:sz w:val="26"/>
          <w:szCs w:val="26"/>
        </w:rPr>
        <w:t>Р.В.</w:t>
      </w:r>
      <w:r w:rsidR="00D772B5" w:rsidRPr="00CA045B">
        <w:rPr>
          <w:sz w:val="26"/>
          <w:szCs w:val="26"/>
          <w:lang w:val="ru-RU"/>
        </w:rPr>
        <w:t xml:space="preserve">: </w:t>
      </w:r>
      <w:r w:rsidR="00273104" w:rsidRPr="00CA045B">
        <w:rPr>
          <w:sz w:val="26"/>
          <w:szCs w:val="26"/>
        </w:rPr>
        <w:t xml:space="preserve">місто Київ, </w:t>
      </w:r>
      <w:r w:rsidR="00A044CB">
        <w:rPr>
          <w:sz w:val="26"/>
          <w:szCs w:val="26"/>
        </w:rPr>
        <w:t>АДРЕСА_1</w:t>
      </w:r>
      <w:r w:rsidR="00273104" w:rsidRPr="00CA045B">
        <w:rPr>
          <w:sz w:val="26"/>
          <w:szCs w:val="26"/>
        </w:rPr>
        <w:t xml:space="preserve"> та </w:t>
      </w:r>
      <w:r w:rsidR="00A044CB">
        <w:rPr>
          <w:sz w:val="26"/>
          <w:szCs w:val="26"/>
        </w:rPr>
        <w:t>АДРЕСА_2</w:t>
      </w:r>
      <w:r w:rsidR="00E36513" w:rsidRPr="00CA045B">
        <w:rPr>
          <w:sz w:val="26"/>
          <w:szCs w:val="26"/>
        </w:rPr>
        <w:t>;</w:t>
      </w:r>
      <w:r w:rsidR="00FE0A08">
        <w:rPr>
          <w:sz w:val="26"/>
          <w:szCs w:val="26"/>
        </w:rPr>
        <w:t> </w:t>
      </w:r>
      <w:r w:rsidR="00E36513" w:rsidRPr="00CA045B">
        <w:rPr>
          <w:sz w:val="26"/>
          <w:szCs w:val="26"/>
        </w:rPr>
        <w:t>реєстраційний номер облікової картки платника податків</w:t>
      </w:r>
      <w:r w:rsidR="002C2B3F" w:rsidRPr="00CA045B">
        <w:rPr>
          <w:sz w:val="26"/>
          <w:szCs w:val="26"/>
        </w:rPr>
        <w:t xml:space="preserve"> </w:t>
      </w:r>
      <w:r w:rsidR="00A044CB">
        <w:rPr>
          <w:sz w:val="26"/>
          <w:szCs w:val="26"/>
        </w:rPr>
        <w:t>НОМЕР_1</w:t>
      </w:r>
      <w:r w:rsidR="00DE3382" w:rsidRPr="00CA045B">
        <w:rPr>
          <w:sz w:val="26"/>
          <w:szCs w:val="26"/>
        </w:rPr>
        <w:t xml:space="preserve">. Указана інформація є ідентичною </w:t>
      </w:r>
      <w:r w:rsidR="00D772B5" w:rsidRPr="00CA045B">
        <w:rPr>
          <w:sz w:val="26"/>
          <w:szCs w:val="26"/>
        </w:rPr>
        <w:t>з відомостями</w:t>
      </w:r>
      <w:r w:rsidR="0016422B" w:rsidRPr="00CA045B">
        <w:rPr>
          <w:sz w:val="26"/>
          <w:szCs w:val="26"/>
        </w:rPr>
        <w:t>,</w:t>
      </w:r>
      <w:r w:rsidR="00D772B5" w:rsidRPr="00CA045B">
        <w:rPr>
          <w:sz w:val="26"/>
          <w:szCs w:val="26"/>
        </w:rPr>
        <w:t xml:space="preserve"> повідомленими кандидатом під час його кваліфікаційного оцінювання. </w:t>
      </w:r>
    </w:p>
    <w:p w14:paraId="1F841BD2" w14:textId="33873772" w:rsidR="00081387" w:rsidRPr="00CA045B" w:rsidRDefault="00081387" w:rsidP="00CA045B">
      <w:pPr>
        <w:spacing w:line="276" w:lineRule="auto"/>
        <w:ind w:firstLine="567"/>
        <w:jc w:val="both"/>
        <w:rPr>
          <w:sz w:val="26"/>
          <w:szCs w:val="26"/>
          <w:u w:val="single"/>
        </w:rPr>
      </w:pPr>
      <w:r w:rsidRPr="00CA045B">
        <w:rPr>
          <w:sz w:val="26"/>
          <w:szCs w:val="26"/>
        </w:rPr>
        <w:t xml:space="preserve">Постановою Київського апеляційного суду від 20 грудня 2022 року  в порядку забезпечення позову у справі № 756/11050/21-ц </w:t>
      </w:r>
      <w:r w:rsidRPr="00CA045B">
        <w:rPr>
          <w:sz w:val="26"/>
          <w:szCs w:val="26"/>
          <w:lang w:eastAsia="ru-RU"/>
        </w:rPr>
        <w:t>накладено арешт на транспортний засіб BMW 2015 року випуску, модель 320XI, об`єм двигуна 1998, дата реєстрації 01</w:t>
      </w:r>
      <w:r w:rsidR="002C2B3F" w:rsidRPr="00CA045B">
        <w:rPr>
          <w:sz w:val="26"/>
          <w:szCs w:val="26"/>
          <w:lang w:eastAsia="ru-RU"/>
        </w:rPr>
        <w:t xml:space="preserve"> грудня </w:t>
      </w:r>
      <w:r w:rsidRPr="00CA045B">
        <w:rPr>
          <w:sz w:val="26"/>
          <w:szCs w:val="26"/>
          <w:lang w:eastAsia="ru-RU"/>
        </w:rPr>
        <w:t>2020</w:t>
      </w:r>
      <w:r w:rsidR="002C2B3F" w:rsidRPr="00CA045B">
        <w:rPr>
          <w:sz w:val="26"/>
          <w:szCs w:val="26"/>
          <w:lang w:eastAsia="ru-RU"/>
        </w:rPr>
        <w:t xml:space="preserve"> року</w:t>
      </w:r>
      <w:r w:rsidRPr="00CA045B">
        <w:rPr>
          <w:sz w:val="26"/>
          <w:szCs w:val="26"/>
          <w:lang w:eastAsia="ru-RU"/>
        </w:rPr>
        <w:t xml:space="preserve">, який за своїми ідентифікаційними </w:t>
      </w:r>
      <w:r w:rsidR="0088148C" w:rsidRPr="00CA045B">
        <w:rPr>
          <w:sz w:val="26"/>
          <w:szCs w:val="26"/>
          <w:lang w:eastAsia="ru-RU"/>
        </w:rPr>
        <w:t>характеристиками</w:t>
      </w:r>
      <w:r w:rsidRPr="00CA045B">
        <w:rPr>
          <w:sz w:val="26"/>
          <w:szCs w:val="26"/>
          <w:lang w:eastAsia="ru-RU"/>
        </w:rPr>
        <w:t xml:space="preserve"> повністю сп</w:t>
      </w:r>
      <w:r w:rsidR="002C2B3F" w:rsidRPr="00CA045B">
        <w:rPr>
          <w:sz w:val="26"/>
          <w:szCs w:val="26"/>
          <w:lang w:eastAsia="ru-RU"/>
        </w:rPr>
        <w:t xml:space="preserve">івпадає із транспортним засобом, </w:t>
      </w:r>
      <w:r w:rsidRPr="00CA045B">
        <w:rPr>
          <w:sz w:val="26"/>
          <w:szCs w:val="26"/>
          <w:lang w:eastAsia="ru-RU"/>
        </w:rPr>
        <w:t xml:space="preserve">що належить на праві власності </w:t>
      </w:r>
      <w:r w:rsidR="0088148C" w:rsidRPr="00CA045B">
        <w:rPr>
          <w:sz w:val="26"/>
          <w:szCs w:val="26"/>
          <w:lang w:eastAsia="ru-RU"/>
        </w:rPr>
        <w:t>кандидату.</w:t>
      </w:r>
    </w:p>
    <w:p w14:paraId="60798813" w14:textId="3A3CA0B9" w:rsidR="00772C02" w:rsidRPr="00CA045B" w:rsidRDefault="001626F2" w:rsidP="00CA045B">
      <w:pPr>
        <w:spacing w:line="276" w:lineRule="auto"/>
        <w:ind w:firstLine="567"/>
        <w:jc w:val="both"/>
        <w:rPr>
          <w:sz w:val="26"/>
          <w:szCs w:val="26"/>
          <w:shd w:val="clear" w:color="auto" w:fill="FFFFFF"/>
        </w:rPr>
      </w:pPr>
      <w:r w:rsidRPr="00CA045B">
        <w:rPr>
          <w:sz w:val="26"/>
          <w:szCs w:val="26"/>
        </w:rPr>
        <w:t>З</w:t>
      </w:r>
      <w:r w:rsidR="00081387" w:rsidRPr="00CA045B">
        <w:rPr>
          <w:sz w:val="26"/>
          <w:szCs w:val="26"/>
        </w:rPr>
        <w:t xml:space="preserve"> огляду на позицію кандидата Комісія звернулась</w:t>
      </w:r>
      <w:r w:rsidR="002C2B3F" w:rsidRPr="00CA045B">
        <w:rPr>
          <w:sz w:val="26"/>
          <w:szCs w:val="26"/>
        </w:rPr>
        <w:t xml:space="preserve"> з</w:t>
      </w:r>
      <w:r w:rsidR="00081387" w:rsidRPr="00CA045B">
        <w:rPr>
          <w:sz w:val="26"/>
          <w:szCs w:val="26"/>
        </w:rPr>
        <w:t xml:space="preserve"> листом </w:t>
      </w:r>
      <w:r w:rsidR="00A817FA" w:rsidRPr="00CA045B">
        <w:rPr>
          <w:sz w:val="26"/>
          <w:szCs w:val="26"/>
        </w:rPr>
        <w:t xml:space="preserve">від </w:t>
      </w:r>
      <w:r w:rsidR="00A817FA" w:rsidRPr="00CA045B">
        <w:rPr>
          <w:sz w:val="26"/>
          <w:szCs w:val="26"/>
          <w:shd w:val="clear" w:color="auto" w:fill="FFFFFF"/>
        </w:rPr>
        <w:t>22 травня 2025</w:t>
      </w:r>
      <w:r w:rsidR="00FE0A08">
        <w:rPr>
          <w:sz w:val="26"/>
          <w:szCs w:val="26"/>
          <w:shd w:val="clear" w:color="auto" w:fill="FFFFFF"/>
        </w:rPr>
        <w:t> </w:t>
      </w:r>
      <w:r w:rsidR="00A817FA" w:rsidRPr="00CA045B">
        <w:rPr>
          <w:sz w:val="26"/>
          <w:szCs w:val="26"/>
          <w:shd w:val="clear" w:color="auto" w:fill="FFFFFF"/>
        </w:rPr>
        <w:t>року</w:t>
      </w:r>
      <w:r w:rsidR="00FE0A08">
        <w:rPr>
          <w:sz w:val="26"/>
          <w:szCs w:val="26"/>
          <w:shd w:val="clear" w:color="auto" w:fill="FFFFFF"/>
        </w:rPr>
        <w:t> </w:t>
      </w:r>
      <w:r w:rsidR="00A817FA" w:rsidRPr="00CA045B">
        <w:rPr>
          <w:sz w:val="26"/>
          <w:szCs w:val="26"/>
          <w:shd w:val="clear" w:color="auto" w:fill="FFFFFF"/>
        </w:rPr>
        <w:t>№ 32дпс-1321/23</w:t>
      </w:r>
      <w:r w:rsidR="00E36513" w:rsidRPr="00CA045B">
        <w:rPr>
          <w:sz w:val="26"/>
          <w:szCs w:val="26"/>
        </w:rPr>
        <w:t xml:space="preserve"> </w:t>
      </w:r>
      <w:r w:rsidR="00A817FA" w:rsidRPr="00CA045B">
        <w:rPr>
          <w:sz w:val="26"/>
          <w:szCs w:val="26"/>
        </w:rPr>
        <w:t xml:space="preserve">до </w:t>
      </w:r>
      <w:r w:rsidR="00E36513" w:rsidRPr="00CA045B">
        <w:rPr>
          <w:sz w:val="26"/>
          <w:szCs w:val="26"/>
        </w:rPr>
        <w:t xml:space="preserve">Печерського районного суду міста Києва </w:t>
      </w:r>
      <w:r w:rsidR="00E36513" w:rsidRPr="00CA045B">
        <w:rPr>
          <w:sz w:val="26"/>
          <w:szCs w:val="26"/>
          <w:shd w:val="clear" w:color="auto" w:fill="FFFFFF"/>
        </w:rPr>
        <w:t>з проханням надати електронну копію матеріалів судової справи</w:t>
      </w:r>
      <w:r w:rsidR="0088148C" w:rsidRPr="00CA045B">
        <w:rPr>
          <w:sz w:val="26"/>
          <w:szCs w:val="26"/>
          <w:shd w:val="clear" w:color="auto" w:fill="FFFFFF"/>
        </w:rPr>
        <w:t xml:space="preserve"> </w:t>
      </w:r>
      <w:r w:rsidR="0088148C" w:rsidRPr="00CA045B">
        <w:rPr>
          <w:sz w:val="26"/>
          <w:szCs w:val="26"/>
        </w:rPr>
        <w:t>№ 756/11050/21-ц</w:t>
      </w:r>
      <w:r w:rsidR="00E36513" w:rsidRPr="00CA045B">
        <w:rPr>
          <w:sz w:val="26"/>
          <w:szCs w:val="26"/>
          <w:shd w:val="clear" w:color="auto" w:fill="FFFFFF"/>
        </w:rPr>
        <w:t>.</w:t>
      </w:r>
    </w:p>
    <w:p w14:paraId="31662ED3" w14:textId="314A183B" w:rsidR="00772C02" w:rsidRPr="00CA045B" w:rsidRDefault="00E36513" w:rsidP="00CA045B">
      <w:pPr>
        <w:spacing w:line="276" w:lineRule="auto"/>
        <w:ind w:firstLine="567"/>
        <w:jc w:val="both"/>
        <w:rPr>
          <w:sz w:val="26"/>
          <w:szCs w:val="26"/>
        </w:rPr>
      </w:pPr>
      <w:r w:rsidRPr="00CA045B">
        <w:rPr>
          <w:sz w:val="26"/>
          <w:szCs w:val="26"/>
        </w:rPr>
        <w:t xml:space="preserve">Печерським районним судом міста Києва </w:t>
      </w:r>
      <w:r w:rsidR="001626F2" w:rsidRPr="00CA045B">
        <w:rPr>
          <w:sz w:val="26"/>
          <w:szCs w:val="26"/>
        </w:rPr>
        <w:t>надіслано до</w:t>
      </w:r>
      <w:r w:rsidRPr="00CA045B">
        <w:rPr>
          <w:sz w:val="26"/>
          <w:szCs w:val="26"/>
        </w:rPr>
        <w:t xml:space="preserve"> Комісії копію матеріалів цивільної справи № 756/11050/21-ц за позовом </w:t>
      </w:r>
      <w:r w:rsidR="00A044CB">
        <w:rPr>
          <w:sz w:val="26"/>
          <w:szCs w:val="26"/>
        </w:rPr>
        <w:t>ОСОБА_1</w:t>
      </w:r>
      <w:r w:rsidRPr="00CA045B">
        <w:rPr>
          <w:sz w:val="26"/>
          <w:szCs w:val="26"/>
        </w:rPr>
        <w:t xml:space="preserve"> до Романюка Р.В. про стягнення заборгованості. </w:t>
      </w:r>
    </w:p>
    <w:p w14:paraId="381F1A09" w14:textId="6A5C0172" w:rsidR="00C50838" w:rsidRPr="00CA045B" w:rsidRDefault="002C2B3F" w:rsidP="00CA045B">
      <w:pPr>
        <w:spacing w:line="276" w:lineRule="auto"/>
        <w:ind w:firstLine="567"/>
        <w:jc w:val="both"/>
        <w:rPr>
          <w:sz w:val="26"/>
          <w:szCs w:val="26"/>
        </w:rPr>
      </w:pPr>
      <w:r w:rsidRPr="00CA045B">
        <w:rPr>
          <w:sz w:val="26"/>
          <w:szCs w:val="26"/>
        </w:rPr>
        <w:t>Романюк Р.В.</w:t>
      </w:r>
      <w:r w:rsidR="00785EC3" w:rsidRPr="00CA045B">
        <w:rPr>
          <w:sz w:val="26"/>
          <w:szCs w:val="26"/>
        </w:rPr>
        <w:t xml:space="preserve"> зазначив, що про існування цивільної справи йому було невідомо, з позивачем у справі </w:t>
      </w:r>
      <w:r w:rsidRPr="00CA045B">
        <w:rPr>
          <w:sz w:val="26"/>
          <w:szCs w:val="26"/>
        </w:rPr>
        <w:t>він не</w:t>
      </w:r>
      <w:r w:rsidR="00785EC3" w:rsidRPr="00CA045B">
        <w:rPr>
          <w:sz w:val="26"/>
          <w:szCs w:val="26"/>
        </w:rPr>
        <w:t>знайомий, договір позики не укладав та грошових коштів, які є предметом правочину</w:t>
      </w:r>
      <w:r w:rsidR="00DE3382" w:rsidRPr="00CA045B">
        <w:rPr>
          <w:sz w:val="26"/>
          <w:szCs w:val="26"/>
        </w:rPr>
        <w:t>,</w:t>
      </w:r>
      <w:r w:rsidR="00785EC3" w:rsidRPr="00CA045B">
        <w:rPr>
          <w:sz w:val="26"/>
          <w:szCs w:val="26"/>
        </w:rPr>
        <w:t xml:space="preserve"> не отримував. Крім того, кандидат повідомив, що за </w:t>
      </w:r>
      <w:r w:rsidR="00515A65" w:rsidRPr="00CA045B">
        <w:rPr>
          <w:sz w:val="26"/>
          <w:szCs w:val="26"/>
        </w:rPr>
        <w:t xml:space="preserve">період </w:t>
      </w:r>
      <w:r w:rsidR="00785EC3" w:rsidRPr="00CA045B">
        <w:rPr>
          <w:sz w:val="26"/>
          <w:szCs w:val="26"/>
        </w:rPr>
        <w:t>розгляду цивільної справи жодного разу не був повідомлений про час та місц</w:t>
      </w:r>
      <w:r w:rsidR="00DE3382" w:rsidRPr="00CA045B">
        <w:rPr>
          <w:sz w:val="26"/>
          <w:szCs w:val="26"/>
        </w:rPr>
        <w:t>е судового засідання, участі в</w:t>
      </w:r>
      <w:r w:rsidR="00785EC3" w:rsidRPr="00CA045B">
        <w:rPr>
          <w:sz w:val="26"/>
          <w:szCs w:val="26"/>
        </w:rPr>
        <w:t xml:space="preserve"> судових засіданнях не </w:t>
      </w:r>
      <w:r w:rsidR="00DE3382" w:rsidRPr="00CA045B">
        <w:rPr>
          <w:sz w:val="26"/>
          <w:szCs w:val="26"/>
        </w:rPr>
        <w:t>брав</w:t>
      </w:r>
      <w:r w:rsidR="00785EC3" w:rsidRPr="00CA045B">
        <w:rPr>
          <w:sz w:val="26"/>
          <w:szCs w:val="26"/>
        </w:rPr>
        <w:t xml:space="preserve">. </w:t>
      </w:r>
    </w:p>
    <w:p w14:paraId="1D951F29" w14:textId="561012C7" w:rsidR="001C0C2D" w:rsidRPr="00CA045B" w:rsidRDefault="00C50838" w:rsidP="00CA045B">
      <w:pPr>
        <w:spacing w:line="276" w:lineRule="auto"/>
        <w:ind w:firstLine="567"/>
        <w:jc w:val="both"/>
        <w:rPr>
          <w:sz w:val="26"/>
          <w:szCs w:val="26"/>
        </w:rPr>
      </w:pPr>
      <w:r w:rsidRPr="00CA045B">
        <w:rPr>
          <w:sz w:val="26"/>
          <w:szCs w:val="26"/>
        </w:rPr>
        <w:t>Кандидат звернув увагу на той факт, що сторони не вчиняли жодних дій на виконання рішення суду чи інших процесуальних дій, виконавч</w:t>
      </w:r>
      <w:r w:rsidR="00DE3382" w:rsidRPr="00CA045B">
        <w:rPr>
          <w:sz w:val="26"/>
          <w:szCs w:val="26"/>
        </w:rPr>
        <w:t>их листів</w:t>
      </w:r>
      <w:r w:rsidRPr="00CA045B">
        <w:rPr>
          <w:sz w:val="26"/>
          <w:szCs w:val="26"/>
        </w:rPr>
        <w:t xml:space="preserve"> не отримували, що свідчить, на його думку, про фіктивність цивільної справи або введення суду в оман</w:t>
      </w:r>
      <w:r w:rsidR="00DE3382" w:rsidRPr="00CA045B">
        <w:rPr>
          <w:sz w:val="26"/>
          <w:szCs w:val="26"/>
        </w:rPr>
        <w:t xml:space="preserve">у сторонами процесу або однією </w:t>
      </w:r>
      <w:r w:rsidRPr="00CA045B">
        <w:rPr>
          <w:sz w:val="26"/>
          <w:szCs w:val="26"/>
        </w:rPr>
        <w:t>з</w:t>
      </w:r>
      <w:r w:rsidR="00DE3382" w:rsidRPr="00CA045B">
        <w:rPr>
          <w:sz w:val="26"/>
          <w:szCs w:val="26"/>
        </w:rPr>
        <w:t>і</w:t>
      </w:r>
      <w:r w:rsidRPr="00CA045B">
        <w:rPr>
          <w:sz w:val="26"/>
          <w:szCs w:val="26"/>
        </w:rPr>
        <w:t xml:space="preserve"> сторін.  </w:t>
      </w:r>
    </w:p>
    <w:p w14:paraId="3EBECD38" w14:textId="77777777" w:rsidR="00081387" w:rsidRPr="00CA045B" w:rsidRDefault="00E36513" w:rsidP="00CA045B">
      <w:pPr>
        <w:spacing w:line="276" w:lineRule="auto"/>
        <w:ind w:firstLine="567"/>
        <w:jc w:val="both"/>
        <w:rPr>
          <w:sz w:val="26"/>
          <w:szCs w:val="26"/>
        </w:rPr>
      </w:pPr>
      <w:r w:rsidRPr="00CA045B">
        <w:rPr>
          <w:sz w:val="26"/>
          <w:szCs w:val="26"/>
        </w:rPr>
        <w:t xml:space="preserve">Комісією </w:t>
      </w:r>
      <w:r w:rsidR="00081387" w:rsidRPr="00CA045B">
        <w:rPr>
          <w:sz w:val="26"/>
          <w:szCs w:val="26"/>
        </w:rPr>
        <w:t>оглянуто</w:t>
      </w:r>
      <w:r w:rsidRPr="00CA045B">
        <w:rPr>
          <w:sz w:val="26"/>
          <w:szCs w:val="26"/>
        </w:rPr>
        <w:t xml:space="preserve"> матеріали цивільної справи</w:t>
      </w:r>
      <w:r w:rsidR="00785EC3" w:rsidRPr="00CA045B">
        <w:rPr>
          <w:sz w:val="26"/>
          <w:szCs w:val="26"/>
        </w:rPr>
        <w:t xml:space="preserve"> № 756/11050/21-ц</w:t>
      </w:r>
      <w:r w:rsidRPr="00CA045B">
        <w:rPr>
          <w:sz w:val="26"/>
          <w:szCs w:val="26"/>
        </w:rPr>
        <w:t xml:space="preserve"> та встановлено наявність документів, що додатково ставлять під сумнів </w:t>
      </w:r>
      <w:r w:rsidR="00081387" w:rsidRPr="00CA045B">
        <w:rPr>
          <w:sz w:val="26"/>
          <w:szCs w:val="26"/>
        </w:rPr>
        <w:t xml:space="preserve">достовірність </w:t>
      </w:r>
      <w:r w:rsidRPr="00CA045B">
        <w:rPr>
          <w:sz w:val="26"/>
          <w:szCs w:val="26"/>
        </w:rPr>
        <w:t>пояснен</w:t>
      </w:r>
      <w:r w:rsidR="00081387" w:rsidRPr="00CA045B">
        <w:rPr>
          <w:sz w:val="26"/>
          <w:szCs w:val="26"/>
        </w:rPr>
        <w:t>ь</w:t>
      </w:r>
      <w:r w:rsidRPr="00CA045B">
        <w:rPr>
          <w:sz w:val="26"/>
          <w:szCs w:val="26"/>
        </w:rPr>
        <w:t xml:space="preserve"> Романюка Р.В. </w:t>
      </w:r>
    </w:p>
    <w:p w14:paraId="416B8249" w14:textId="463A1AD0" w:rsidR="008F21EB" w:rsidRPr="00CA045B" w:rsidRDefault="00E36513" w:rsidP="00CA045B">
      <w:pPr>
        <w:spacing w:line="276" w:lineRule="auto"/>
        <w:ind w:firstLine="567"/>
        <w:jc w:val="both"/>
        <w:rPr>
          <w:sz w:val="26"/>
          <w:szCs w:val="26"/>
        </w:rPr>
      </w:pPr>
      <w:r w:rsidRPr="00CA045B">
        <w:rPr>
          <w:sz w:val="26"/>
          <w:szCs w:val="26"/>
        </w:rPr>
        <w:lastRenderedPageBreak/>
        <w:t xml:space="preserve">Зокрема, </w:t>
      </w:r>
      <w:r w:rsidR="00DE3382" w:rsidRPr="00CA045B">
        <w:rPr>
          <w:sz w:val="26"/>
          <w:szCs w:val="26"/>
        </w:rPr>
        <w:t>рішення та судові повістки в</w:t>
      </w:r>
      <w:r w:rsidR="00C80A46" w:rsidRPr="00CA045B">
        <w:rPr>
          <w:sz w:val="26"/>
          <w:szCs w:val="26"/>
        </w:rPr>
        <w:t xml:space="preserve"> цивільній справі № 756/11050/21-ц надсилались на адресу Романюка Р.В., про що свідчить зазначення адреси одержувача на конверті (м. Київ, </w:t>
      </w:r>
      <w:r w:rsidR="00A044CB">
        <w:rPr>
          <w:sz w:val="26"/>
          <w:szCs w:val="26"/>
        </w:rPr>
        <w:t>АДРЕСА_2</w:t>
      </w:r>
      <w:r w:rsidR="00C80A46" w:rsidRPr="00CA045B">
        <w:rPr>
          <w:sz w:val="26"/>
          <w:szCs w:val="26"/>
        </w:rPr>
        <w:t xml:space="preserve">); </w:t>
      </w:r>
      <w:r w:rsidR="00081387" w:rsidRPr="00CA045B">
        <w:rPr>
          <w:sz w:val="26"/>
          <w:szCs w:val="26"/>
        </w:rPr>
        <w:t>до матеріалів справи долучено дого</w:t>
      </w:r>
      <w:r w:rsidR="00C80A46" w:rsidRPr="00CA045B">
        <w:rPr>
          <w:sz w:val="26"/>
          <w:szCs w:val="26"/>
        </w:rPr>
        <w:t>вір про надання правової допомоги, укладений між Романюком Р.В.</w:t>
      </w:r>
      <w:r w:rsidR="00081387" w:rsidRPr="00CA045B">
        <w:rPr>
          <w:sz w:val="26"/>
          <w:szCs w:val="26"/>
        </w:rPr>
        <w:t xml:space="preserve"> та адвокатом Юждою</w:t>
      </w:r>
      <w:r w:rsidR="00FE0A08">
        <w:rPr>
          <w:sz w:val="26"/>
          <w:szCs w:val="26"/>
        </w:rPr>
        <w:t> </w:t>
      </w:r>
      <w:r w:rsidR="00081387" w:rsidRPr="00CA045B">
        <w:rPr>
          <w:sz w:val="26"/>
          <w:szCs w:val="26"/>
        </w:rPr>
        <w:t>С.М. від</w:t>
      </w:r>
      <w:r w:rsidR="00C80A46" w:rsidRPr="00CA045B">
        <w:rPr>
          <w:sz w:val="26"/>
          <w:szCs w:val="26"/>
        </w:rPr>
        <w:t xml:space="preserve"> 27 грудня 2021 року, </w:t>
      </w:r>
      <w:r w:rsidR="00081387" w:rsidRPr="00CA045B">
        <w:rPr>
          <w:sz w:val="26"/>
          <w:szCs w:val="26"/>
        </w:rPr>
        <w:t xml:space="preserve">підписаний Романюком Р.В., </w:t>
      </w:r>
      <w:r w:rsidR="00C80A46" w:rsidRPr="00CA045B">
        <w:rPr>
          <w:sz w:val="26"/>
          <w:szCs w:val="26"/>
        </w:rPr>
        <w:t>ордер серії</w:t>
      </w:r>
      <w:r w:rsidR="00FE0A08">
        <w:rPr>
          <w:sz w:val="26"/>
          <w:szCs w:val="26"/>
        </w:rPr>
        <w:t> </w:t>
      </w:r>
      <w:r w:rsidR="00C80A46" w:rsidRPr="00CA045B">
        <w:rPr>
          <w:sz w:val="26"/>
          <w:szCs w:val="26"/>
        </w:rPr>
        <w:t>КВ</w:t>
      </w:r>
      <w:r w:rsidR="00FE0A08">
        <w:rPr>
          <w:sz w:val="26"/>
          <w:szCs w:val="26"/>
        </w:rPr>
        <w:t> </w:t>
      </w:r>
      <w:r w:rsidR="00C80A46" w:rsidRPr="00CA045B">
        <w:rPr>
          <w:sz w:val="26"/>
          <w:szCs w:val="26"/>
        </w:rPr>
        <w:t>№</w:t>
      </w:r>
      <w:r w:rsidR="00FE0A08">
        <w:rPr>
          <w:sz w:val="26"/>
          <w:szCs w:val="26"/>
        </w:rPr>
        <w:t> </w:t>
      </w:r>
      <w:r w:rsidR="00C80A46" w:rsidRPr="00CA045B">
        <w:rPr>
          <w:sz w:val="26"/>
          <w:szCs w:val="26"/>
        </w:rPr>
        <w:t>4312</w:t>
      </w:r>
      <w:r w:rsidR="00DE3382" w:rsidRPr="00CA045B">
        <w:rPr>
          <w:sz w:val="26"/>
          <w:szCs w:val="26"/>
        </w:rPr>
        <w:t xml:space="preserve">7 про надання правової допомоги, </w:t>
      </w:r>
      <w:r w:rsidR="00081387" w:rsidRPr="00CA045B">
        <w:rPr>
          <w:sz w:val="26"/>
          <w:szCs w:val="26"/>
        </w:rPr>
        <w:t>оформлений на підставі</w:t>
      </w:r>
      <w:r w:rsidR="00C80A46" w:rsidRPr="00CA045B">
        <w:rPr>
          <w:sz w:val="26"/>
          <w:szCs w:val="26"/>
        </w:rPr>
        <w:t xml:space="preserve"> договору про надання правової допомоги від 27 грудня 2021 року</w:t>
      </w:r>
      <w:r w:rsidRPr="00CA045B">
        <w:rPr>
          <w:sz w:val="26"/>
          <w:szCs w:val="26"/>
        </w:rPr>
        <w:t xml:space="preserve">, </w:t>
      </w:r>
      <w:r w:rsidR="00081387" w:rsidRPr="00CA045B">
        <w:rPr>
          <w:sz w:val="26"/>
          <w:szCs w:val="26"/>
        </w:rPr>
        <w:t>супровідні листи про надіслання копі</w:t>
      </w:r>
      <w:r w:rsidR="00C80A46" w:rsidRPr="00CA045B">
        <w:rPr>
          <w:sz w:val="26"/>
          <w:szCs w:val="26"/>
        </w:rPr>
        <w:t>й</w:t>
      </w:r>
      <w:r w:rsidR="00081387" w:rsidRPr="00CA045B">
        <w:rPr>
          <w:sz w:val="26"/>
          <w:szCs w:val="26"/>
        </w:rPr>
        <w:t xml:space="preserve"> </w:t>
      </w:r>
      <w:r w:rsidR="00C80A46" w:rsidRPr="00CA045B">
        <w:rPr>
          <w:sz w:val="26"/>
          <w:szCs w:val="26"/>
        </w:rPr>
        <w:t>судових рішень</w:t>
      </w:r>
      <w:r w:rsidR="006C695F" w:rsidRPr="00CA045B">
        <w:rPr>
          <w:sz w:val="26"/>
          <w:szCs w:val="26"/>
        </w:rPr>
        <w:t xml:space="preserve"> на адресу Романюка Р.В.</w:t>
      </w:r>
      <w:r w:rsidR="00C80A46" w:rsidRPr="00CA045B">
        <w:rPr>
          <w:sz w:val="26"/>
          <w:szCs w:val="26"/>
        </w:rPr>
        <w:t xml:space="preserve"> (м. Київ, </w:t>
      </w:r>
      <w:r w:rsidR="00A044CB">
        <w:rPr>
          <w:sz w:val="26"/>
          <w:szCs w:val="26"/>
        </w:rPr>
        <w:t>АДРЕСА_2</w:t>
      </w:r>
      <w:r w:rsidR="00C80A46" w:rsidRPr="00CA045B">
        <w:rPr>
          <w:sz w:val="26"/>
          <w:szCs w:val="26"/>
        </w:rPr>
        <w:t xml:space="preserve">). </w:t>
      </w:r>
      <w:r w:rsidR="006C695F" w:rsidRPr="00CA045B">
        <w:rPr>
          <w:sz w:val="26"/>
          <w:szCs w:val="26"/>
        </w:rPr>
        <w:t xml:space="preserve"> </w:t>
      </w:r>
    </w:p>
    <w:p w14:paraId="4AB849E7" w14:textId="7FD90872" w:rsidR="00772C02" w:rsidRPr="00CA045B" w:rsidRDefault="005E3E5F" w:rsidP="00CA045B">
      <w:pPr>
        <w:spacing w:line="276" w:lineRule="auto"/>
        <w:ind w:firstLine="567"/>
        <w:jc w:val="both"/>
        <w:rPr>
          <w:sz w:val="26"/>
          <w:szCs w:val="26"/>
        </w:rPr>
      </w:pPr>
      <w:r w:rsidRPr="00CA045B">
        <w:rPr>
          <w:sz w:val="26"/>
          <w:szCs w:val="26"/>
        </w:rPr>
        <w:t xml:space="preserve">Крім того, </w:t>
      </w:r>
      <w:r w:rsidR="00E36513" w:rsidRPr="00CA045B">
        <w:rPr>
          <w:sz w:val="26"/>
          <w:szCs w:val="26"/>
        </w:rPr>
        <w:t xml:space="preserve">відзив на позовну заяву про стягнення заборгованості за договором позики, договір процентної позики № 23-05/18-ПП від 24 травня 2018 року, довідка про реєстрацію місця проживання від 27 липня 2021 року </w:t>
      </w:r>
      <w:r w:rsidR="00A044CB">
        <w:rPr>
          <w:sz w:val="26"/>
          <w:szCs w:val="26"/>
        </w:rPr>
        <w:t>НОМЕР_2</w:t>
      </w:r>
      <w:bookmarkStart w:id="6" w:name="_GoBack"/>
      <w:bookmarkEnd w:id="6"/>
      <w:r w:rsidR="00E36513" w:rsidRPr="00CA045B">
        <w:rPr>
          <w:sz w:val="26"/>
          <w:szCs w:val="26"/>
        </w:rPr>
        <w:t xml:space="preserve"> містять персональні дані Романюка Р.В. (паспорт </w:t>
      </w:r>
      <w:r w:rsidR="00A044CB">
        <w:rPr>
          <w:sz w:val="26"/>
          <w:szCs w:val="26"/>
        </w:rPr>
        <w:t>ІНФОРМАЦІЯ_2</w:t>
      </w:r>
      <w:r w:rsidR="00E36513" w:rsidRPr="00CA045B">
        <w:rPr>
          <w:sz w:val="26"/>
          <w:szCs w:val="26"/>
        </w:rPr>
        <w:t>, адресу реєстрації місця проживанн</w:t>
      </w:r>
      <w:r w:rsidR="00C50838" w:rsidRPr="00CA045B">
        <w:rPr>
          <w:sz w:val="26"/>
          <w:szCs w:val="26"/>
        </w:rPr>
        <w:t xml:space="preserve">я місто Київ, </w:t>
      </w:r>
      <w:r w:rsidR="00A044CB">
        <w:rPr>
          <w:sz w:val="26"/>
          <w:szCs w:val="26"/>
        </w:rPr>
        <w:t>АДРЕСА_1</w:t>
      </w:r>
      <w:r w:rsidR="00E36513" w:rsidRPr="00CA045B">
        <w:rPr>
          <w:sz w:val="26"/>
          <w:szCs w:val="26"/>
        </w:rPr>
        <w:t xml:space="preserve">; місто Київ, </w:t>
      </w:r>
      <w:r w:rsidR="00A044CB">
        <w:rPr>
          <w:sz w:val="26"/>
          <w:szCs w:val="26"/>
        </w:rPr>
        <w:t>АДРЕСА_2</w:t>
      </w:r>
      <w:r w:rsidR="00E36513" w:rsidRPr="00CA045B">
        <w:rPr>
          <w:sz w:val="26"/>
          <w:szCs w:val="26"/>
        </w:rPr>
        <w:t>).</w:t>
      </w:r>
    </w:p>
    <w:p w14:paraId="2421F10E" w14:textId="0749147F" w:rsidR="006C695F" w:rsidRPr="00CA045B" w:rsidRDefault="0088148C" w:rsidP="00CA045B">
      <w:pPr>
        <w:spacing w:line="276" w:lineRule="auto"/>
        <w:ind w:firstLine="567"/>
        <w:jc w:val="both"/>
        <w:rPr>
          <w:sz w:val="26"/>
          <w:szCs w:val="26"/>
        </w:rPr>
      </w:pPr>
      <w:r w:rsidRPr="00CA045B">
        <w:rPr>
          <w:sz w:val="26"/>
          <w:szCs w:val="26"/>
        </w:rPr>
        <w:t>Також</w:t>
      </w:r>
      <w:r w:rsidR="005E3E5F" w:rsidRPr="00CA045B">
        <w:rPr>
          <w:sz w:val="26"/>
          <w:szCs w:val="26"/>
        </w:rPr>
        <w:t xml:space="preserve"> </w:t>
      </w:r>
      <w:r w:rsidR="006C695F" w:rsidRPr="00CA045B">
        <w:rPr>
          <w:sz w:val="26"/>
          <w:szCs w:val="26"/>
        </w:rPr>
        <w:t>Комісією оглянуто розписку</w:t>
      </w:r>
      <w:r w:rsidR="001626F2" w:rsidRPr="00CA045B">
        <w:rPr>
          <w:sz w:val="26"/>
          <w:szCs w:val="26"/>
        </w:rPr>
        <w:t xml:space="preserve"> до Договору</w:t>
      </w:r>
      <w:r w:rsidR="005E3E5F" w:rsidRPr="00CA045B">
        <w:rPr>
          <w:sz w:val="26"/>
          <w:szCs w:val="26"/>
        </w:rPr>
        <w:t>, яка міститься в матеріалах цивільної справи</w:t>
      </w:r>
      <w:r w:rsidR="00DE3382" w:rsidRPr="00CA045B">
        <w:rPr>
          <w:sz w:val="26"/>
          <w:szCs w:val="26"/>
        </w:rPr>
        <w:t>,</w:t>
      </w:r>
      <w:r w:rsidR="006C695F" w:rsidRPr="00CA045B">
        <w:rPr>
          <w:sz w:val="26"/>
          <w:szCs w:val="26"/>
        </w:rPr>
        <w:t xml:space="preserve"> та встановлено, що її виконано графічно від руки. Для ідентифікації </w:t>
      </w:r>
      <w:r w:rsidR="001626F2" w:rsidRPr="00CA045B">
        <w:rPr>
          <w:sz w:val="26"/>
          <w:szCs w:val="26"/>
        </w:rPr>
        <w:t xml:space="preserve">можливого </w:t>
      </w:r>
      <w:r w:rsidR="006C695F" w:rsidRPr="00CA045B">
        <w:rPr>
          <w:sz w:val="26"/>
          <w:szCs w:val="26"/>
        </w:rPr>
        <w:t>ав</w:t>
      </w:r>
      <w:r w:rsidR="00DE3382" w:rsidRPr="00CA045B">
        <w:rPr>
          <w:sz w:val="26"/>
          <w:szCs w:val="26"/>
        </w:rPr>
        <w:t>тора документа</w:t>
      </w:r>
      <w:r w:rsidR="006C695F" w:rsidRPr="00CA045B">
        <w:rPr>
          <w:sz w:val="26"/>
          <w:szCs w:val="26"/>
        </w:rPr>
        <w:t xml:space="preserve"> проведено його порівняння із документами, що долучені до</w:t>
      </w:r>
      <w:r w:rsidR="005E3E5F" w:rsidRPr="00CA045B">
        <w:rPr>
          <w:sz w:val="26"/>
          <w:szCs w:val="26"/>
        </w:rPr>
        <w:t xml:space="preserve"> суддівського</w:t>
      </w:r>
      <w:r w:rsidR="006C695F" w:rsidRPr="00CA045B">
        <w:rPr>
          <w:sz w:val="26"/>
          <w:szCs w:val="26"/>
        </w:rPr>
        <w:t xml:space="preserve"> досьє Романюка Р.В.</w:t>
      </w:r>
      <w:r w:rsidR="005E3E5F" w:rsidRPr="00CA045B">
        <w:rPr>
          <w:sz w:val="26"/>
          <w:szCs w:val="26"/>
        </w:rPr>
        <w:t xml:space="preserve"> (зокрема, заяви Романюка про рекомендування на посаду судді від 18 травня 2015 року, про проведення кваліфікаційного оцінювання від 29 липня 2016 року, 11 серпня 2017 року).</w:t>
      </w:r>
      <w:r w:rsidR="006C695F" w:rsidRPr="00CA045B">
        <w:rPr>
          <w:sz w:val="26"/>
          <w:szCs w:val="26"/>
        </w:rPr>
        <w:t xml:space="preserve"> У результаті порівняння</w:t>
      </w:r>
      <w:r w:rsidR="001C0C2D" w:rsidRPr="00CA045B">
        <w:rPr>
          <w:sz w:val="26"/>
          <w:szCs w:val="26"/>
        </w:rPr>
        <w:t>, навіть</w:t>
      </w:r>
      <w:r w:rsidR="006C695F" w:rsidRPr="00CA045B">
        <w:rPr>
          <w:sz w:val="26"/>
          <w:szCs w:val="26"/>
        </w:rPr>
        <w:t xml:space="preserve"> </w:t>
      </w:r>
      <w:r w:rsidR="001C0C2D" w:rsidRPr="00CA045B">
        <w:rPr>
          <w:sz w:val="26"/>
          <w:szCs w:val="26"/>
        </w:rPr>
        <w:t xml:space="preserve">без необхідності залучення спеціальних знань, </w:t>
      </w:r>
      <w:r w:rsidR="006C695F" w:rsidRPr="00CA045B">
        <w:rPr>
          <w:sz w:val="26"/>
          <w:szCs w:val="26"/>
        </w:rPr>
        <w:t>встанов</w:t>
      </w:r>
      <w:r w:rsidRPr="00CA045B">
        <w:rPr>
          <w:sz w:val="26"/>
          <w:szCs w:val="26"/>
        </w:rPr>
        <w:t>лено</w:t>
      </w:r>
      <w:r w:rsidR="006C695F" w:rsidRPr="00CA045B">
        <w:rPr>
          <w:sz w:val="26"/>
          <w:szCs w:val="26"/>
        </w:rPr>
        <w:t xml:space="preserve"> подібність почерку за основними ознаками, що дає підстави стверджувати про виконання документів однією особою – кандидатом на посаду судді апеляційного господарського суду Романюком</w:t>
      </w:r>
      <w:r w:rsidR="00FE0A08">
        <w:rPr>
          <w:sz w:val="26"/>
          <w:szCs w:val="26"/>
        </w:rPr>
        <w:t> </w:t>
      </w:r>
      <w:r w:rsidR="006C695F" w:rsidRPr="00CA045B">
        <w:rPr>
          <w:sz w:val="26"/>
          <w:szCs w:val="26"/>
        </w:rPr>
        <w:t xml:space="preserve">Р.В. </w:t>
      </w:r>
    </w:p>
    <w:p w14:paraId="7A249426" w14:textId="6B4DB25D" w:rsidR="00C50838" w:rsidRPr="00CA045B" w:rsidRDefault="00DE3382" w:rsidP="00CA045B">
      <w:pPr>
        <w:spacing w:line="276" w:lineRule="auto"/>
        <w:ind w:firstLine="567"/>
        <w:jc w:val="both"/>
        <w:rPr>
          <w:sz w:val="26"/>
          <w:szCs w:val="26"/>
        </w:rPr>
      </w:pPr>
      <w:r w:rsidRPr="00CA045B">
        <w:rPr>
          <w:sz w:val="26"/>
          <w:szCs w:val="26"/>
        </w:rPr>
        <w:t>Таким чином</w:t>
      </w:r>
      <w:r w:rsidR="001626F2" w:rsidRPr="00CA045B">
        <w:rPr>
          <w:sz w:val="26"/>
          <w:szCs w:val="26"/>
        </w:rPr>
        <w:t>, п</w:t>
      </w:r>
      <w:r w:rsidR="00E36513" w:rsidRPr="00CA045B">
        <w:rPr>
          <w:sz w:val="26"/>
          <w:szCs w:val="26"/>
        </w:rPr>
        <w:t xml:space="preserve">ід час проведення кваліфікаційного оцінювання кандидата на посаду судді </w:t>
      </w:r>
      <w:r w:rsidRPr="00CA045B">
        <w:rPr>
          <w:sz w:val="26"/>
          <w:szCs w:val="26"/>
        </w:rPr>
        <w:t>в</w:t>
      </w:r>
      <w:r w:rsidR="00E36513" w:rsidRPr="00CA045B">
        <w:rPr>
          <w:sz w:val="26"/>
          <w:szCs w:val="26"/>
        </w:rPr>
        <w:t xml:space="preserve"> межах конкурсу на зайняття вакантної посади судді в апеляційн</w:t>
      </w:r>
      <w:r w:rsidR="00C50838" w:rsidRPr="00CA045B">
        <w:rPr>
          <w:sz w:val="26"/>
          <w:szCs w:val="26"/>
        </w:rPr>
        <w:t>ому господарському суді Комісія дійшла висновку, що</w:t>
      </w:r>
      <w:r w:rsidR="00394D36" w:rsidRPr="00CA045B">
        <w:rPr>
          <w:sz w:val="26"/>
          <w:szCs w:val="26"/>
        </w:rPr>
        <w:t xml:space="preserve"> інформація, від</w:t>
      </w:r>
      <w:r w:rsidRPr="00CA045B">
        <w:rPr>
          <w:sz w:val="26"/>
          <w:szCs w:val="26"/>
        </w:rPr>
        <w:t>ображена в</w:t>
      </w:r>
      <w:r w:rsidR="00394D36" w:rsidRPr="00CA045B">
        <w:rPr>
          <w:sz w:val="26"/>
          <w:szCs w:val="26"/>
        </w:rPr>
        <w:t xml:space="preserve"> </w:t>
      </w:r>
      <w:r w:rsidR="00C50838" w:rsidRPr="00CA045B">
        <w:rPr>
          <w:sz w:val="26"/>
          <w:szCs w:val="26"/>
        </w:rPr>
        <w:t>цивільн</w:t>
      </w:r>
      <w:r w:rsidR="00394D36" w:rsidRPr="00CA045B">
        <w:rPr>
          <w:sz w:val="26"/>
          <w:szCs w:val="26"/>
        </w:rPr>
        <w:t>ій</w:t>
      </w:r>
      <w:r w:rsidR="00C50838" w:rsidRPr="00CA045B">
        <w:rPr>
          <w:sz w:val="26"/>
          <w:szCs w:val="26"/>
        </w:rPr>
        <w:t xml:space="preserve"> справ</w:t>
      </w:r>
      <w:r w:rsidR="00394D36" w:rsidRPr="00CA045B">
        <w:rPr>
          <w:sz w:val="26"/>
          <w:szCs w:val="26"/>
        </w:rPr>
        <w:t>і</w:t>
      </w:r>
      <w:r w:rsidR="00C50838" w:rsidRPr="00CA045B">
        <w:rPr>
          <w:sz w:val="26"/>
          <w:szCs w:val="26"/>
        </w:rPr>
        <w:t xml:space="preserve"> № 756/11050/21-ц</w:t>
      </w:r>
      <w:r w:rsidRPr="00CA045B">
        <w:rPr>
          <w:sz w:val="26"/>
          <w:szCs w:val="26"/>
        </w:rPr>
        <w:t>,</w:t>
      </w:r>
      <w:r w:rsidR="00C50838" w:rsidRPr="00CA045B">
        <w:rPr>
          <w:sz w:val="26"/>
          <w:szCs w:val="26"/>
        </w:rPr>
        <w:t xml:space="preserve"> стосується </w:t>
      </w:r>
      <w:r w:rsidR="001C0C2D" w:rsidRPr="00CA045B">
        <w:rPr>
          <w:sz w:val="26"/>
          <w:szCs w:val="26"/>
        </w:rPr>
        <w:t xml:space="preserve">саме кандидата на посаду судді апеляційного господарського суду Романюка Р.В. </w:t>
      </w:r>
    </w:p>
    <w:p w14:paraId="32CF85CA" w14:textId="24C7FA2F" w:rsidR="001C0C2D" w:rsidRPr="00CA045B" w:rsidRDefault="001C0C2D" w:rsidP="00CA045B">
      <w:pPr>
        <w:spacing w:line="276" w:lineRule="auto"/>
        <w:ind w:firstLine="567"/>
        <w:jc w:val="both"/>
        <w:rPr>
          <w:sz w:val="26"/>
          <w:szCs w:val="26"/>
        </w:rPr>
      </w:pPr>
      <w:r w:rsidRPr="00CA045B">
        <w:rPr>
          <w:sz w:val="26"/>
          <w:szCs w:val="26"/>
        </w:rPr>
        <w:t>З огляд</w:t>
      </w:r>
      <w:r w:rsidR="002946D4" w:rsidRPr="00CA045B">
        <w:rPr>
          <w:sz w:val="26"/>
          <w:szCs w:val="26"/>
        </w:rPr>
        <w:t xml:space="preserve">у на досліджені фактичні дані в </w:t>
      </w:r>
      <w:r w:rsidRPr="00CA045B">
        <w:rPr>
          <w:sz w:val="26"/>
          <w:szCs w:val="26"/>
        </w:rPr>
        <w:t xml:space="preserve">Комісії виник обґрунтований сумнів у достовірності пояснень Романюка Р.В. та наданих ним відомостей, адже кандидат у такий спосіб намагається уникнути негативних наслідків у процедурі кваліфікаційного оцінювання. </w:t>
      </w:r>
    </w:p>
    <w:p w14:paraId="19BCD1B2" w14:textId="1805B34C" w:rsidR="00EB4B1A" w:rsidRPr="00CA045B" w:rsidRDefault="002946D4" w:rsidP="00CA045B">
      <w:pPr>
        <w:pStyle w:val="p1"/>
        <w:spacing w:line="276" w:lineRule="auto"/>
        <w:ind w:firstLine="567"/>
        <w:jc w:val="both"/>
        <w:rPr>
          <w:color w:val="auto"/>
          <w:sz w:val="26"/>
          <w:szCs w:val="26"/>
        </w:rPr>
      </w:pPr>
      <w:r w:rsidRPr="00CA045B">
        <w:rPr>
          <w:color w:val="auto"/>
          <w:sz w:val="26"/>
          <w:szCs w:val="26"/>
        </w:rPr>
        <w:t xml:space="preserve">Відповідно до </w:t>
      </w:r>
      <w:r w:rsidR="006C5FB7" w:rsidRPr="00CA045B">
        <w:rPr>
          <w:color w:val="auto"/>
          <w:sz w:val="26"/>
          <w:szCs w:val="26"/>
        </w:rPr>
        <w:t>пункт</w:t>
      </w:r>
      <w:r w:rsidRPr="00CA045B">
        <w:rPr>
          <w:color w:val="auto"/>
          <w:sz w:val="26"/>
          <w:szCs w:val="26"/>
        </w:rPr>
        <w:t>ів</w:t>
      </w:r>
      <w:r w:rsidR="006C5FB7" w:rsidRPr="00CA045B">
        <w:rPr>
          <w:color w:val="auto"/>
          <w:sz w:val="26"/>
          <w:szCs w:val="26"/>
        </w:rPr>
        <w:t xml:space="preserve"> </w:t>
      </w:r>
      <w:r w:rsidR="00EB4B1A" w:rsidRPr="00CA045B">
        <w:rPr>
          <w:color w:val="auto"/>
          <w:sz w:val="26"/>
          <w:szCs w:val="26"/>
        </w:rPr>
        <w:t>2.13</w:t>
      </w:r>
      <w:r w:rsidR="006C5FB7" w:rsidRPr="00CA045B">
        <w:rPr>
          <w:color w:val="auto"/>
          <w:sz w:val="26"/>
          <w:szCs w:val="26"/>
        </w:rPr>
        <w:t>.2 та 2.13.7</w:t>
      </w:r>
      <w:r w:rsidR="00822971" w:rsidRPr="00CA045B">
        <w:rPr>
          <w:color w:val="auto"/>
          <w:sz w:val="26"/>
          <w:szCs w:val="26"/>
        </w:rPr>
        <w:t xml:space="preserve"> розділу 2</w:t>
      </w:r>
      <w:r w:rsidR="006C5FB7" w:rsidRPr="00CA045B">
        <w:rPr>
          <w:color w:val="auto"/>
          <w:sz w:val="26"/>
          <w:szCs w:val="26"/>
        </w:rPr>
        <w:t xml:space="preserve"> Положення в</w:t>
      </w:r>
      <w:r w:rsidR="00EB4B1A" w:rsidRPr="00CA045B">
        <w:rPr>
          <w:color w:val="auto"/>
          <w:sz w:val="26"/>
          <w:szCs w:val="26"/>
        </w:rPr>
        <w:t>ідповідність судді (кандидата на посаду судді) критеріям</w:t>
      </w:r>
      <w:r w:rsidR="006C5FB7" w:rsidRPr="00CA045B">
        <w:rPr>
          <w:color w:val="auto"/>
          <w:sz w:val="26"/>
          <w:szCs w:val="26"/>
        </w:rPr>
        <w:t xml:space="preserve"> </w:t>
      </w:r>
      <w:r w:rsidR="00EB4B1A" w:rsidRPr="00CA045B">
        <w:rPr>
          <w:color w:val="auto"/>
          <w:sz w:val="26"/>
          <w:szCs w:val="26"/>
        </w:rPr>
        <w:t>доброчесності та професійної етики оцінюється (встановлюється) за показниками</w:t>
      </w:r>
      <w:r w:rsidR="006C5FB7" w:rsidRPr="00CA045B">
        <w:rPr>
          <w:color w:val="auto"/>
          <w:sz w:val="26"/>
          <w:szCs w:val="26"/>
        </w:rPr>
        <w:t xml:space="preserve"> ч</w:t>
      </w:r>
      <w:r w:rsidR="00EB4B1A" w:rsidRPr="00CA045B">
        <w:rPr>
          <w:color w:val="auto"/>
          <w:sz w:val="26"/>
          <w:szCs w:val="26"/>
        </w:rPr>
        <w:t>есність</w:t>
      </w:r>
      <w:r w:rsidR="006C5FB7" w:rsidRPr="00CA045B">
        <w:rPr>
          <w:color w:val="auto"/>
          <w:sz w:val="26"/>
          <w:szCs w:val="26"/>
        </w:rPr>
        <w:t xml:space="preserve"> та відповідність </w:t>
      </w:r>
      <w:r w:rsidR="00EB4B1A" w:rsidRPr="00CA045B">
        <w:rPr>
          <w:color w:val="auto"/>
          <w:sz w:val="26"/>
          <w:szCs w:val="26"/>
        </w:rPr>
        <w:t>рівня життя</w:t>
      </w:r>
      <w:r w:rsidR="006C5FB7" w:rsidRPr="00CA045B">
        <w:rPr>
          <w:color w:val="auto"/>
          <w:sz w:val="26"/>
          <w:szCs w:val="26"/>
        </w:rPr>
        <w:t xml:space="preserve"> </w:t>
      </w:r>
      <w:r w:rsidR="00EB4B1A" w:rsidRPr="00CA045B">
        <w:rPr>
          <w:color w:val="auto"/>
          <w:sz w:val="26"/>
          <w:szCs w:val="26"/>
        </w:rPr>
        <w:t>судді (кандидата на посаду судді) або членів його сімʼї задекларованим</w:t>
      </w:r>
      <w:r w:rsidR="006C5FB7" w:rsidRPr="00CA045B">
        <w:rPr>
          <w:color w:val="auto"/>
          <w:sz w:val="26"/>
          <w:szCs w:val="26"/>
        </w:rPr>
        <w:t xml:space="preserve"> </w:t>
      </w:r>
      <w:r w:rsidR="00EB4B1A" w:rsidRPr="00CA045B">
        <w:rPr>
          <w:color w:val="auto"/>
          <w:sz w:val="26"/>
          <w:szCs w:val="26"/>
        </w:rPr>
        <w:t>доходам</w:t>
      </w:r>
      <w:r w:rsidR="006C5FB7" w:rsidRPr="00CA045B">
        <w:rPr>
          <w:color w:val="auto"/>
          <w:sz w:val="26"/>
          <w:szCs w:val="26"/>
        </w:rPr>
        <w:t xml:space="preserve">. </w:t>
      </w:r>
    </w:p>
    <w:p w14:paraId="08158EBD" w14:textId="294A7095" w:rsidR="00EB4B1A" w:rsidRPr="00CA045B" w:rsidRDefault="00EB4B1A" w:rsidP="00CA045B">
      <w:pPr>
        <w:pStyle w:val="p1"/>
        <w:spacing w:line="276" w:lineRule="auto"/>
        <w:ind w:firstLine="567"/>
        <w:jc w:val="both"/>
        <w:rPr>
          <w:color w:val="auto"/>
          <w:sz w:val="26"/>
          <w:szCs w:val="26"/>
        </w:rPr>
      </w:pPr>
      <w:r w:rsidRPr="00CA045B">
        <w:rPr>
          <w:color w:val="auto"/>
          <w:sz w:val="26"/>
          <w:szCs w:val="26"/>
        </w:rPr>
        <w:t>Для оцінки відповідності судді (кандидата на посаду судді)</w:t>
      </w:r>
      <w:r w:rsidR="006C5FB7" w:rsidRPr="00CA045B">
        <w:rPr>
          <w:color w:val="auto"/>
          <w:sz w:val="26"/>
          <w:szCs w:val="26"/>
        </w:rPr>
        <w:t xml:space="preserve"> </w:t>
      </w:r>
      <w:r w:rsidRPr="00CA045B">
        <w:rPr>
          <w:color w:val="auto"/>
          <w:sz w:val="26"/>
          <w:szCs w:val="26"/>
        </w:rPr>
        <w:t>критеріям доброчесності та професійної етики Комісією враховуються Єдині</w:t>
      </w:r>
      <w:r w:rsidR="006C5FB7" w:rsidRPr="00CA045B">
        <w:rPr>
          <w:color w:val="auto"/>
          <w:sz w:val="26"/>
          <w:szCs w:val="26"/>
        </w:rPr>
        <w:t xml:space="preserve"> </w:t>
      </w:r>
      <w:r w:rsidRPr="00CA045B">
        <w:rPr>
          <w:color w:val="auto"/>
          <w:sz w:val="26"/>
          <w:szCs w:val="26"/>
        </w:rPr>
        <w:t>показники для оцінки доброчесності та професійної етики судді (кандидата</w:t>
      </w:r>
      <w:r w:rsidR="00D35E49" w:rsidRPr="00CA045B">
        <w:rPr>
          <w:color w:val="auto"/>
          <w:sz w:val="26"/>
          <w:szCs w:val="26"/>
        </w:rPr>
        <w:t xml:space="preserve"> </w:t>
      </w:r>
      <w:r w:rsidRPr="00CA045B">
        <w:rPr>
          <w:color w:val="auto"/>
          <w:sz w:val="26"/>
          <w:szCs w:val="26"/>
        </w:rPr>
        <w:t>на посаду судді), затверджені Вищою радою правосуддя</w:t>
      </w:r>
      <w:r w:rsidR="002946D4" w:rsidRPr="00CA045B">
        <w:rPr>
          <w:color w:val="auto"/>
          <w:sz w:val="26"/>
          <w:szCs w:val="26"/>
        </w:rPr>
        <w:t xml:space="preserve"> (пункт</w:t>
      </w:r>
      <w:r w:rsidR="006C5FB7" w:rsidRPr="00CA045B">
        <w:rPr>
          <w:color w:val="auto"/>
          <w:sz w:val="26"/>
          <w:szCs w:val="26"/>
        </w:rPr>
        <w:t xml:space="preserve"> 2.14 </w:t>
      </w:r>
      <w:r w:rsidR="00822971" w:rsidRPr="00CA045B">
        <w:rPr>
          <w:color w:val="auto"/>
          <w:sz w:val="26"/>
          <w:szCs w:val="26"/>
        </w:rPr>
        <w:t xml:space="preserve">розділу 2 </w:t>
      </w:r>
      <w:r w:rsidR="006C5FB7" w:rsidRPr="00CA045B">
        <w:rPr>
          <w:color w:val="auto"/>
          <w:sz w:val="26"/>
          <w:szCs w:val="26"/>
        </w:rPr>
        <w:t>Положення)</w:t>
      </w:r>
      <w:r w:rsidRPr="00CA045B">
        <w:rPr>
          <w:color w:val="auto"/>
          <w:sz w:val="26"/>
          <w:szCs w:val="26"/>
        </w:rPr>
        <w:t>.</w:t>
      </w:r>
    </w:p>
    <w:p w14:paraId="580A9359" w14:textId="1797DB56" w:rsidR="006C5FB7" w:rsidRPr="00CA045B" w:rsidRDefault="006C5FB7" w:rsidP="00CA045B">
      <w:pPr>
        <w:pStyle w:val="p1"/>
        <w:spacing w:line="276" w:lineRule="auto"/>
        <w:ind w:firstLine="567"/>
        <w:jc w:val="both"/>
        <w:rPr>
          <w:color w:val="auto"/>
          <w:sz w:val="26"/>
          <w:szCs w:val="26"/>
        </w:rPr>
      </w:pPr>
      <w:r w:rsidRPr="00CA045B">
        <w:rPr>
          <w:color w:val="auto"/>
          <w:sz w:val="26"/>
          <w:szCs w:val="26"/>
        </w:rPr>
        <w:t xml:space="preserve">Пунктом </w:t>
      </w:r>
      <w:r w:rsidR="00822971" w:rsidRPr="00CA045B">
        <w:rPr>
          <w:color w:val="auto"/>
          <w:sz w:val="26"/>
          <w:szCs w:val="26"/>
        </w:rPr>
        <w:t>5.10</w:t>
      </w:r>
      <w:r w:rsidRPr="00CA045B">
        <w:rPr>
          <w:color w:val="auto"/>
          <w:sz w:val="26"/>
          <w:szCs w:val="26"/>
        </w:rPr>
        <w:t xml:space="preserve"> </w:t>
      </w:r>
      <w:r w:rsidR="00822971" w:rsidRPr="00CA045B">
        <w:rPr>
          <w:color w:val="auto"/>
          <w:sz w:val="26"/>
          <w:szCs w:val="26"/>
        </w:rPr>
        <w:t xml:space="preserve">розділу 5 </w:t>
      </w:r>
      <w:r w:rsidRPr="00CA045B">
        <w:rPr>
          <w:color w:val="auto"/>
          <w:sz w:val="26"/>
          <w:szCs w:val="26"/>
        </w:rPr>
        <w:t xml:space="preserve">Положення передбачено, що суддя (кандидат на посаду судді) не відповідає критеріям доброчесності та професійної етики у разі встановлення </w:t>
      </w:r>
      <w:r w:rsidRPr="00CA045B">
        <w:rPr>
          <w:color w:val="auto"/>
          <w:sz w:val="26"/>
          <w:szCs w:val="26"/>
        </w:rPr>
        <w:lastRenderedPageBreak/>
        <w:t>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60AC0A0C" w14:textId="2F623FF9" w:rsidR="006C5FB7" w:rsidRPr="00CA045B" w:rsidRDefault="006C5FB7" w:rsidP="00CA045B">
      <w:pPr>
        <w:pStyle w:val="p1"/>
        <w:spacing w:line="276" w:lineRule="auto"/>
        <w:ind w:firstLine="567"/>
        <w:jc w:val="both"/>
        <w:rPr>
          <w:color w:val="auto"/>
          <w:sz w:val="26"/>
          <w:szCs w:val="26"/>
        </w:rPr>
      </w:pPr>
      <w:r w:rsidRPr="00CA045B">
        <w:rPr>
          <w:color w:val="auto"/>
          <w:sz w:val="26"/>
          <w:szCs w:val="26"/>
        </w:rPr>
        <w:t xml:space="preserve">Пунктом 1 розділу І </w:t>
      </w:r>
      <w:r w:rsidR="002C4CE6" w:rsidRPr="00CA045B">
        <w:rPr>
          <w:color w:val="auto"/>
          <w:sz w:val="26"/>
          <w:szCs w:val="26"/>
        </w:rPr>
        <w:t>Єдиних п</w:t>
      </w:r>
      <w:r w:rsidRPr="00CA045B">
        <w:rPr>
          <w:color w:val="auto"/>
          <w:sz w:val="26"/>
          <w:szCs w:val="26"/>
        </w:rPr>
        <w:t>оказників</w:t>
      </w:r>
      <w:r w:rsidR="00822971" w:rsidRPr="00CA045B">
        <w:rPr>
          <w:color w:val="auto"/>
          <w:sz w:val="26"/>
          <w:szCs w:val="26"/>
        </w:rPr>
        <w:t xml:space="preserve"> визначено, що</w:t>
      </w:r>
      <w:r w:rsidRPr="00CA045B">
        <w:rPr>
          <w:color w:val="auto"/>
          <w:sz w:val="26"/>
          <w:szCs w:val="26"/>
        </w:rPr>
        <w:t xml:space="preserve"> </w:t>
      </w:r>
      <w:r w:rsidRPr="00CA045B">
        <w:rPr>
          <w:color w:val="auto"/>
          <w:sz w:val="26"/>
          <w:szCs w:val="26"/>
          <w:lang w:eastAsia="uk-UA"/>
        </w:rPr>
        <w:t>обґрунтований сумнів</w:t>
      </w:r>
      <w:r w:rsidRPr="00CA045B">
        <w:rPr>
          <w:color w:val="auto"/>
          <w:sz w:val="26"/>
          <w:szCs w:val="26"/>
          <w:shd w:val="clear" w:color="auto" w:fill="FFFFFF"/>
          <w:lang w:eastAsia="uk-UA"/>
        </w:rPr>
        <w:t> – наявність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w:t>
      </w:r>
      <w:r w:rsidR="00D35E49" w:rsidRPr="00CA045B">
        <w:rPr>
          <w:color w:val="auto"/>
          <w:sz w:val="26"/>
          <w:szCs w:val="26"/>
          <w:shd w:val="clear" w:color="auto" w:fill="FFFFFF"/>
          <w:lang w:eastAsia="uk-UA"/>
        </w:rPr>
        <w:t>.</w:t>
      </w:r>
    </w:p>
    <w:p w14:paraId="56E81EF7" w14:textId="25BAC00F" w:rsidR="00772C02" w:rsidRPr="00CA045B" w:rsidRDefault="006C5FB7" w:rsidP="00CA045B">
      <w:pPr>
        <w:spacing w:line="276" w:lineRule="auto"/>
        <w:ind w:firstLine="567"/>
        <w:jc w:val="both"/>
        <w:rPr>
          <w:sz w:val="26"/>
          <w:szCs w:val="26"/>
        </w:rPr>
      </w:pPr>
      <w:r w:rsidRPr="00CA045B">
        <w:rPr>
          <w:sz w:val="26"/>
          <w:szCs w:val="26"/>
          <w:shd w:val="clear" w:color="auto" w:fill="FFFFFF"/>
        </w:rPr>
        <w:t>Згідно</w:t>
      </w:r>
      <w:r w:rsidR="00E36513" w:rsidRPr="00CA045B">
        <w:rPr>
          <w:sz w:val="26"/>
          <w:szCs w:val="26"/>
          <w:shd w:val="clear" w:color="auto" w:fill="FFFFFF"/>
        </w:rPr>
        <w:t xml:space="preserve"> </w:t>
      </w:r>
      <w:r w:rsidR="00822971" w:rsidRPr="00CA045B">
        <w:rPr>
          <w:sz w:val="26"/>
          <w:szCs w:val="26"/>
          <w:shd w:val="clear" w:color="auto" w:fill="FFFFFF"/>
        </w:rPr>
        <w:t xml:space="preserve">з </w:t>
      </w:r>
      <w:r w:rsidR="00E36513" w:rsidRPr="00CA045B">
        <w:rPr>
          <w:sz w:val="26"/>
          <w:szCs w:val="26"/>
          <w:shd w:val="clear" w:color="auto" w:fill="FFFFFF"/>
        </w:rPr>
        <w:t>пункт</w:t>
      </w:r>
      <w:r w:rsidR="00822971" w:rsidRPr="00CA045B">
        <w:rPr>
          <w:sz w:val="26"/>
          <w:szCs w:val="26"/>
          <w:shd w:val="clear" w:color="auto" w:fill="FFFFFF"/>
        </w:rPr>
        <w:t>ом</w:t>
      </w:r>
      <w:r w:rsidR="00EB4B1A" w:rsidRPr="00CA045B">
        <w:rPr>
          <w:sz w:val="26"/>
          <w:szCs w:val="26"/>
          <w:shd w:val="clear" w:color="auto" w:fill="FFFFFF"/>
        </w:rPr>
        <w:t xml:space="preserve"> </w:t>
      </w:r>
      <w:r w:rsidR="00E36513" w:rsidRPr="00CA045B">
        <w:rPr>
          <w:sz w:val="26"/>
          <w:szCs w:val="26"/>
          <w:shd w:val="clear" w:color="auto" w:fill="FFFFFF"/>
        </w:rPr>
        <w:t>18 розді</w:t>
      </w:r>
      <w:r w:rsidR="00F35E64" w:rsidRPr="00CA045B">
        <w:rPr>
          <w:sz w:val="26"/>
          <w:szCs w:val="26"/>
          <w:shd w:val="clear" w:color="auto" w:fill="FFFFFF"/>
        </w:rPr>
        <w:t>л</w:t>
      </w:r>
      <w:r w:rsidR="00E36513" w:rsidRPr="00CA045B">
        <w:rPr>
          <w:sz w:val="26"/>
          <w:szCs w:val="26"/>
          <w:shd w:val="clear" w:color="auto" w:fill="FFFFFF"/>
        </w:rPr>
        <w:t xml:space="preserve">у ІІІ </w:t>
      </w:r>
      <w:r w:rsidR="002C4CE6" w:rsidRPr="00CA045B">
        <w:rPr>
          <w:sz w:val="26"/>
          <w:szCs w:val="26"/>
          <w:shd w:val="clear" w:color="auto" w:fill="FFFFFF"/>
        </w:rPr>
        <w:t>Єдиних п</w:t>
      </w:r>
      <w:r w:rsidR="00E36513" w:rsidRPr="00CA045B">
        <w:rPr>
          <w:sz w:val="26"/>
          <w:szCs w:val="26"/>
          <w:shd w:val="clear" w:color="auto" w:fill="FFFFFF"/>
        </w:rPr>
        <w:t>оказників</w:t>
      </w:r>
      <w:r w:rsidRPr="00CA045B">
        <w:rPr>
          <w:sz w:val="26"/>
          <w:szCs w:val="26"/>
          <w:shd w:val="clear" w:color="auto" w:fill="FFFFFF"/>
        </w:rPr>
        <w:t xml:space="preserve"> </w:t>
      </w:r>
      <w:r w:rsidR="00E36513" w:rsidRPr="00CA045B">
        <w:rPr>
          <w:sz w:val="26"/>
          <w:szCs w:val="26"/>
          <w:shd w:val="clear" w:color="auto" w:fill="FFFFFF"/>
        </w:rPr>
        <w:t>чесність – правдивість, принциповість, щирість судді (кандидата на посаду судді) у професійній діяльності та особистому житті.</w:t>
      </w:r>
    </w:p>
    <w:p w14:paraId="21F8C84B" w14:textId="77777777" w:rsidR="00772C02" w:rsidRPr="00CA045B" w:rsidRDefault="00E36513" w:rsidP="00CA045B">
      <w:pPr>
        <w:spacing w:line="276" w:lineRule="auto"/>
        <w:ind w:firstLine="567"/>
        <w:jc w:val="both"/>
        <w:rPr>
          <w:sz w:val="26"/>
          <w:szCs w:val="26"/>
        </w:rPr>
      </w:pPr>
      <w:r w:rsidRPr="00CA045B">
        <w:rPr>
          <w:sz w:val="26"/>
          <w:szCs w:val="26"/>
          <w:shd w:val="clear" w:color="auto" w:fill="FFFFFF"/>
        </w:rPr>
        <w:t>Суддя (кандидат на посаду судді) відповідає показнику чесності, якщо, зокрема, але не виключно:</w:t>
      </w:r>
    </w:p>
    <w:p w14:paraId="6028A190" w14:textId="77777777" w:rsidR="00772C02" w:rsidRPr="00CA045B" w:rsidRDefault="00E36513" w:rsidP="00CA045B">
      <w:pPr>
        <w:spacing w:line="276" w:lineRule="auto"/>
        <w:ind w:firstLine="567"/>
        <w:jc w:val="both"/>
        <w:rPr>
          <w:sz w:val="26"/>
          <w:szCs w:val="26"/>
        </w:rPr>
      </w:pPr>
      <w:r w:rsidRPr="00CA045B">
        <w:rPr>
          <w:sz w:val="26"/>
          <w:szCs w:val="26"/>
          <w:shd w:val="clear" w:color="auto" w:fill="FFFFFF"/>
        </w:rPr>
        <w:t>-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11CAF39F" w14:textId="77777777" w:rsidR="00772C02" w:rsidRPr="00CA045B" w:rsidRDefault="00E36513" w:rsidP="00CA045B">
      <w:pPr>
        <w:spacing w:line="276" w:lineRule="auto"/>
        <w:ind w:firstLine="567"/>
        <w:jc w:val="both"/>
        <w:rPr>
          <w:sz w:val="26"/>
          <w:szCs w:val="26"/>
        </w:rPr>
      </w:pPr>
      <w:r w:rsidRPr="00CA045B">
        <w:rPr>
          <w:sz w:val="26"/>
          <w:szCs w:val="26"/>
          <w:shd w:val="clear" w:color="auto" w:fill="FFFFFF"/>
        </w:rPr>
        <w:t>-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31F0DA3A" w14:textId="77777777" w:rsidR="00772C02" w:rsidRPr="00CA045B" w:rsidRDefault="00E36513" w:rsidP="00CA045B">
      <w:pPr>
        <w:spacing w:line="276" w:lineRule="auto"/>
        <w:ind w:firstLine="567"/>
        <w:jc w:val="both"/>
        <w:rPr>
          <w:sz w:val="26"/>
          <w:szCs w:val="26"/>
          <w:shd w:val="clear" w:color="auto" w:fill="FFFFFF"/>
        </w:rPr>
      </w:pPr>
      <w:r w:rsidRPr="00CA045B">
        <w:rPr>
          <w:sz w:val="26"/>
          <w:szCs w:val="26"/>
          <w:shd w:val="clear" w:color="auto" w:fill="FFFFFF"/>
        </w:rPr>
        <w:t>-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393ED8E9" w14:textId="3EF0076A" w:rsidR="00B10B5E" w:rsidRPr="00CA045B" w:rsidRDefault="002946D4" w:rsidP="00CA045B">
      <w:pPr>
        <w:spacing w:line="276" w:lineRule="auto"/>
        <w:ind w:firstLine="567"/>
        <w:jc w:val="both"/>
        <w:rPr>
          <w:sz w:val="26"/>
          <w:szCs w:val="26"/>
        </w:rPr>
      </w:pPr>
      <w:r w:rsidRPr="00CA045B">
        <w:rPr>
          <w:sz w:val="26"/>
          <w:szCs w:val="26"/>
        </w:rPr>
        <w:t>Оцінюючи обставини,</w:t>
      </w:r>
      <w:r w:rsidR="00B10B5E" w:rsidRPr="00CA045B">
        <w:rPr>
          <w:sz w:val="26"/>
          <w:szCs w:val="26"/>
        </w:rPr>
        <w:t xml:space="preserve"> </w:t>
      </w:r>
      <w:r w:rsidR="006C5FB7" w:rsidRPr="00CA045B">
        <w:rPr>
          <w:sz w:val="26"/>
          <w:szCs w:val="26"/>
        </w:rPr>
        <w:t xml:space="preserve">встановлені </w:t>
      </w:r>
      <w:r w:rsidR="00717F81" w:rsidRPr="00CA045B">
        <w:rPr>
          <w:sz w:val="26"/>
          <w:szCs w:val="26"/>
        </w:rPr>
        <w:t>рішеннями</w:t>
      </w:r>
      <w:r w:rsidR="006C5FB7" w:rsidRPr="00CA045B">
        <w:rPr>
          <w:sz w:val="26"/>
          <w:szCs w:val="26"/>
        </w:rPr>
        <w:t xml:space="preserve"> судів</w:t>
      </w:r>
      <w:r w:rsidR="00CF645C" w:rsidRPr="00CA045B">
        <w:rPr>
          <w:sz w:val="26"/>
          <w:szCs w:val="26"/>
        </w:rPr>
        <w:t>,</w:t>
      </w:r>
      <w:r w:rsidR="006C5FB7" w:rsidRPr="00CA045B">
        <w:rPr>
          <w:sz w:val="26"/>
          <w:szCs w:val="26"/>
        </w:rPr>
        <w:t xml:space="preserve"> ухвалени</w:t>
      </w:r>
      <w:r w:rsidR="00717F81" w:rsidRPr="00CA045B">
        <w:rPr>
          <w:sz w:val="26"/>
          <w:szCs w:val="26"/>
        </w:rPr>
        <w:t>ми</w:t>
      </w:r>
      <w:r w:rsidR="00B10B5E" w:rsidRPr="00CA045B">
        <w:rPr>
          <w:sz w:val="26"/>
          <w:szCs w:val="26"/>
        </w:rPr>
        <w:t xml:space="preserve"> </w:t>
      </w:r>
      <w:r w:rsidR="00717F81" w:rsidRPr="00CA045B">
        <w:rPr>
          <w:sz w:val="26"/>
          <w:szCs w:val="26"/>
        </w:rPr>
        <w:t>в</w:t>
      </w:r>
      <w:r w:rsidR="00B10B5E" w:rsidRPr="00CA045B">
        <w:rPr>
          <w:sz w:val="26"/>
          <w:szCs w:val="26"/>
        </w:rPr>
        <w:t xml:space="preserve"> цивільній справі № 756/11050/21-ц, поведінку кандидата </w:t>
      </w:r>
      <w:r w:rsidR="002876C2" w:rsidRPr="00CA045B">
        <w:rPr>
          <w:sz w:val="26"/>
          <w:szCs w:val="26"/>
        </w:rPr>
        <w:t>під час співбесіди</w:t>
      </w:r>
      <w:r w:rsidR="00EB4B1A" w:rsidRPr="00CA045B">
        <w:rPr>
          <w:sz w:val="26"/>
          <w:szCs w:val="26"/>
        </w:rPr>
        <w:t xml:space="preserve">, а саме </w:t>
      </w:r>
      <w:r w:rsidR="00B10B5E" w:rsidRPr="00CA045B">
        <w:rPr>
          <w:sz w:val="26"/>
          <w:szCs w:val="26"/>
        </w:rPr>
        <w:t xml:space="preserve">надання </w:t>
      </w:r>
      <w:r w:rsidR="00EB4B1A" w:rsidRPr="00CA045B">
        <w:rPr>
          <w:sz w:val="26"/>
          <w:szCs w:val="26"/>
        </w:rPr>
        <w:t>не</w:t>
      </w:r>
      <w:r w:rsidR="00B10B5E" w:rsidRPr="00CA045B">
        <w:rPr>
          <w:sz w:val="26"/>
          <w:szCs w:val="26"/>
        </w:rPr>
        <w:t>правдивих пояснень</w:t>
      </w:r>
      <w:r w:rsidR="00EB4B1A" w:rsidRPr="00CA045B">
        <w:rPr>
          <w:sz w:val="26"/>
          <w:szCs w:val="26"/>
        </w:rPr>
        <w:t>, намагання приховати відомості, що можуть мати для нього негативні наслідки</w:t>
      </w:r>
      <w:r w:rsidR="00B10B5E" w:rsidRPr="00CA045B">
        <w:rPr>
          <w:sz w:val="26"/>
          <w:szCs w:val="26"/>
        </w:rPr>
        <w:t xml:space="preserve"> </w:t>
      </w:r>
      <w:r w:rsidR="00EB4B1A" w:rsidRPr="00CA045B">
        <w:rPr>
          <w:sz w:val="26"/>
          <w:szCs w:val="26"/>
        </w:rPr>
        <w:t>у процесі кваліфікаційного оцінювання</w:t>
      </w:r>
      <w:r w:rsidRPr="00CA045B">
        <w:rPr>
          <w:sz w:val="26"/>
          <w:szCs w:val="26"/>
        </w:rPr>
        <w:t>,</w:t>
      </w:r>
      <w:r w:rsidR="00EB4B1A" w:rsidRPr="00CA045B">
        <w:rPr>
          <w:sz w:val="26"/>
          <w:szCs w:val="26"/>
        </w:rPr>
        <w:t xml:space="preserve"> </w:t>
      </w:r>
      <w:r w:rsidR="00B10B5E" w:rsidRPr="00CA045B">
        <w:rPr>
          <w:sz w:val="26"/>
          <w:szCs w:val="26"/>
        </w:rPr>
        <w:t xml:space="preserve">Комісія дійшла висновку про </w:t>
      </w:r>
      <w:r w:rsidR="00EB4B1A" w:rsidRPr="00CA045B">
        <w:rPr>
          <w:sz w:val="26"/>
          <w:szCs w:val="26"/>
        </w:rPr>
        <w:t xml:space="preserve">наявність обґрунтованого сумніву у </w:t>
      </w:r>
      <w:r w:rsidR="00822971" w:rsidRPr="00CA045B">
        <w:rPr>
          <w:sz w:val="26"/>
          <w:szCs w:val="26"/>
        </w:rPr>
        <w:t>відповідності</w:t>
      </w:r>
      <w:r w:rsidR="00B10B5E" w:rsidRPr="00CA045B">
        <w:rPr>
          <w:sz w:val="26"/>
          <w:szCs w:val="26"/>
        </w:rPr>
        <w:t xml:space="preserve"> </w:t>
      </w:r>
      <w:r w:rsidR="00EB4B1A" w:rsidRPr="00CA045B">
        <w:rPr>
          <w:sz w:val="26"/>
          <w:szCs w:val="26"/>
        </w:rPr>
        <w:t xml:space="preserve">Романюка Р.В. </w:t>
      </w:r>
      <w:r w:rsidR="00717F81" w:rsidRPr="00CA045B">
        <w:rPr>
          <w:sz w:val="26"/>
          <w:szCs w:val="26"/>
        </w:rPr>
        <w:t xml:space="preserve">критерію доброчесності за </w:t>
      </w:r>
      <w:r w:rsidR="00B10B5E" w:rsidRPr="00CA045B">
        <w:rPr>
          <w:sz w:val="26"/>
          <w:szCs w:val="26"/>
        </w:rPr>
        <w:t>показник</w:t>
      </w:r>
      <w:r w:rsidR="00717F81" w:rsidRPr="00CA045B">
        <w:rPr>
          <w:sz w:val="26"/>
          <w:szCs w:val="26"/>
        </w:rPr>
        <w:t>ом</w:t>
      </w:r>
      <w:r w:rsidR="00B10B5E" w:rsidRPr="00CA045B">
        <w:rPr>
          <w:sz w:val="26"/>
          <w:szCs w:val="26"/>
        </w:rPr>
        <w:t xml:space="preserve"> «Чесність»</w:t>
      </w:r>
      <w:r w:rsidR="00717F81" w:rsidRPr="00CA045B">
        <w:rPr>
          <w:sz w:val="26"/>
          <w:szCs w:val="26"/>
        </w:rPr>
        <w:t xml:space="preserve">. </w:t>
      </w:r>
    </w:p>
    <w:p w14:paraId="530FD0E3" w14:textId="21B8D268" w:rsidR="002C2B3F" w:rsidRPr="00CA045B" w:rsidRDefault="001C0C2D" w:rsidP="00CA045B">
      <w:pPr>
        <w:spacing w:line="276" w:lineRule="auto"/>
        <w:ind w:firstLine="567"/>
        <w:jc w:val="both"/>
        <w:rPr>
          <w:sz w:val="26"/>
          <w:szCs w:val="26"/>
        </w:rPr>
      </w:pPr>
      <w:r w:rsidRPr="00CA045B">
        <w:rPr>
          <w:sz w:val="26"/>
          <w:szCs w:val="26"/>
        </w:rPr>
        <w:t>Пунктом</w:t>
      </w:r>
      <w:r w:rsidR="00EA6CFC" w:rsidRPr="00CA045B">
        <w:rPr>
          <w:sz w:val="26"/>
          <w:szCs w:val="26"/>
        </w:rPr>
        <w:t xml:space="preserve"> 22 розділу ІІІ </w:t>
      </w:r>
      <w:r w:rsidR="00004CF8" w:rsidRPr="00CA045B">
        <w:rPr>
          <w:sz w:val="26"/>
          <w:szCs w:val="26"/>
        </w:rPr>
        <w:t>Єдиних п</w:t>
      </w:r>
      <w:r w:rsidR="00EA6CFC" w:rsidRPr="00CA045B">
        <w:rPr>
          <w:sz w:val="26"/>
          <w:szCs w:val="26"/>
        </w:rPr>
        <w:t>оказників передбачен</w:t>
      </w:r>
      <w:r w:rsidR="00CB61A2" w:rsidRPr="00CA045B">
        <w:rPr>
          <w:sz w:val="26"/>
          <w:szCs w:val="26"/>
        </w:rPr>
        <w:t>о, що показник</w:t>
      </w:r>
      <w:r w:rsidR="00EA6CFC" w:rsidRPr="00CA045B">
        <w:rPr>
          <w:sz w:val="26"/>
          <w:szCs w:val="26"/>
        </w:rPr>
        <w:t xml:space="preserve"> </w:t>
      </w:r>
      <w:r w:rsidR="00CB61A2" w:rsidRPr="00CA045B">
        <w:rPr>
          <w:sz w:val="26"/>
          <w:szCs w:val="26"/>
        </w:rPr>
        <w:t>в</w:t>
      </w:r>
      <w:r w:rsidR="002C2B3F" w:rsidRPr="00CA045B">
        <w:rPr>
          <w:sz w:val="26"/>
          <w:szCs w:val="26"/>
        </w:rPr>
        <w:t>ідповідність рівня життя задекларованим доходам</w:t>
      </w:r>
      <w:r w:rsidR="00B10B5E" w:rsidRPr="00CA045B">
        <w:rPr>
          <w:sz w:val="26"/>
          <w:szCs w:val="26"/>
        </w:rPr>
        <w:t>»</w:t>
      </w:r>
      <w:r w:rsidR="00CB61A2" w:rsidRPr="00CA045B">
        <w:rPr>
          <w:sz w:val="26"/>
          <w:szCs w:val="26"/>
        </w:rPr>
        <w:t xml:space="preserve"> </w:t>
      </w:r>
      <w:r w:rsidR="00EA6CFC" w:rsidRPr="00CA045B">
        <w:rPr>
          <w:sz w:val="26"/>
          <w:szCs w:val="26"/>
        </w:rPr>
        <w:t>включає такі положення</w:t>
      </w:r>
      <w:r w:rsidR="00E7049E" w:rsidRPr="00CA045B">
        <w:rPr>
          <w:sz w:val="26"/>
          <w:szCs w:val="26"/>
        </w:rPr>
        <w:t xml:space="preserve"> </w:t>
      </w:r>
      <w:r w:rsidR="002946D4" w:rsidRPr="00CA045B">
        <w:rPr>
          <w:sz w:val="26"/>
          <w:szCs w:val="26"/>
          <w:shd w:val="clear" w:color="auto" w:fill="FFFFFF"/>
        </w:rPr>
        <w:t>–</w:t>
      </w:r>
      <w:r w:rsidR="00E7049E" w:rsidRPr="00CA045B">
        <w:rPr>
          <w:sz w:val="26"/>
          <w:szCs w:val="26"/>
        </w:rPr>
        <w:t xml:space="preserve"> </w:t>
      </w:r>
      <w:r w:rsidR="00B10B5E" w:rsidRPr="00CA045B">
        <w:rPr>
          <w:sz w:val="26"/>
          <w:szCs w:val="26"/>
        </w:rPr>
        <w:t>р</w:t>
      </w:r>
      <w:r w:rsidR="002C2B3F" w:rsidRPr="00CA045B">
        <w:rPr>
          <w:sz w:val="26"/>
          <w:szCs w:val="26"/>
        </w:rPr>
        <w:t>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w:t>
      </w:r>
    </w:p>
    <w:p w14:paraId="20CD720D" w14:textId="4A6C9534" w:rsidR="002C2B3F" w:rsidRPr="00CA045B" w:rsidRDefault="00A3311B" w:rsidP="00CA045B">
      <w:pPr>
        <w:spacing w:line="276" w:lineRule="auto"/>
        <w:ind w:firstLine="567"/>
        <w:jc w:val="both"/>
        <w:rPr>
          <w:sz w:val="26"/>
          <w:szCs w:val="26"/>
        </w:rPr>
      </w:pPr>
      <w:r w:rsidRPr="00CA045B">
        <w:rPr>
          <w:sz w:val="26"/>
          <w:szCs w:val="26"/>
        </w:rPr>
        <w:lastRenderedPageBreak/>
        <w:t xml:space="preserve">- </w:t>
      </w:r>
      <w:r w:rsidR="002C2B3F" w:rsidRPr="00CA045B">
        <w:rPr>
          <w:sz w:val="26"/>
          <w:szCs w:val="26"/>
        </w:rPr>
        <w:t>у декларації особи, уповноваженої на виконання функцій держави або місцевого самоврядування</w:t>
      </w:r>
      <w:r w:rsidR="002946D4" w:rsidRPr="00CA045B">
        <w:rPr>
          <w:sz w:val="26"/>
          <w:szCs w:val="26"/>
        </w:rPr>
        <w:t>,</w:t>
      </w:r>
      <w:r w:rsidR="002C2B3F" w:rsidRPr="00CA045B">
        <w:rPr>
          <w:sz w:val="26"/>
          <w:szCs w:val="26"/>
        </w:rPr>
        <w:t xml:space="preserve"> зазначено все майно судді (кандидата на посаду судді), що має бути внесено до декларації згідно із Законом України «Про запобігання корупції», а задекларована вартість такого майна відповідає вартості набуття чи останній грошовій оцінці;</w:t>
      </w:r>
    </w:p>
    <w:p w14:paraId="3D49B9D2" w14:textId="79D7FC7C" w:rsidR="006C5FB7" w:rsidRPr="00CA045B" w:rsidRDefault="00A3311B" w:rsidP="00CA045B">
      <w:pPr>
        <w:spacing w:line="276" w:lineRule="auto"/>
        <w:ind w:firstLine="567"/>
        <w:jc w:val="both"/>
        <w:rPr>
          <w:sz w:val="26"/>
          <w:szCs w:val="26"/>
        </w:rPr>
      </w:pPr>
      <w:r w:rsidRPr="00CA045B">
        <w:rPr>
          <w:sz w:val="26"/>
          <w:szCs w:val="26"/>
        </w:rPr>
        <w:t>-</w:t>
      </w:r>
      <w:r w:rsidR="002C2B3F" w:rsidRPr="00CA045B">
        <w:rPr>
          <w:sz w:val="26"/>
          <w:szCs w:val="26"/>
        </w:rPr>
        <w:t xml:space="preserve"> суддя (кандидат на посаду судді) здійснював витрати, розмір яких відповідає його рівню життя, задекларованим доходам.</w:t>
      </w:r>
    </w:p>
    <w:p w14:paraId="517E7381" w14:textId="1876DC51" w:rsidR="00717F81" w:rsidRPr="00CA045B" w:rsidRDefault="00717F81" w:rsidP="00CA045B">
      <w:pPr>
        <w:spacing w:line="276" w:lineRule="auto"/>
        <w:ind w:firstLine="567"/>
        <w:jc w:val="both"/>
        <w:rPr>
          <w:sz w:val="26"/>
          <w:szCs w:val="26"/>
        </w:rPr>
      </w:pPr>
      <w:r w:rsidRPr="00CA045B">
        <w:rPr>
          <w:sz w:val="26"/>
          <w:szCs w:val="26"/>
        </w:rPr>
        <w:t>Комісією встановлено, що</w:t>
      </w:r>
      <w:r w:rsidR="00A3311B" w:rsidRPr="00CA045B">
        <w:rPr>
          <w:sz w:val="26"/>
          <w:szCs w:val="26"/>
          <w:lang w:eastAsia="ru-RU"/>
        </w:rPr>
        <w:t xml:space="preserve"> кандидат </w:t>
      </w:r>
      <w:r w:rsidR="002946D4" w:rsidRPr="00CA045B">
        <w:rPr>
          <w:sz w:val="26"/>
          <w:szCs w:val="26"/>
          <w:lang w:eastAsia="ru-RU"/>
        </w:rPr>
        <w:t>Романюк Р.В.</w:t>
      </w:r>
      <w:r w:rsidRPr="00CA045B">
        <w:rPr>
          <w:sz w:val="26"/>
          <w:szCs w:val="26"/>
          <w:lang w:eastAsia="ru-RU"/>
        </w:rPr>
        <w:t xml:space="preserve"> </w:t>
      </w:r>
      <w:r w:rsidR="00A3311B" w:rsidRPr="00CA045B">
        <w:rPr>
          <w:sz w:val="26"/>
          <w:szCs w:val="26"/>
          <w:lang w:eastAsia="ru-RU"/>
        </w:rPr>
        <w:t xml:space="preserve">у </w:t>
      </w:r>
      <w:r w:rsidR="00D91503">
        <w:rPr>
          <w:sz w:val="26"/>
          <w:szCs w:val="26"/>
          <w:lang w:eastAsia="ru-RU"/>
        </w:rPr>
        <w:t>Д</w:t>
      </w:r>
      <w:r w:rsidR="00A3311B" w:rsidRPr="00CA045B">
        <w:rPr>
          <w:sz w:val="26"/>
          <w:szCs w:val="26"/>
          <w:lang w:eastAsia="ru-RU"/>
        </w:rPr>
        <w:t xml:space="preserve">еклараціях за </w:t>
      </w:r>
      <w:r w:rsidR="00FE0A08">
        <w:rPr>
          <w:sz w:val="26"/>
          <w:szCs w:val="26"/>
          <w:lang w:eastAsia="ru-RU"/>
        </w:rPr>
        <w:t xml:space="preserve">                      </w:t>
      </w:r>
      <w:r w:rsidR="00A3311B" w:rsidRPr="00CA045B">
        <w:rPr>
          <w:sz w:val="26"/>
          <w:szCs w:val="26"/>
          <w:lang w:eastAsia="ru-RU"/>
        </w:rPr>
        <w:t>2018</w:t>
      </w:r>
      <w:r w:rsidR="002946D4" w:rsidRPr="00CA045B">
        <w:rPr>
          <w:sz w:val="26"/>
          <w:szCs w:val="26"/>
          <w:shd w:val="clear" w:color="auto" w:fill="FFFFFF"/>
        </w:rPr>
        <w:t>–</w:t>
      </w:r>
      <w:r w:rsidR="00A3311B" w:rsidRPr="00CA045B">
        <w:rPr>
          <w:sz w:val="26"/>
          <w:szCs w:val="26"/>
          <w:lang w:eastAsia="ru-RU"/>
        </w:rPr>
        <w:t>2020</w:t>
      </w:r>
      <w:r w:rsidR="00FE0A08">
        <w:rPr>
          <w:sz w:val="26"/>
          <w:szCs w:val="26"/>
          <w:lang w:eastAsia="ru-RU"/>
        </w:rPr>
        <w:t> </w:t>
      </w:r>
      <w:r w:rsidR="00A3311B" w:rsidRPr="00CA045B">
        <w:rPr>
          <w:sz w:val="26"/>
          <w:szCs w:val="26"/>
          <w:lang w:eastAsia="ru-RU"/>
        </w:rPr>
        <w:t>роки не задекларував інформаці</w:t>
      </w:r>
      <w:r w:rsidR="002946D4" w:rsidRPr="00CA045B">
        <w:rPr>
          <w:sz w:val="26"/>
          <w:szCs w:val="26"/>
          <w:lang w:eastAsia="ru-RU"/>
        </w:rPr>
        <w:t>ї</w:t>
      </w:r>
      <w:r w:rsidR="00A3311B" w:rsidRPr="00CA045B">
        <w:rPr>
          <w:sz w:val="26"/>
          <w:szCs w:val="26"/>
          <w:lang w:eastAsia="ru-RU"/>
        </w:rPr>
        <w:t xml:space="preserve"> </w:t>
      </w:r>
      <w:r w:rsidR="00A3311B" w:rsidRPr="00CA045B">
        <w:rPr>
          <w:sz w:val="26"/>
          <w:szCs w:val="26"/>
        </w:rPr>
        <w:t>про позику в розмірі 1</w:t>
      </w:r>
      <w:r w:rsidR="002946D4" w:rsidRPr="00CA045B">
        <w:rPr>
          <w:sz w:val="26"/>
          <w:szCs w:val="26"/>
        </w:rPr>
        <w:t> </w:t>
      </w:r>
      <w:r w:rsidR="00A3311B" w:rsidRPr="00CA045B">
        <w:rPr>
          <w:sz w:val="26"/>
          <w:szCs w:val="26"/>
        </w:rPr>
        <w:t>043</w:t>
      </w:r>
      <w:r w:rsidR="002946D4" w:rsidRPr="00CA045B">
        <w:rPr>
          <w:sz w:val="26"/>
          <w:szCs w:val="26"/>
        </w:rPr>
        <w:t xml:space="preserve"> </w:t>
      </w:r>
      <w:r w:rsidR="00A3311B" w:rsidRPr="00CA045B">
        <w:rPr>
          <w:sz w:val="26"/>
          <w:szCs w:val="26"/>
        </w:rPr>
        <w:t>200 грн</w:t>
      </w:r>
      <w:r w:rsidRPr="00CA045B">
        <w:rPr>
          <w:sz w:val="26"/>
          <w:szCs w:val="26"/>
        </w:rPr>
        <w:t xml:space="preserve"> та не подав повідомлення про суттєві зміни</w:t>
      </w:r>
      <w:r w:rsidR="002946D4" w:rsidRPr="00CA045B">
        <w:rPr>
          <w:sz w:val="26"/>
          <w:szCs w:val="26"/>
        </w:rPr>
        <w:t xml:space="preserve"> в</w:t>
      </w:r>
      <w:r w:rsidRPr="00CA045B">
        <w:rPr>
          <w:sz w:val="26"/>
          <w:szCs w:val="26"/>
        </w:rPr>
        <w:t xml:space="preserve"> майновому стані у зв’язку з</w:t>
      </w:r>
      <w:r w:rsidR="002946D4" w:rsidRPr="00CA045B">
        <w:rPr>
          <w:sz w:val="26"/>
          <w:szCs w:val="26"/>
        </w:rPr>
        <w:t>і</w:t>
      </w:r>
      <w:r w:rsidRPr="00CA045B">
        <w:rPr>
          <w:sz w:val="26"/>
          <w:szCs w:val="26"/>
        </w:rPr>
        <w:t xml:space="preserve"> здійсненням одноразових видатків на суму понад 50 прожиткових мінімумів доходів громадян у зв’язку із її погашенням.</w:t>
      </w:r>
    </w:p>
    <w:p w14:paraId="08296103" w14:textId="28C3B4D8" w:rsidR="00A3311B" w:rsidRPr="00CA045B" w:rsidRDefault="002946D4" w:rsidP="00CA045B">
      <w:pPr>
        <w:spacing w:line="276" w:lineRule="auto"/>
        <w:ind w:firstLine="567"/>
        <w:jc w:val="both"/>
        <w:rPr>
          <w:sz w:val="26"/>
          <w:szCs w:val="26"/>
        </w:rPr>
      </w:pPr>
      <w:r w:rsidRPr="00CA045B">
        <w:rPr>
          <w:sz w:val="26"/>
          <w:szCs w:val="26"/>
        </w:rPr>
        <w:t>У</w:t>
      </w:r>
      <w:r w:rsidR="00A3311B" w:rsidRPr="00CA045B">
        <w:rPr>
          <w:sz w:val="26"/>
          <w:szCs w:val="26"/>
        </w:rPr>
        <w:t xml:space="preserve">казане </w:t>
      </w:r>
      <w:r w:rsidR="006147B1" w:rsidRPr="00CA045B">
        <w:rPr>
          <w:sz w:val="26"/>
          <w:szCs w:val="26"/>
        </w:rPr>
        <w:t>є підставою для обґрунтованого сумніву у відповідності Романюка Р.В. критерію доброчесності за показником «</w:t>
      </w:r>
      <w:r w:rsidR="00A3311B" w:rsidRPr="00CA045B">
        <w:rPr>
          <w:sz w:val="26"/>
          <w:szCs w:val="26"/>
        </w:rPr>
        <w:t xml:space="preserve">Відповідність рівня життя задекларованим доходам».  </w:t>
      </w:r>
    </w:p>
    <w:p w14:paraId="78432754" w14:textId="7474CFF4" w:rsidR="006147B1" w:rsidRPr="00CA045B" w:rsidRDefault="002946D4" w:rsidP="00CA045B">
      <w:pPr>
        <w:spacing w:line="276" w:lineRule="auto"/>
        <w:ind w:firstLine="567"/>
        <w:jc w:val="both"/>
        <w:rPr>
          <w:sz w:val="26"/>
          <w:szCs w:val="26"/>
        </w:rPr>
      </w:pPr>
      <w:r w:rsidRPr="00CA045B">
        <w:rPr>
          <w:sz w:val="26"/>
          <w:szCs w:val="26"/>
          <w:shd w:val="clear" w:color="auto" w:fill="FFFFFF"/>
        </w:rPr>
        <w:t>У</w:t>
      </w:r>
      <w:r w:rsidR="006147B1" w:rsidRPr="00CA045B">
        <w:rPr>
          <w:sz w:val="26"/>
          <w:szCs w:val="26"/>
          <w:shd w:val="clear" w:color="auto" w:fill="FFFFFF"/>
        </w:rPr>
        <w:t>раховуючи встановлені обставини та висновки про невідповідність Романюка</w:t>
      </w:r>
      <w:r w:rsidR="00FE0A08">
        <w:rPr>
          <w:sz w:val="26"/>
          <w:szCs w:val="26"/>
          <w:shd w:val="clear" w:color="auto" w:fill="FFFFFF"/>
        </w:rPr>
        <w:t> </w:t>
      </w:r>
      <w:r w:rsidR="006147B1" w:rsidRPr="00CA045B">
        <w:rPr>
          <w:sz w:val="26"/>
          <w:szCs w:val="26"/>
          <w:shd w:val="clear" w:color="auto" w:fill="FFFFFF"/>
        </w:rPr>
        <w:t>Р.В.</w:t>
      </w:r>
      <w:r w:rsidR="00FE0A08">
        <w:rPr>
          <w:sz w:val="26"/>
          <w:szCs w:val="26"/>
          <w:shd w:val="clear" w:color="auto" w:fill="FFFFFF"/>
        </w:rPr>
        <w:t> </w:t>
      </w:r>
      <w:r w:rsidR="006147B1" w:rsidRPr="00CA045B">
        <w:rPr>
          <w:sz w:val="26"/>
          <w:szCs w:val="26"/>
          <w:shd w:val="clear" w:color="auto" w:fill="FFFFFF"/>
        </w:rPr>
        <w:t>критерію кваліфікаційного оцінювання, кандидат підлягає оцінці у</w:t>
      </w:r>
      <w:r w:rsidR="001626F2" w:rsidRPr="00CA045B">
        <w:rPr>
          <w:sz w:val="26"/>
          <w:szCs w:val="26"/>
          <w:shd w:val="clear" w:color="auto" w:fill="FFFFFF"/>
        </w:rPr>
        <w:t xml:space="preserve"> </w:t>
      </w:r>
      <w:r w:rsidR="002876C2" w:rsidRPr="00CA045B">
        <w:rPr>
          <w:sz w:val="26"/>
          <w:szCs w:val="26"/>
          <w:shd w:val="clear" w:color="auto" w:fill="FFFFFF"/>
        </w:rPr>
        <w:t>0 балів за критерієм доброчесності та професійної етики</w:t>
      </w:r>
      <w:r w:rsidR="006147B1" w:rsidRPr="00CA045B">
        <w:rPr>
          <w:sz w:val="26"/>
          <w:szCs w:val="26"/>
          <w:shd w:val="clear" w:color="auto" w:fill="FFFFFF"/>
        </w:rPr>
        <w:t xml:space="preserve">, що є підставою для визнання його таким, що </w:t>
      </w:r>
      <w:r w:rsidR="006147B1" w:rsidRPr="00CA045B">
        <w:rPr>
          <w:sz w:val="26"/>
          <w:szCs w:val="26"/>
        </w:rPr>
        <w:t>не підтвердив здатності здійснювати правосуддя у відповідному суді</w:t>
      </w:r>
      <w:r w:rsidRPr="00CA045B">
        <w:rPr>
          <w:sz w:val="26"/>
          <w:szCs w:val="26"/>
        </w:rPr>
        <w:t>,</w:t>
      </w:r>
      <w:r w:rsidR="006147B1" w:rsidRPr="00CA045B">
        <w:rPr>
          <w:sz w:val="26"/>
          <w:szCs w:val="26"/>
        </w:rPr>
        <w:t xml:space="preserve"> та припинення кваліфікаційного оцінювання.</w:t>
      </w:r>
    </w:p>
    <w:p w14:paraId="65DE251E" w14:textId="619B2F68" w:rsidR="00772C02" w:rsidRPr="00CA045B" w:rsidRDefault="006147B1" w:rsidP="00CA045B">
      <w:pPr>
        <w:spacing w:line="276" w:lineRule="auto"/>
        <w:ind w:firstLine="567"/>
        <w:jc w:val="both"/>
        <w:rPr>
          <w:sz w:val="26"/>
          <w:szCs w:val="26"/>
        </w:rPr>
      </w:pPr>
      <w:r w:rsidRPr="00CA045B">
        <w:rPr>
          <w:sz w:val="26"/>
          <w:szCs w:val="26"/>
          <w:shd w:val="clear" w:color="auto" w:fill="FFFFFF"/>
        </w:rPr>
        <w:t>Згідно</w:t>
      </w:r>
      <w:r w:rsidR="002946D4" w:rsidRPr="00CA045B">
        <w:rPr>
          <w:sz w:val="26"/>
          <w:szCs w:val="26"/>
          <w:shd w:val="clear" w:color="auto" w:fill="FFFFFF"/>
        </w:rPr>
        <w:t xml:space="preserve"> з</w:t>
      </w:r>
      <w:r w:rsidR="00E36513" w:rsidRPr="00CA045B">
        <w:rPr>
          <w:sz w:val="26"/>
          <w:szCs w:val="26"/>
          <w:shd w:val="clear" w:color="auto" w:fill="FFFFFF"/>
        </w:rPr>
        <w:t xml:space="preserve"> частин</w:t>
      </w:r>
      <w:r w:rsidR="002946D4" w:rsidRPr="00CA045B">
        <w:rPr>
          <w:sz w:val="26"/>
          <w:szCs w:val="26"/>
          <w:shd w:val="clear" w:color="auto" w:fill="FFFFFF"/>
        </w:rPr>
        <w:t>ою</w:t>
      </w:r>
      <w:r w:rsidR="00E36513" w:rsidRPr="00CA045B">
        <w:rPr>
          <w:sz w:val="26"/>
          <w:szCs w:val="26"/>
          <w:shd w:val="clear" w:color="auto" w:fill="FFFFFF"/>
        </w:rPr>
        <w:t xml:space="preserve"> шосто</w:t>
      </w:r>
      <w:r w:rsidR="002946D4" w:rsidRPr="00CA045B">
        <w:rPr>
          <w:sz w:val="26"/>
          <w:szCs w:val="26"/>
          <w:shd w:val="clear" w:color="auto" w:fill="FFFFFF"/>
        </w:rPr>
        <w:t xml:space="preserve">ю </w:t>
      </w:r>
      <w:r w:rsidR="00E36513" w:rsidRPr="00CA045B">
        <w:rPr>
          <w:sz w:val="26"/>
          <w:szCs w:val="26"/>
          <w:shd w:val="clear" w:color="auto" w:fill="FFFFFF"/>
        </w:rPr>
        <w:t xml:space="preserve">статті 84 </w:t>
      </w:r>
      <w:r w:rsidRPr="00CA045B">
        <w:rPr>
          <w:sz w:val="26"/>
          <w:szCs w:val="26"/>
          <w:shd w:val="clear" w:color="auto" w:fill="FFFFFF"/>
        </w:rPr>
        <w:t>Закону</w:t>
      </w:r>
      <w:r w:rsidR="002946D4" w:rsidRPr="00CA045B">
        <w:rPr>
          <w:sz w:val="26"/>
          <w:szCs w:val="26"/>
          <w:shd w:val="clear" w:color="auto" w:fill="FFFFFF"/>
        </w:rPr>
        <w:t>,</w:t>
      </w:r>
      <w:r w:rsidRPr="00CA045B">
        <w:rPr>
          <w:sz w:val="26"/>
          <w:szCs w:val="26"/>
          <w:shd w:val="clear" w:color="auto" w:fill="FFFFFF"/>
        </w:rPr>
        <w:t xml:space="preserve"> </w:t>
      </w:r>
      <w:r w:rsidR="00E36513" w:rsidRPr="00CA045B">
        <w:rPr>
          <w:sz w:val="26"/>
          <w:szCs w:val="26"/>
          <w:shd w:val="clear" w:color="auto" w:fill="FFFFFF"/>
        </w:rPr>
        <w:t xml:space="preserve">якщо в процесі кваліфікаційного оцінювання судді Вищій кваліфікаційній комісії суддів України стане відомо про обставини, що можуть свідчити про порушення суддею законодавства у сфері запобігання корупції, Комісія негайно повідомляє про це спеціально уповноважені суб’єкти у сфері протидії корупції. </w:t>
      </w:r>
    </w:p>
    <w:p w14:paraId="0AF995F5" w14:textId="710461AD" w:rsidR="00D35E49" w:rsidRPr="00CA045B" w:rsidRDefault="001626F2" w:rsidP="00CA045B">
      <w:pPr>
        <w:spacing w:line="276" w:lineRule="auto"/>
        <w:ind w:firstLine="567"/>
        <w:jc w:val="both"/>
        <w:rPr>
          <w:sz w:val="26"/>
          <w:szCs w:val="26"/>
          <w:shd w:val="clear" w:color="auto" w:fill="FFFFFF"/>
        </w:rPr>
      </w:pPr>
      <w:r w:rsidRPr="00CA045B">
        <w:rPr>
          <w:sz w:val="26"/>
          <w:szCs w:val="26"/>
        </w:rPr>
        <w:t>Беручи до уваги</w:t>
      </w:r>
      <w:r w:rsidR="006147B1" w:rsidRPr="00CA045B">
        <w:rPr>
          <w:sz w:val="26"/>
          <w:szCs w:val="26"/>
        </w:rPr>
        <w:t xml:space="preserve"> характер встановлених порушень та </w:t>
      </w:r>
      <w:r w:rsidR="00D35E49" w:rsidRPr="00CA045B">
        <w:rPr>
          <w:sz w:val="26"/>
          <w:szCs w:val="26"/>
        </w:rPr>
        <w:t xml:space="preserve">наявність у кандидата статусу суб’єкта декларування, Комісія вбачає підстави для виконання передбаченого статтею 84 Закону обов’язку та </w:t>
      </w:r>
      <w:r w:rsidR="00D35E49" w:rsidRPr="00CA045B">
        <w:rPr>
          <w:sz w:val="26"/>
          <w:szCs w:val="26"/>
          <w:shd w:val="clear" w:color="auto" w:fill="FFFFFF"/>
        </w:rPr>
        <w:t xml:space="preserve">повідомлення про порушення спеціально уповноваженого суб’єкта у сфері протидії корупції. </w:t>
      </w:r>
    </w:p>
    <w:p w14:paraId="1D2AD359" w14:textId="77777777" w:rsidR="00772C02" w:rsidRPr="00CA045B" w:rsidRDefault="00E36513" w:rsidP="00CA045B">
      <w:pPr>
        <w:spacing w:line="276" w:lineRule="auto"/>
        <w:ind w:firstLine="567"/>
        <w:jc w:val="both"/>
        <w:rPr>
          <w:sz w:val="26"/>
          <w:szCs w:val="26"/>
        </w:rPr>
      </w:pPr>
      <w:r w:rsidRPr="00CA045B">
        <w:rPr>
          <w:sz w:val="26"/>
          <w:szCs w:val="26"/>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непідтвердження здатності судді (кандидата на посаду судді) здійснювати правосуддя у відповідному суді. </w:t>
      </w:r>
    </w:p>
    <w:p w14:paraId="0EFACCAF" w14:textId="7574BD4A" w:rsidR="00772C02" w:rsidRPr="00CA045B" w:rsidRDefault="00E36513" w:rsidP="00CA045B">
      <w:pPr>
        <w:spacing w:line="276" w:lineRule="auto"/>
        <w:ind w:firstLine="567"/>
        <w:jc w:val="both"/>
        <w:rPr>
          <w:sz w:val="26"/>
          <w:szCs w:val="26"/>
        </w:rPr>
      </w:pPr>
      <w:r w:rsidRPr="00CA045B">
        <w:rPr>
          <w:sz w:val="26"/>
          <w:szCs w:val="26"/>
        </w:rPr>
        <w:t>Рішення Комісії про непідтвердження здатності кандидата на посаду судді здійснювати правосуддя у відповідному суді є підставою для припинення пода</w:t>
      </w:r>
      <w:r w:rsidR="002946D4" w:rsidRPr="00CA045B">
        <w:rPr>
          <w:sz w:val="26"/>
          <w:szCs w:val="26"/>
        </w:rPr>
        <w:t>льшої його участі в</w:t>
      </w:r>
      <w:r w:rsidRPr="00CA045B">
        <w:rPr>
          <w:sz w:val="26"/>
          <w:szCs w:val="26"/>
        </w:rPr>
        <w:t xml:space="preserve"> конкурсі на зайняття вакантної посади судді. </w:t>
      </w:r>
    </w:p>
    <w:p w14:paraId="60F511BA" w14:textId="77777777" w:rsidR="00772C02" w:rsidRDefault="00E36513">
      <w:pPr>
        <w:shd w:val="clear" w:color="auto" w:fill="FFFFFF"/>
        <w:tabs>
          <w:tab w:val="left" w:pos="426"/>
        </w:tabs>
        <w:ind w:firstLine="567"/>
        <w:jc w:val="both"/>
        <w:rPr>
          <w:b/>
          <w:color w:val="000000"/>
          <w:sz w:val="26"/>
        </w:rPr>
      </w:pPr>
      <w:r>
        <w:rPr>
          <w:b/>
          <w:color w:val="000000"/>
          <w:sz w:val="26"/>
        </w:rPr>
        <w:t>V. Висновки за результатами кваліфікаційного оцінювання</w:t>
      </w:r>
    </w:p>
    <w:p w14:paraId="34B5F313" w14:textId="77777777" w:rsidR="00772C02" w:rsidRDefault="00772C02">
      <w:pPr>
        <w:shd w:val="clear" w:color="auto" w:fill="FFFFFF"/>
        <w:tabs>
          <w:tab w:val="left" w:pos="426"/>
        </w:tabs>
        <w:ind w:firstLine="567"/>
        <w:jc w:val="both"/>
        <w:rPr>
          <w:b/>
          <w:color w:val="000000"/>
          <w:sz w:val="26"/>
        </w:rPr>
      </w:pPr>
    </w:p>
    <w:tbl>
      <w:tblPr>
        <w:tblStyle w:val="afd"/>
        <w:tblW w:w="0" w:type="auto"/>
        <w:tblLook w:val="04A0" w:firstRow="1" w:lastRow="0" w:firstColumn="1" w:lastColumn="0" w:noHBand="0" w:noVBand="1"/>
      </w:tblPr>
      <w:tblGrid>
        <w:gridCol w:w="1696"/>
        <w:gridCol w:w="3402"/>
        <w:gridCol w:w="1910"/>
        <w:gridCol w:w="2336"/>
      </w:tblGrid>
      <w:tr w:rsidR="00772C02" w:rsidRPr="00A50C6D" w14:paraId="4ED78B66" w14:textId="77777777">
        <w:tc>
          <w:tcPr>
            <w:tcW w:w="1696" w:type="dxa"/>
            <w:tcBorders>
              <w:top w:val="single" w:sz="18" w:space="0" w:color="auto"/>
              <w:left w:val="single" w:sz="18" w:space="0" w:color="auto"/>
              <w:bottom w:val="single" w:sz="18" w:space="0" w:color="auto"/>
            </w:tcBorders>
            <w:shd w:val="clear" w:color="auto" w:fill="F2F2F2"/>
          </w:tcPr>
          <w:p w14:paraId="433AE5F6" w14:textId="77777777" w:rsidR="00772C02" w:rsidRPr="00A50C6D" w:rsidRDefault="00E36513">
            <w:pPr>
              <w:tabs>
                <w:tab w:val="left" w:pos="426"/>
              </w:tabs>
              <w:spacing w:line="276" w:lineRule="auto"/>
              <w:jc w:val="center"/>
              <w:rPr>
                <w:b/>
                <w:color w:val="000000"/>
                <w:sz w:val="22"/>
                <w:szCs w:val="22"/>
              </w:rPr>
            </w:pPr>
            <w:r w:rsidRPr="00A50C6D">
              <w:rPr>
                <w:b/>
                <w:color w:val="000000"/>
                <w:sz w:val="22"/>
                <w:szCs w:val="22"/>
              </w:rPr>
              <w:t>КРИТЕРІЇ</w:t>
            </w:r>
          </w:p>
        </w:tc>
        <w:tc>
          <w:tcPr>
            <w:tcW w:w="3402" w:type="dxa"/>
            <w:tcBorders>
              <w:top w:val="single" w:sz="18" w:space="0" w:color="auto"/>
              <w:bottom w:val="single" w:sz="18" w:space="0" w:color="auto"/>
            </w:tcBorders>
            <w:shd w:val="clear" w:color="auto" w:fill="F2F2F2"/>
          </w:tcPr>
          <w:p w14:paraId="4594E1D6" w14:textId="77777777" w:rsidR="00772C02" w:rsidRPr="00A50C6D" w:rsidRDefault="00E36513">
            <w:pPr>
              <w:tabs>
                <w:tab w:val="left" w:pos="426"/>
              </w:tabs>
              <w:spacing w:line="276" w:lineRule="auto"/>
              <w:jc w:val="center"/>
              <w:rPr>
                <w:b/>
                <w:color w:val="000000"/>
                <w:sz w:val="22"/>
                <w:szCs w:val="22"/>
              </w:rPr>
            </w:pPr>
            <w:r w:rsidRPr="00A50C6D">
              <w:rPr>
                <w:b/>
                <w:color w:val="000000"/>
                <w:sz w:val="22"/>
                <w:szCs w:val="22"/>
              </w:rPr>
              <w:t>ПОКАЗНИКИ</w:t>
            </w:r>
          </w:p>
        </w:tc>
        <w:tc>
          <w:tcPr>
            <w:tcW w:w="1910" w:type="dxa"/>
            <w:tcBorders>
              <w:top w:val="single" w:sz="18" w:space="0" w:color="auto"/>
              <w:bottom w:val="single" w:sz="18" w:space="0" w:color="auto"/>
            </w:tcBorders>
            <w:shd w:val="clear" w:color="auto" w:fill="F2F2F2"/>
          </w:tcPr>
          <w:p w14:paraId="7BA8B5EA" w14:textId="77777777" w:rsidR="00772C02" w:rsidRPr="00A50C6D" w:rsidRDefault="00E36513">
            <w:pPr>
              <w:tabs>
                <w:tab w:val="left" w:pos="426"/>
              </w:tabs>
              <w:spacing w:line="276" w:lineRule="auto"/>
              <w:jc w:val="center"/>
              <w:rPr>
                <w:b/>
                <w:color w:val="000000"/>
                <w:sz w:val="22"/>
                <w:szCs w:val="22"/>
              </w:rPr>
            </w:pPr>
            <w:r w:rsidRPr="00A50C6D">
              <w:rPr>
                <w:b/>
                <w:color w:val="000000"/>
                <w:sz w:val="22"/>
                <w:szCs w:val="22"/>
              </w:rPr>
              <w:t>РЕЗУЛЬТАТ</w:t>
            </w:r>
            <w:r w:rsidRPr="00A50C6D">
              <w:rPr>
                <w:rStyle w:val="apple-converted-space"/>
                <w:b/>
                <w:color w:val="000000"/>
                <w:sz w:val="22"/>
                <w:szCs w:val="22"/>
              </w:rPr>
              <w:t> </w:t>
            </w:r>
            <w:r w:rsidRPr="00A50C6D">
              <w:rPr>
                <w:b/>
                <w:color w:val="000000"/>
                <w:sz w:val="22"/>
                <w:szCs w:val="22"/>
              </w:rPr>
              <w:br/>
              <w:t>(за показником</w:t>
            </w:r>
          </w:p>
        </w:tc>
        <w:tc>
          <w:tcPr>
            <w:tcW w:w="2336" w:type="dxa"/>
            <w:tcBorders>
              <w:top w:val="single" w:sz="18" w:space="0" w:color="auto"/>
              <w:bottom w:val="single" w:sz="18" w:space="0" w:color="auto"/>
            </w:tcBorders>
            <w:shd w:val="clear" w:color="auto" w:fill="F2F2F2"/>
          </w:tcPr>
          <w:p w14:paraId="1257D6C9" w14:textId="77777777" w:rsidR="00772C02" w:rsidRPr="00A50C6D" w:rsidRDefault="00E36513">
            <w:pPr>
              <w:tabs>
                <w:tab w:val="left" w:pos="426"/>
              </w:tabs>
              <w:spacing w:line="276" w:lineRule="auto"/>
              <w:jc w:val="center"/>
              <w:rPr>
                <w:b/>
                <w:color w:val="000000"/>
                <w:sz w:val="22"/>
                <w:szCs w:val="22"/>
              </w:rPr>
            </w:pPr>
            <w:r w:rsidRPr="00A50C6D">
              <w:rPr>
                <w:b/>
                <w:color w:val="000000"/>
                <w:sz w:val="22"/>
                <w:szCs w:val="22"/>
              </w:rPr>
              <w:t>РЕЗУЛЬТАТ</w:t>
            </w:r>
            <w:r w:rsidRPr="00A50C6D">
              <w:rPr>
                <w:rStyle w:val="apple-converted-space"/>
                <w:b/>
                <w:color w:val="000000"/>
                <w:sz w:val="22"/>
                <w:szCs w:val="22"/>
              </w:rPr>
              <w:t> </w:t>
            </w:r>
            <w:r w:rsidRPr="00A50C6D">
              <w:rPr>
                <w:b/>
                <w:color w:val="000000"/>
                <w:sz w:val="22"/>
                <w:szCs w:val="22"/>
              </w:rPr>
              <w:br/>
              <w:t>(за критерієм)</w:t>
            </w:r>
          </w:p>
        </w:tc>
      </w:tr>
      <w:tr w:rsidR="00772C02" w:rsidRPr="00A50C6D" w14:paraId="63323904" w14:textId="77777777">
        <w:tc>
          <w:tcPr>
            <w:tcW w:w="1696" w:type="dxa"/>
            <w:vMerge w:val="restart"/>
            <w:tcBorders>
              <w:top w:val="single" w:sz="18" w:space="0" w:color="auto"/>
              <w:left w:val="single" w:sz="18" w:space="0" w:color="auto"/>
            </w:tcBorders>
            <w:vAlign w:val="center"/>
          </w:tcPr>
          <w:p w14:paraId="3E0BB29A" w14:textId="77777777" w:rsidR="00772C02" w:rsidRPr="00A50C6D" w:rsidRDefault="00E36513">
            <w:pPr>
              <w:tabs>
                <w:tab w:val="left" w:pos="426"/>
              </w:tabs>
              <w:spacing w:line="276" w:lineRule="auto"/>
              <w:rPr>
                <w:b/>
                <w:color w:val="000000"/>
                <w:sz w:val="22"/>
                <w:szCs w:val="22"/>
              </w:rPr>
            </w:pPr>
            <w:r w:rsidRPr="00A50C6D">
              <w:rPr>
                <w:color w:val="000000"/>
                <w:sz w:val="22"/>
                <w:szCs w:val="22"/>
              </w:rPr>
              <w:t>професійна компетентність</w:t>
            </w:r>
          </w:p>
        </w:tc>
        <w:tc>
          <w:tcPr>
            <w:tcW w:w="3402" w:type="dxa"/>
            <w:tcBorders>
              <w:top w:val="single" w:sz="18" w:space="0" w:color="auto"/>
            </w:tcBorders>
          </w:tcPr>
          <w:p w14:paraId="61CFA306" w14:textId="77777777" w:rsidR="00772C02" w:rsidRPr="00A50C6D" w:rsidRDefault="00E36513">
            <w:pPr>
              <w:tabs>
                <w:tab w:val="left" w:pos="426"/>
              </w:tabs>
              <w:spacing w:line="276" w:lineRule="auto"/>
              <w:jc w:val="both"/>
              <w:rPr>
                <w:b/>
                <w:color w:val="000000"/>
                <w:sz w:val="22"/>
                <w:szCs w:val="22"/>
              </w:rPr>
            </w:pPr>
            <w:r w:rsidRPr="00A50C6D">
              <w:rPr>
                <w:color w:val="000000"/>
                <w:sz w:val="22"/>
                <w:szCs w:val="22"/>
              </w:rPr>
              <w:t>когнітивних здібностей</w:t>
            </w:r>
          </w:p>
        </w:tc>
        <w:tc>
          <w:tcPr>
            <w:tcW w:w="1910" w:type="dxa"/>
            <w:tcBorders>
              <w:top w:val="single" w:sz="18" w:space="0" w:color="auto"/>
            </w:tcBorders>
            <w:vAlign w:val="center"/>
          </w:tcPr>
          <w:p w14:paraId="75ADF84A"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46,3</w:t>
            </w:r>
          </w:p>
        </w:tc>
        <w:tc>
          <w:tcPr>
            <w:tcW w:w="2336" w:type="dxa"/>
            <w:vMerge w:val="restart"/>
            <w:tcBorders>
              <w:top w:val="single" w:sz="18" w:space="0" w:color="auto"/>
              <w:bottom w:val="single" w:sz="18" w:space="0" w:color="auto"/>
              <w:right w:val="single" w:sz="18" w:space="0" w:color="auto"/>
            </w:tcBorders>
            <w:vAlign w:val="center"/>
          </w:tcPr>
          <w:p w14:paraId="2E1B2A4B"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 xml:space="preserve">330,8 </w:t>
            </w:r>
          </w:p>
        </w:tc>
      </w:tr>
      <w:tr w:rsidR="00772C02" w:rsidRPr="00A50C6D" w14:paraId="4460BA6A" w14:textId="77777777">
        <w:tc>
          <w:tcPr>
            <w:tcW w:w="1696" w:type="dxa"/>
            <w:vMerge/>
            <w:tcBorders>
              <w:left w:val="single" w:sz="18" w:space="0" w:color="auto"/>
            </w:tcBorders>
          </w:tcPr>
          <w:p w14:paraId="18C22A05" w14:textId="77777777" w:rsidR="00772C02" w:rsidRPr="00A50C6D" w:rsidRDefault="00772C02">
            <w:pPr>
              <w:tabs>
                <w:tab w:val="left" w:pos="426"/>
              </w:tabs>
              <w:spacing w:line="276" w:lineRule="auto"/>
              <w:jc w:val="both"/>
              <w:rPr>
                <w:b/>
                <w:color w:val="000000"/>
                <w:sz w:val="22"/>
                <w:szCs w:val="22"/>
              </w:rPr>
            </w:pPr>
          </w:p>
        </w:tc>
        <w:tc>
          <w:tcPr>
            <w:tcW w:w="3402" w:type="dxa"/>
          </w:tcPr>
          <w:p w14:paraId="6BD2B3F1" w14:textId="77777777" w:rsidR="00772C02" w:rsidRPr="00A50C6D" w:rsidRDefault="00E36513">
            <w:pPr>
              <w:tabs>
                <w:tab w:val="left" w:pos="426"/>
              </w:tabs>
              <w:spacing w:line="276" w:lineRule="auto"/>
              <w:jc w:val="both"/>
              <w:rPr>
                <w:b/>
                <w:color w:val="000000"/>
                <w:sz w:val="22"/>
                <w:szCs w:val="22"/>
              </w:rPr>
            </w:pPr>
            <w:r w:rsidRPr="00A50C6D">
              <w:rPr>
                <w:color w:val="000000"/>
                <w:sz w:val="22"/>
                <w:szCs w:val="22"/>
              </w:rPr>
              <w:t>знання історії української державності</w:t>
            </w:r>
          </w:p>
        </w:tc>
        <w:tc>
          <w:tcPr>
            <w:tcW w:w="1910" w:type="dxa"/>
            <w:vAlign w:val="center"/>
          </w:tcPr>
          <w:p w14:paraId="0D4E1240"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40</w:t>
            </w:r>
          </w:p>
        </w:tc>
        <w:tc>
          <w:tcPr>
            <w:tcW w:w="2336" w:type="dxa"/>
            <w:vMerge/>
            <w:tcBorders>
              <w:bottom w:val="single" w:sz="18" w:space="0" w:color="auto"/>
              <w:right w:val="single" w:sz="18" w:space="0" w:color="auto"/>
            </w:tcBorders>
            <w:vAlign w:val="center"/>
          </w:tcPr>
          <w:p w14:paraId="071ED1BB" w14:textId="77777777" w:rsidR="00772C02" w:rsidRPr="00A50C6D" w:rsidRDefault="00772C02">
            <w:pPr>
              <w:tabs>
                <w:tab w:val="left" w:pos="426"/>
              </w:tabs>
              <w:spacing w:line="276" w:lineRule="auto"/>
              <w:jc w:val="center"/>
              <w:rPr>
                <w:color w:val="000000"/>
                <w:sz w:val="22"/>
                <w:szCs w:val="22"/>
              </w:rPr>
            </w:pPr>
          </w:p>
        </w:tc>
      </w:tr>
      <w:tr w:rsidR="00772C02" w:rsidRPr="00A50C6D" w14:paraId="6C10E83B" w14:textId="77777777">
        <w:tc>
          <w:tcPr>
            <w:tcW w:w="1696" w:type="dxa"/>
            <w:vMerge/>
            <w:tcBorders>
              <w:left w:val="single" w:sz="18" w:space="0" w:color="auto"/>
            </w:tcBorders>
          </w:tcPr>
          <w:p w14:paraId="4DDC5949" w14:textId="77777777" w:rsidR="00772C02" w:rsidRPr="00A50C6D" w:rsidRDefault="00772C02">
            <w:pPr>
              <w:tabs>
                <w:tab w:val="left" w:pos="426"/>
              </w:tabs>
              <w:spacing w:line="276" w:lineRule="auto"/>
              <w:jc w:val="both"/>
              <w:rPr>
                <w:b/>
                <w:color w:val="000000"/>
                <w:sz w:val="22"/>
                <w:szCs w:val="22"/>
              </w:rPr>
            </w:pPr>
          </w:p>
        </w:tc>
        <w:tc>
          <w:tcPr>
            <w:tcW w:w="3402" w:type="dxa"/>
          </w:tcPr>
          <w:p w14:paraId="195A2B20" w14:textId="77777777" w:rsidR="00772C02" w:rsidRPr="00A50C6D" w:rsidRDefault="00E36513">
            <w:pPr>
              <w:tabs>
                <w:tab w:val="left" w:pos="426"/>
              </w:tabs>
              <w:spacing w:line="276" w:lineRule="auto"/>
              <w:jc w:val="both"/>
              <w:rPr>
                <w:b/>
                <w:color w:val="000000"/>
                <w:sz w:val="22"/>
                <w:szCs w:val="22"/>
              </w:rPr>
            </w:pPr>
            <w:r w:rsidRPr="00A50C6D">
              <w:rPr>
                <w:color w:val="000000"/>
                <w:sz w:val="22"/>
                <w:szCs w:val="22"/>
              </w:rPr>
              <w:t>знання у сфері права та спеціалізації суду</w:t>
            </w:r>
          </w:p>
        </w:tc>
        <w:tc>
          <w:tcPr>
            <w:tcW w:w="1910" w:type="dxa"/>
            <w:vAlign w:val="center"/>
          </w:tcPr>
          <w:p w14:paraId="333529CA"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132</w:t>
            </w:r>
          </w:p>
        </w:tc>
        <w:tc>
          <w:tcPr>
            <w:tcW w:w="2336" w:type="dxa"/>
            <w:vMerge/>
            <w:tcBorders>
              <w:bottom w:val="single" w:sz="18" w:space="0" w:color="auto"/>
              <w:right w:val="single" w:sz="18" w:space="0" w:color="auto"/>
            </w:tcBorders>
            <w:vAlign w:val="center"/>
          </w:tcPr>
          <w:p w14:paraId="199108F2" w14:textId="77777777" w:rsidR="00772C02" w:rsidRPr="00A50C6D" w:rsidRDefault="00772C02">
            <w:pPr>
              <w:tabs>
                <w:tab w:val="left" w:pos="426"/>
              </w:tabs>
              <w:spacing w:line="276" w:lineRule="auto"/>
              <w:jc w:val="center"/>
              <w:rPr>
                <w:color w:val="000000"/>
                <w:sz w:val="22"/>
                <w:szCs w:val="22"/>
              </w:rPr>
            </w:pPr>
          </w:p>
        </w:tc>
      </w:tr>
      <w:tr w:rsidR="00772C02" w:rsidRPr="00A50C6D" w14:paraId="66230B9E" w14:textId="77777777">
        <w:tc>
          <w:tcPr>
            <w:tcW w:w="1696" w:type="dxa"/>
            <w:vMerge/>
            <w:tcBorders>
              <w:left w:val="single" w:sz="18" w:space="0" w:color="auto"/>
              <w:bottom w:val="single" w:sz="18" w:space="0" w:color="auto"/>
            </w:tcBorders>
          </w:tcPr>
          <w:p w14:paraId="5FAA01BD" w14:textId="77777777" w:rsidR="00772C02" w:rsidRPr="00A50C6D" w:rsidRDefault="00772C02">
            <w:pPr>
              <w:tabs>
                <w:tab w:val="left" w:pos="426"/>
              </w:tabs>
              <w:spacing w:line="276" w:lineRule="auto"/>
              <w:jc w:val="both"/>
              <w:rPr>
                <w:b/>
                <w:color w:val="000000"/>
                <w:sz w:val="22"/>
                <w:szCs w:val="22"/>
              </w:rPr>
            </w:pPr>
          </w:p>
        </w:tc>
        <w:tc>
          <w:tcPr>
            <w:tcW w:w="3402" w:type="dxa"/>
            <w:tcBorders>
              <w:bottom w:val="single" w:sz="18" w:space="0" w:color="auto"/>
            </w:tcBorders>
          </w:tcPr>
          <w:p w14:paraId="1811957E" w14:textId="77777777" w:rsidR="00772C02" w:rsidRPr="00A50C6D" w:rsidRDefault="00E36513">
            <w:pPr>
              <w:tabs>
                <w:tab w:val="left" w:pos="426"/>
              </w:tabs>
              <w:spacing w:line="276" w:lineRule="auto"/>
              <w:jc w:val="both"/>
              <w:rPr>
                <w:b/>
                <w:color w:val="000000"/>
                <w:sz w:val="22"/>
                <w:szCs w:val="22"/>
              </w:rPr>
            </w:pPr>
            <w:r w:rsidRPr="00A50C6D">
              <w:rPr>
                <w:color w:val="000000"/>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75A0B07A"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112,5</w:t>
            </w:r>
          </w:p>
        </w:tc>
        <w:tc>
          <w:tcPr>
            <w:tcW w:w="2336" w:type="dxa"/>
            <w:vMerge/>
            <w:tcBorders>
              <w:bottom w:val="single" w:sz="18" w:space="0" w:color="auto"/>
              <w:right w:val="single" w:sz="18" w:space="0" w:color="auto"/>
            </w:tcBorders>
            <w:vAlign w:val="center"/>
          </w:tcPr>
          <w:p w14:paraId="309F30E2" w14:textId="77777777" w:rsidR="00772C02" w:rsidRPr="00A50C6D" w:rsidRDefault="00772C02">
            <w:pPr>
              <w:tabs>
                <w:tab w:val="left" w:pos="426"/>
              </w:tabs>
              <w:spacing w:line="276" w:lineRule="auto"/>
              <w:jc w:val="center"/>
              <w:rPr>
                <w:color w:val="000000"/>
                <w:sz w:val="22"/>
                <w:szCs w:val="22"/>
              </w:rPr>
            </w:pPr>
          </w:p>
        </w:tc>
      </w:tr>
      <w:tr w:rsidR="00772C02" w:rsidRPr="00A50C6D" w14:paraId="2D0C207C" w14:textId="77777777">
        <w:tc>
          <w:tcPr>
            <w:tcW w:w="1696" w:type="dxa"/>
            <w:vMerge w:val="restart"/>
            <w:tcBorders>
              <w:top w:val="single" w:sz="18" w:space="0" w:color="auto"/>
              <w:left w:val="single" w:sz="18" w:space="0" w:color="auto"/>
            </w:tcBorders>
            <w:vAlign w:val="center"/>
          </w:tcPr>
          <w:p w14:paraId="69818B1B" w14:textId="77777777" w:rsidR="00772C02" w:rsidRPr="00A50C6D" w:rsidRDefault="00E36513">
            <w:pPr>
              <w:tabs>
                <w:tab w:val="left" w:pos="426"/>
              </w:tabs>
              <w:spacing w:line="276" w:lineRule="auto"/>
              <w:rPr>
                <w:b/>
                <w:color w:val="000000"/>
                <w:sz w:val="22"/>
                <w:szCs w:val="22"/>
              </w:rPr>
            </w:pPr>
            <w:r w:rsidRPr="00A50C6D">
              <w:rPr>
                <w:color w:val="000000"/>
                <w:sz w:val="22"/>
                <w:szCs w:val="22"/>
              </w:rPr>
              <w:t>особиста компетентність</w:t>
            </w:r>
          </w:p>
        </w:tc>
        <w:tc>
          <w:tcPr>
            <w:tcW w:w="3402" w:type="dxa"/>
            <w:tcBorders>
              <w:top w:val="single" w:sz="18" w:space="0" w:color="auto"/>
            </w:tcBorders>
          </w:tcPr>
          <w:p w14:paraId="29C27B6D"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рішучість та відповідальність</w:t>
            </w:r>
          </w:p>
        </w:tc>
        <w:tc>
          <w:tcPr>
            <w:tcW w:w="1910" w:type="dxa"/>
            <w:tcBorders>
              <w:top w:val="single" w:sz="18" w:space="0" w:color="auto"/>
            </w:tcBorders>
            <w:vAlign w:val="center"/>
          </w:tcPr>
          <w:p w14:paraId="2505DEAA"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18,75</w:t>
            </w:r>
          </w:p>
        </w:tc>
        <w:tc>
          <w:tcPr>
            <w:tcW w:w="2336" w:type="dxa"/>
            <w:vMerge w:val="restart"/>
            <w:tcBorders>
              <w:top w:val="single" w:sz="18" w:space="0" w:color="auto"/>
              <w:bottom w:val="single" w:sz="18" w:space="0" w:color="auto"/>
              <w:right w:val="single" w:sz="18" w:space="0" w:color="auto"/>
            </w:tcBorders>
            <w:vAlign w:val="center"/>
          </w:tcPr>
          <w:p w14:paraId="6D3BDFF8"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37,5</w:t>
            </w:r>
          </w:p>
        </w:tc>
      </w:tr>
      <w:tr w:rsidR="00772C02" w:rsidRPr="00A50C6D" w14:paraId="3C3F035D" w14:textId="77777777">
        <w:tc>
          <w:tcPr>
            <w:tcW w:w="1696" w:type="dxa"/>
            <w:vMerge/>
            <w:tcBorders>
              <w:left w:val="single" w:sz="18" w:space="0" w:color="auto"/>
              <w:bottom w:val="single" w:sz="18" w:space="0" w:color="auto"/>
            </w:tcBorders>
          </w:tcPr>
          <w:p w14:paraId="45470465" w14:textId="77777777" w:rsidR="00772C02" w:rsidRPr="00A50C6D" w:rsidRDefault="00772C02">
            <w:pPr>
              <w:tabs>
                <w:tab w:val="left" w:pos="426"/>
              </w:tabs>
              <w:spacing w:line="276" w:lineRule="auto"/>
              <w:jc w:val="both"/>
              <w:rPr>
                <w:b/>
                <w:color w:val="000000"/>
                <w:sz w:val="22"/>
                <w:szCs w:val="22"/>
              </w:rPr>
            </w:pPr>
          </w:p>
        </w:tc>
        <w:tc>
          <w:tcPr>
            <w:tcW w:w="3402" w:type="dxa"/>
            <w:tcBorders>
              <w:bottom w:val="single" w:sz="18" w:space="0" w:color="auto"/>
            </w:tcBorders>
          </w:tcPr>
          <w:p w14:paraId="50807E3E"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безперервний розвиток</w:t>
            </w:r>
          </w:p>
        </w:tc>
        <w:tc>
          <w:tcPr>
            <w:tcW w:w="1910" w:type="dxa"/>
            <w:tcBorders>
              <w:bottom w:val="single" w:sz="18" w:space="0" w:color="auto"/>
            </w:tcBorders>
            <w:vAlign w:val="center"/>
          </w:tcPr>
          <w:p w14:paraId="6C77EB69"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 xml:space="preserve">18,75 </w:t>
            </w:r>
          </w:p>
        </w:tc>
        <w:tc>
          <w:tcPr>
            <w:tcW w:w="2336" w:type="dxa"/>
            <w:vMerge/>
            <w:tcBorders>
              <w:bottom w:val="single" w:sz="18" w:space="0" w:color="auto"/>
              <w:right w:val="single" w:sz="18" w:space="0" w:color="auto"/>
            </w:tcBorders>
            <w:vAlign w:val="center"/>
          </w:tcPr>
          <w:p w14:paraId="4F8F01A5" w14:textId="77777777" w:rsidR="00772C02" w:rsidRPr="00A50C6D" w:rsidRDefault="00772C02">
            <w:pPr>
              <w:tabs>
                <w:tab w:val="left" w:pos="426"/>
              </w:tabs>
              <w:spacing w:line="276" w:lineRule="auto"/>
              <w:jc w:val="center"/>
              <w:rPr>
                <w:color w:val="000000"/>
                <w:sz w:val="22"/>
                <w:szCs w:val="22"/>
              </w:rPr>
            </w:pPr>
          </w:p>
        </w:tc>
      </w:tr>
      <w:tr w:rsidR="00772C02" w:rsidRPr="00A50C6D" w14:paraId="6F748EF5" w14:textId="77777777">
        <w:tc>
          <w:tcPr>
            <w:tcW w:w="1696" w:type="dxa"/>
            <w:vMerge w:val="restart"/>
            <w:tcBorders>
              <w:top w:val="single" w:sz="18" w:space="0" w:color="auto"/>
              <w:left w:val="single" w:sz="18" w:space="0" w:color="auto"/>
            </w:tcBorders>
            <w:vAlign w:val="center"/>
          </w:tcPr>
          <w:p w14:paraId="5870DA41" w14:textId="77777777" w:rsidR="00772C02" w:rsidRPr="00A50C6D" w:rsidRDefault="00E36513">
            <w:pPr>
              <w:tabs>
                <w:tab w:val="left" w:pos="426"/>
              </w:tabs>
              <w:spacing w:line="276" w:lineRule="auto"/>
              <w:rPr>
                <w:color w:val="000000"/>
                <w:sz w:val="22"/>
                <w:szCs w:val="22"/>
              </w:rPr>
            </w:pPr>
            <w:r w:rsidRPr="00A50C6D">
              <w:rPr>
                <w:color w:val="000000"/>
                <w:sz w:val="22"/>
                <w:szCs w:val="22"/>
              </w:rPr>
              <w:t>соціальна компетентність</w:t>
            </w:r>
          </w:p>
        </w:tc>
        <w:tc>
          <w:tcPr>
            <w:tcW w:w="3402" w:type="dxa"/>
            <w:tcBorders>
              <w:top w:val="single" w:sz="18" w:space="0" w:color="auto"/>
            </w:tcBorders>
          </w:tcPr>
          <w:p w14:paraId="7C71D6C9"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ефективна комунікація</w:t>
            </w:r>
          </w:p>
        </w:tc>
        <w:tc>
          <w:tcPr>
            <w:tcW w:w="1910" w:type="dxa"/>
            <w:tcBorders>
              <w:top w:val="single" w:sz="18" w:space="0" w:color="auto"/>
            </w:tcBorders>
            <w:vAlign w:val="center"/>
          </w:tcPr>
          <w:p w14:paraId="3649E1CB"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10</w:t>
            </w:r>
          </w:p>
        </w:tc>
        <w:tc>
          <w:tcPr>
            <w:tcW w:w="2336" w:type="dxa"/>
            <w:vMerge w:val="restart"/>
            <w:tcBorders>
              <w:top w:val="single" w:sz="18" w:space="0" w:color="auto"/>
              <w:bottom w:val="single" w:sz="18" w:space="0" w:color="auto"/>
              <w:right w:val="single" w:sz="18" w:space="0" w:color="auto"/>
            </w:tcBorders>
            <w:vAlign w:val="center"/>
          </w:tcPr>
          <w:p w14:paraId="4B67FD7D"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 xml:space="preserve">40,25 </w:t>
            </w:r>
          </w:p>
        </w:tc>
      </w:tr>
      <w:tr w:rsidR="00772C02" w:rsidRPr="00A50C6D" w14:paraId="3CCC6EAB" w14:textId="77777777">
        <w:tc>
          <w:tcPr>
            <w:tcW w:w="1696" w:type="dxa"/>
            <w:vMerge/>
            <w:tcBorders>
              <w:left w:val="single" w:sz="18" w:space="0" w:color="auto"/>
            </w:tcBorders>
          </w:tcPr>
          <w:p w14:paraId="659D3215" w14:textId="77777777" w:rsidR="00772C02" w:rsidRPr="00A50C6D" w:rsidRDefault="00772C02">
            <w:pPr>
              <w:tabs>
                <w:tab w:val="left" w:pos="426"/>
              </w:tabs>
              <w:spacing w:line="276" w:lineRule="auto"/>
              <w:jc w:val="both"/>
              <w:rPr>
                <w:color w:val="000000"/>
                <w:sz w:val="22"/>
                <w:szCs w:val="22"/>
              </w:rPr>
            </w:pPr>
          </w:p>
        </w:tc>
        <w:tc>
          <w:tcPr>
            <w:tcW w:w="3402" w:type="dxa"/>
          </w:tcPr>
          <w:p w14:paraId="5A972AD1"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ефективна взаємодія</w:t>
            </w:r>
          </w:p>
        </w:tc>
        <w:tc>
          <w:tcPr>
            <w:tcW w:w="1910" w:type="dxa"/>
            <w:vAlign w:val="center"/>
          </w:tcPr>
          <w:p w14:paraId="74526FEF"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10</w:t>
            </w:r>
          </w:p>
        </w:tc>
        <w:tc>
          <w:tcPr>
            <w:tcW w:w="2336" w:type="dxa"/>
            <w:vMerge/>
            <w:tcBorders>
              <w:bottom w:val="single" w:sz="18" w:space="0" w:color="auto"/>
              <w:right w:val="single" w:sz="18" w:space="0" w:color="auto"/>
            </w:tcBorders>
            <w:vAlign w:val="center"/>
          </w:tcPr>
          <w:p w14:paraId="199D2621" w14:textId="77777777" w:rsidR="00772C02" w:rsidRPr="00A50C6D" w:rsidRDefault="00772C02">
            <w:pPr>
              <w:tabs>
                <w:tab w:val="left" w:pos="426"/>
              </w:tabs>
              <w:spacing w:line="276" w:lineRule="auto"/>
              <w:jc w:val="center"/>
              <w:rPr>
                <w:color w:val="000000"/>
                <w:sz w:val="22"/>
                <w:szCs w:val="22"/>
              </w:rPr>
            </w:pPr>
          </w:p>
        </w:tc>
      </w:tr>
      <w:tr w:rsidR="00772C02" w:rsidRPr="00A50C6D" w14:paraId="63BF8429" w14:textId="77777777">
        <w:tc>
          <w:tcPr>
            <w:tcW w:w="1696" w:type="dxa"/>
            <w:vMerge/>
            <w:tcBorders>
              <w:left w:val="single" w:sz="18" w:space="0" w:color="auto"/>
            </w:tcBorders>
          </w:tcPr>
          <w:p w14:paraId="09BE762F" w14:textId="77777777" w:rsidR="00772C02" w:rsidRPr="00A50C6D" w:rsidRDefault="00772C02">
            <w:pPr>
              <w:tabs>
                <w:tab w:val="left" w:pos="426"/>
              </w:tabs>
              <w:spacing w:line="276" w:lineRule="auto"/>
              <w:jc w:val="both"/>
              <w:rPr>
                <w:color w:val="000000"/>
                <w:sz w:val="22"/>
                <w:szCs w:val="22"/>
              </w:rPr>
            </w:pPr>
          </w:p>
        </w:tc>
        <w:tc>
          <w:tcPr>
            <w:tcW w:w="3402" w:type="dxa"/>
          </w:tcPr>
          <w:p w14:paraId="6AC8974D"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стійкість мотивації</w:t>
            </w:r>
          </w:p>
        </w:tc>
        <w:tc>
          <w:tcPr>
            <w:tcW w:w="1910" w:type="dxa"/>
            <w:vAlign w:val="center"/>
          </w:tcPr>
          <w:p w14:paraId="2C6167F3"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10</w:t>
            </w:r>
          </w:p>
        </w:tc>
        <w:tc>
          <w:tcPr>
            <w:tcW w:w="2336" w:type="dxa"/>
            <w:vMerge/>
            <w:tcBorders>
              <w:bottom w:val="single" w:sz="18" w:space="0" w:color="auto"/>
              <w:right w:val="single" w:sz="18" w:space="0" w:color="auto"/>
            </w:tcBorders>
            <w:vAlign w:val="center"/>
          </w:tcPr>
          <w:p w14:paraId="2FDD9C3C" w14:textId="77777777" w:rsidR="00772C02" w:rsidRPr="00A50C6D" w:rsidRDefault="00772C02">
            <w:pPr>
              <w:tabs>
                <w:tab w:val="left" w:pos="426"/>
              </w:tabs>
              <w:spacing w:line="276" w:lineRule="auto"/>
              <w:jc w:val="center"/>
              <w:rPr>
                <w:color w:val="000000"/>
                <w:sz w:val="22"/>
                <w:szCs w:val="22"/>
              </w:rPr>
            </w:pPr>
          </w:p>
        </w:tc>
      </w:tr>
      <w:tr w:rsidR="00772C02" w:rsidRPr="00A50C6D" w14:paraId="30ED3B20" w14:textId="77777777">
        <w:tc>
          <w:tcPr>
            <w:tcW w:w="1696" w:type="dxa"/>
            <w:vMerge/>
            <w:tcBorders>
              <w:left w:val="single" w:sz="18" w:space="0" w:color="auto"/>
              <w:bottom w:val="single" w:sz="18" w:space="0" w:color="auto"/>
            </w:tcBorders>
          </w:tcPr>
          <w:p w14:paraId="453DF4FB" w14:textId="77777777" w:rsidR="00772C02" w:rsidRPr="00A50C6D" w:rsidRDefault="00772C02">
            <w:pPr>
              <w:tabs>
                <w:tab w:val="left" w:pos="426"/>
              </w:tabs>
              <w:spacing w:line="276" w:lineRule="auto"/>
              <w:jc w:val="both"/>
              <w:rPr>
                <w:color w:val="000000"/>
                <w:sz w:val="22"/>
                <w:szCs w:val="22"/>
              </w:rPr>
            </w:pPr>
          </w:p>
        </w:tc>
        <w:tc>
          <w:tcPr>
            <w:tcW w:w="3402" w:type="dxa"/>
            <w:tcBorders>
              <w:bottom w:val="single" w:sz="18" w:space="0" w:color="auto"/>
            </w:tcBorders>
          </w:tcPr>
          <w:p w14:paraId="74EC2416"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емоційна стійкість</w:t>
            </w:r>
          </w:p>
        </w:tc>
        <w:tc>
          <w:tcPr>
            <w:tcW w:w="1910" w:type="dxa"/>
            <w:tcBorders>
              <w:bottom w:val="single" w:sz="18" w:space="0" w:color="auto"/>
            </w:tcBorders>
            <w:vAlign w:val="center"/>
          </w:tcPr>
          <w:p w14:paraId="22315735"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 xml:space="preserve">10,25 </w:t>
            </w:r>
          </w:p>
        </w:tc>
        <w:tc>
          <w:tcPr>
            <w:tcW w:w="2336" w:type="dxa"/>
            <w:vMerge/>
            <w:tcBorders>
              <w:bottom w:val="single" w:sz="18" w:space="0" w:color="auto"/>
              <w:right w:val="single" w:sz="18" w:space="0" w:color="auto"/>
            </w:tcBorders>
            <w:vAlign w:val="center"/>
          </w:tcPr>
          <w:p w14:paraId="59EB3F6E" w14:textId="77777777" w:rsidR="00772C02" w:rsidRPr="00A50C6D" w:rsidRDefault="00772C02">
            <w:pPr>
              <w:tabs>
                <w:tab w:val="left" w:pos="426"/>
              </w:tabs>
              <w:spacing w:line="276" w:lineRule="auto"/>
              <w:jc w:val="center"/>
              <w:rPr>
                <w:color w:val="000000"/>
                <w:sz w:val="22"/>
                <w:szCs w:val="22"/>
              </w:rPr>
            </w:pPr>
          </w:p>
        </w:tc>
      </w:tr>
      <w:tr w:rsidR="00772C02" w:rsidRPr="00A50C6D" w14:paraId="4B6830E4" w14:textId="77777777">
        <w:tc>
          <w:tcPr>
            <w:tcW w:w="1696" w:type="dxa"/>
            <w:vMerge w:val="restart"/>
            <w:tcBorders>
              <w:top w:val="single" w:sz="18" w:space="0" w:color="auto"/>
              <w:left w:val="single" w:sz="18" w:space="0" w:color="auto"/>
              <w:bottom w:val="single" w:sz="18" w:space="0" w:color="auto"/>
            </w:tcBorders>
            <w:vAlign w:val="center"/>
          </w:tcPr>
          <w:p w14:paraId="1801FE23" w14:textId="77777777" w:rsidR="00772C02" w:rsidRPr="00A50C6D" w:rsidRDefault="00E36513">
            <w:pPr>
              <w:tabs>
                <w:tab w:val="left" w:pos="426"/>
              </w:tabs>
              <w:spacing w:line="276" w:lineRule="auto"/>
              <w:rPr>
                <w:color w:val="000000"/>
                <w:sz w:val="22"/>
                <w:szCs w:val="22"/>
              </w:rPr>
            </w:pPr>
            <w:r w:rsidRPr="00A50C6D">
              <w:rPr>
                <w:color w:val="000000"/>
                <w:sz w:val="22"/>
                <w:szCs w:val="22"/>
              </w:rPr>
              <w:t>доброчесність та професійна етика</w:t>
            </w:r>
          </w:p>
        </w:tc>
        <w:tc>
          <w:tcPr>
            <w:tcW w:w="3402" w:type="dxa"/>
            <w:tcBorders>
              <w:top w:val="single" w:sz="18" w:space="0" w:color="auto"/>
            </w:tcBorders>
          </w:tcPr>
          <w:p w14:paraId="1F7F5172"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Незалежність</w:t>
            </w:r>
          </w:p>
        </w:tc>
        <w:tc>
          <w:tcPr>
            <w:tcW w:w="1910" w:type="dxa"/>
            <w:vMerge w:val="restart"/>
            <w:tcBorders>
              <w:top w:val="single" w:sz="18" w:space="0" w:color="auto"/>
              <w:bottom w:val="single" w:sz="18" w:space="0" w:color="auto"/>
            </w:tcBorders>
            <w:shd w:val="clear" w:color="auto" w:fill="F2F2F2"/>
            <w:vAlign w:val="center"/>
          </w:tcPr>
          <w:p w14:paraId="726435E3" w14:textId="77777777" w:rsidR="00772C02" w:rsidRPr="00A50C6D" w:rsidRDefault="00772C02">
            <w:pPr>
              <w:tabs>
                <w:tab w:val="left" w:pos="426"/>
              </w:tabs>
              <w:spacing w:line="276" w:lineRule="auto"/>
              <w:jc w:val="center"/>
              <w:rPr>
                <w:color w:val="000000"/>
                <w:sz w:val="22"/>
                <w:szCs w:val="22"/>
              </w:rPr>
            </w:pPr>
          </w:p>
        </w:tc>
        <w:tc>
          <w:tcPr>
            <w:tcW w:w="2336" w:type="dxa"/>
            <w:vMerge w:val="restart"/>
            <w:tcBorders>
              <w:top w:val="single" w:sz="18" w:space="0" w:color="auto"/>
              <w:bottom w:val="single" w:sz="18" w:space="0" w:color="auto"/>
              <w:right w:val="single" w:sz="18" w:space="0" w:color="auto"/>
            </w:tcBorders>
            <w:vAlign w:val="center"/>
          </w:tcPr>
          <w:p w14:paraId="09743D81"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0</w:t>
            </w:r>
          </w:p>
        </w:tc>
      </w:tr>
      <w:tr w:rsidR="00772C02" w:rsidRPr="00A50C6D" w14:paraId="0D105F01" w14:textId="77777777">
        <w:tc>
          <w:tcPr>
            <w:tcW w:w="1696" w:type="dxa"/>
            <w:vMerge/>
            <w:tcBorders>
              <w:left w:val="single" w:sz="18" w:space="0" w:color="auto"/>
              <w:bottom w:val="single" w:sz="18" w:space="0" w:color="auto"/>
            </w:tcBorders>
          </w:tcPr>
          <w:p w14:paraId="7728690D" w14:textId="77777777" w:rsidR="00772C02" w:rsidRPr="00A50C6D" w:rsidRDefault="00772C02">
            <w:pPr>
              <w:tabs>
                <w:tab w:val="left" w:pos="426"/>
              </w:tabs>
              <w:spacing w:line="276" w:lineRule="auto"/>
              <w:jc w:val="both"/>
              <w:rPr>
                <w:color w:val="000000"/>
                <w:sz w:val="22"/>
                <w:szCs w:val="22"/>
              </w:rPr>
            </w:pPr>
          </w:p>
        </w:tc>
        <w:tc>
          <w:tcPr>
            <w:tcW w:w="3402" w:type="dxa"/>
          </w:tcPr>
          <w:p w14:paraId="645309D6"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Чесність</w:t>
            </w:r>
          </w:p>
        </w:tc>
        <w:tc>
          <w:tcPr>
            <w:tcW w:w="1910" w:type="dxa"/>
            <w:vMerge/>
            <w:tcBorders>
              <w:bottom w:val="single" w:sz="18" w:space="0" w:color="auto"/>
            </w:tcBorders>
            <w:shd w:val="clear" w:color="auto" w:fill="F2F2F2"/>
            <w:vAlign w:val="center"/>
          </w:tcPr>
          <w:p w14:paraId="60AD4928" w14:textId="77777777" w:rsidR="00772C02" w:rsidRPr="00A50C6D"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72DC6B61" w14:textId="77777777" w:rsidR="00772C02" w:rsidRPr="00A50C6D" w:rsidRDefault="00772C02">
            <w:pPr>
              <w:tabs>
                <w:tab w:val="left" w:pos="426"/>
              </w:tabs>
              <w:spacing w:line="276" w:lineRule="auto"/>
              <w:jc w:val="center"/>
              <w:rPr>
                <w:color w:val="000000"/>
                <w:sz w:val="22"/>
                <w:szCs w:val="22"/>
              </w:rPr>
            </w:pPr>
          </w:p>
        </w:tc>
      </w:tr>
      <w:tr w:rsidR="00772C02" w:rsidRPr="00A50C6D" w14:paraId="14598AC7" w14:textId="77777777">
        <w:tc>
          <w:tcPr>
            <w:tcW w:w="1696" w:type="dxa"/>
            <w:vMerge/>
            <w:tcBorders>
              <w:left w:val="single" w:sz="18" w:space="0" w:color="auto"/>
              <w:bottom w:val="single" w:sz="18" w:space="0" w:color="auto"/>
            </w:tcBorders>
          </w:tcPr>
          <w:p w14:paraId="48195918" w14:textId="77777777" w:rsidR="00772C02" w:rsidRPr="00A50C6D" w:rsidRDefault="00772C02">
            <w:pPr>
              <w:tabs>
                <w:tab w:val="left" w:pos="426"/>
              </w:tabs>
              <w:spacing w:line="276" w:lineRule="auto"/>
              <w:jc w:val="both"/>
              <w:rPr>
                <w:color w:val="000000"/>
                <w:sz w:val="22"/>
                <w:szCs w:val="22"/>
              </w:rPr>
            </w:pPr>
          </w:p>
        </w:tc>
        <w:tc>
          <w:tcPr>
            <w:tcW w:w="3402" w:type="dxa"/>
          </w:tcPr>
          <w:p w14:paraId="0F7BBC3F"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Неупередженість</w:t>
            </w:r>
          </w:p>
        </w:tc>
        <w:tc>
          <w:tcPr>
            <w:tcW w:w="1910" w:type="dxa"/>
            <w:vMerge/>
            <w:tcBorders>
              <w:bottom w:val="single" w:sz="18" w:space="0" w:color="auto"/>
            </w:tcBorders>
            <w:shd w:val="clear" w:color="auto" w:fill="F2F2F2"/>
            <w:vAlign w:val="center"/>
          </w:tcPr>
          <w:p w14:paraId="18F17E27" w14:textId="77777777" w:rsidR="00772C02" w:rsidRPr="00A50C6D"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038159AA" w14:textId="77777777" w:rsidR="00772C02" w:rsidRPr="00A50C6D" w:rsidRDefault="00772C02">
            <w:pPr>
              <w:tabs>
                <w:tab w:val="left" w:pos="426"/>
              </w:tabs>
              <w:spacing w:line="276" w:lineRule="auto"/>
              <w:jc w:val="center"/>
              <w:rPr>
                <w:color w:val="000000"/>
                <w:sz w:val="22"/>
                <w:szCs w:val="22"/>
              </w:rPr>
            </w:pPr>
          </w:p>
        </w:tc>
      </w:tr>
      <w:tr w:rsidR="00772C02" w:rsidRPr="00A50C6D" w14:paraId="6E2F61E2" w14:textId="77777777">
        <w:tc>
          <w:tcPr>
            <w:tcW w:w="1696" w:type="dxa"/>
            <w:vMerge/>
            <w:tcBorders>
              <w:left w:val="single" w:sz="18" w:space="0" w:color="auto"/>
              <w:bottom w:val="single" w:sz="18" w:space="0" w:color="auto"/>
            </w:tcBorders>
          </w:tcPr>
          <w:p w14:paraId="4A2DBABA" w14:textId="77777777" w:rsidR="00772C02" w:rsidRPr="00A50C6D" w:rsidRDefault="00772C02">
            <w:pPr>
              <w:tabs>
                <w:tab w:val="left" w:pos="426"/>
              </w:tabs>
              <w:spacing w:line="276" w:lineRule="auto"/>
              <w:jc w:val="both"/>
              <w:rPr>
                <w:color w:val="000000"/>
                <w:sz w:val="22"/>
                <w:szCs w:val="22"/>
              </w:rPr>
            </w:pPr>
          </w:p>
        </w:tc>
        <w:tc>
          <w:tcPr>
            <w:tcW w:w="3402" w:type="dxa"/>
          </w:tcPr>
          <w:p w14:paraId="57614185"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Сумлінність</w:t>
            </w:r>
          </w:p>
        </w:tc>
        <w:tc>
          <w:tcPr>
            <w:tcW w:w="1910" w:type="dxa"/>
            <w:vMerge/>
            <w:tcBorders>
              <w:bottom w:val="single" w:sz="18" w:space="0" w:color="auto"/>
            </w:tcBorders>
            <w:shd w:val="clear" w:color="auto" w:fill="F2F2F2"/>
            <w:vAlign w:val="center"/>
          </w:tcPr>
          <w:p w14:paraId="491B5DE3" w14:textId="77777777" w:rsidR="00772C02" w:rsidRPr="00A50C6D"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39EDADC0" w14:textId="77777777" w:rsidR="00772C02" w:rsidRPr="00A50C6D" w:rsidRDefault="00772C02">
            <w:pPr>
              <w:tabs>
                <w:tab w:val="left" w:pos="426"/>
              </w:tabs>
              <w:spacing w:line="276" w:lineRule="auto"/>
              <w:jc w:val="center"/>
              <w:rPr>
                <w:color w:val="000000"/>
                <w:sz w:val="22"/>
                <w:szCs w:val="22"/>
              </w:rPr>
            </w:pPr>
          </w:p>
        </w:tc>
      </w:tr>
      <w:tr w:rsidR="00772C02" w:rsidRPr="00A50C6D" w14:paraId="5BC29C59" w14:textId="77777777">
        <w:tc>
          <w:tcPr>
            <w:tcW w:w="1696" w:type="dxa"/>
            <w:vMerge/>
            <w:tcBorders>
              <w:left w:val="single" w:sz="18" w:space="0" w:color="auto"/>
              <w:bottom w:val="single" w:sz="18" w:space="0" w:color="auto"/>
            </w:tcBorders>
          </w:tcPr>
          <w:p w14:paraId="2ACB11B7" w14:textId="77777777" w:rsidR="00772C02" w:rsidRPr="00A50C6D" w:rsidRDefault="00772C02">
            <w:pPr>
              <w:tabs>
                <w:tab w:val="left" w:pos="426"/>
              </w:tabs>
              <w:spacing w:line="276" w:lineRule="auto"/>
              <w:jc w:val="both"/>
              <w:rPr>
                <w:color w:val="000000"/>
                <w:sz w:val="22"/>
                <w:szCs w:val="22"/>
              </w:rPr>
            </w:pPr>
          </w:p>
        </w:tc>
        <w:tc>
          <w:tcPr>
            <w:tcW w:w="3402" w:type="dxa"/>
          </w:tcPr>
          <w:p w14:paraId="4B7361A3"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Непідкупність</w:t>
            </w:r>
          </w:p>
        </w:tc>
        <w:tc>
          <w:tcPr>
            <w:tcW w:w="1910" w:type="dxa"/>
            <w:vMerge/>
            <w:tcBorders>
              <w:bottom w:val="single" w:sz="18" w:space="0" w:color="auto"/>
            </w:tcBorders>
            <w:shd w:val="clear" w:color="auto" w:fill="F2F2F2"/>
            <w:vAlign w:val="center"/>
          </w:tcPr>
          <w:p w14:paraId="247580FC" w14:textId="77777777" w:rsidR="00772C02" w:rsidRPr="00A50C6D"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4AE2040F" w14:textId="77777777" w:rsidR="00772C02" w:rsidRPr="00A50C6D" w:rsidRDefault="00772C02">
            <w:pPr>
              <w:tabs>
                <w:tab w:val="left" w:pos="426"/>
              </w:tabs>
              <w:spacing w:line="276" w:lineRule="auto"/>
              <w:jc w:val="center"/>
              <w:rPr>
                <w:color w:val="000000"/>
                <w:sz w:val="22"/>
                <w:szCs w:val="22"/>
              </w:rPr>
            </w:pPr>
          </w:p>
        </w:tc>
      </w:tr>
      <w:tr w:rsidR="00772C02" w:rsidRPr="00A50C6D" w14:paraId="5AD48294" w14:textId="77777777">
        <w:tc>
          <w:tcPr>
            <w:tcW w:w="1696" w:type="dxa"/>
            <w:vMerge/>
            <w:tcBorders>
              <w:left w:val="single" w:sz="18" w:space="0" w:color="auto"/>
              <w:bottom w:val="single" w:sz="18" w:space="0" w:color="auto"/>
            </w:tcBorders>
          </w:tcPr>
          <w:p w14:paraId="53F4E78F" w14:textId="77777777" w:rsidR="00772C02" w:rsidRPr="00A50C6D" w:rsidRDefault="00772C02">
            <w:pPr>
              <w:tabs>
                <w:tab w:val="left" w:pos="426"/>
              </w:tabs>
              <w:spacing w:line="276" w:lineRule="auto"/>
              <w:jc w:val="both"/>
              <w:rPr>
                <w:color w:val="000000"/>
                <w:sz w:val="22"/>
                <w:szCs w:val="22"/>
              </w:rPr>
            </w:pPr>
          </w:p>
        </w:tc>
        <w:tc>
          <w:tcPr>
            <w:tcW w:w="3402" w:type="dxa"/>
            <w:tcBorders>
              <w:bottom w:val="single" w:sz="4" w:space="0" w:color="auto"/>
            </w:tcBorders>
          </w:tcPr>
          <w:p w14:paraId="756441FF"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vAlign w:val="center"/>
          </w:tcPr>
          <w:p w14:paraId="2244C6CE" w14:textId="77777777" w:rsidR="00772C02" w:rsidRPr="00A50C6D"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438B875B" w14:textId="77777777" w:rsidR="00772C02" w:rsidRPr="00A50C6D" w:rsidRDefault="00772C02">
            <w:pPr>
              <w:tabs>
                <w:tab w:val="left" w:pos="426"/>
              </w:tabs>
              <w:spacing w:line="276" w:lineRule="auto"/>
              <w:jc w:val="center"/>
              <w:rPr>
                <w:color w:val="000000"/>
                <w:sz w:val="22"/>
                <w:szCs w:val="22"/>
              </w:rPr>
            </w:pPr>
          </w:p>
        </w:tc>
      </w:tr>
      <w:tr w:rsidR="00772C02" w:rsidRPr="00A50C6D" w14:paraId="37E21E94" w14:textId="77777777">
        <w:tc>
          <w:tcPr>
            <w:tcW w:w="1696" w:type="dxa"/>
            <w:vMerge/>
            <w:tcBorders>
              <w:left w:val="single" w:sz="18" w:space="0" w:color="auto"/>
              <w:bottom w:val="single" w:sz="18" w:space="0" w:color="auto"/>
            </w:tcBorders>
          </w:tcPr>
          <w:p w14:paraId="25A23D69" w14:textId="77777777" w:rsidR="00772C02" w:rsidRPr="00A50C6D" w:rsidRDefault="00772C02">
            <w:pPr>
              <w:tabs>
                <w:tab w:val="left" w:pos="426"/>
              </w:tabs>
              <w:spacing w:line="276" w:lineRule="auto"/>
              <w:jc w:val="both"/>
              <w:rPr>
                <w:color w:val="000000"/>
                <w:sz w:val="22"/>
                <w:szCs w:val="22"/>
              </w:rPr>
            </w:pPr>
          </w:p>
        </w:tc>
        <w:tc>
          <w:tcPr>
            <w:tcW w:w="3402" w:type="dxa"/>
            <w:tcBorders>
              <w:bottom w:val="single" w:sz="18" w:space="0" w:color="auto"/>
            </w:tcBorders>
          </w:tcPr>
          <w:p w14:paraId="5C1AB039" w14:textId="77777777" w:rsidR="00772C02" w:rsidRPr="00A50C6D" w:rsidRDefault="00E36513">
            <w:pPr>
              <w:tabs>
                <w:tab w:val="left" w:pos="426"/>
              </w:tabs>
              <w:spacing w:line="276" w:lineRule="auto"/>
              <w:jc w:val="both"/>
              <w:rPr>
                <w:color w:val="000000"/>
                <w:sz w:val="22"/>
                <w:szCs w:val="22"/>
              </w:rPr>
            </w:pPr>
            <w:r w:rsidRPr="00A50C6D">
              <w:rPr>
                <w:color w:val="000000"/>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vAlign w:val="center"/>
          </w:tcPr>
          <w:p w14:paraId="06E754B3" w14:textId="77777777" w:rsidR="00772C02" w:rsidRPr="00A50C6D" w:rsidRDefault="00772C02">
            <w:pPr>
              <w:tabs>
                <w:tab w:val="left" w:pos="426"/>
              </w:tabs>
              <w:spacing w:line="276" w:lineRule="auto"/>
              <w:jc w:val="center"/>
              <w:rPr>
                <w:color w:val="000000"/>
                <w:sz w:val="22"/>
                <w:szCs w:val="22"/>
              </w:rPr>
            </w:pPr>
          </w:p>
        </w:tc>
        <w:tc>
          <w:tcPr>
            <w:tcW w:w="2336" w:type="dxa"/>
            <w:vMerge/>
            <w:tcBorders>
              <w:bottom w:val="single" w:sz="18" w:space="0" w:color="auto"/>
              <w:right w:val="single" w:sz="18" w:space="0" w:color="auto"/>
            </w:tcBorders>
            <w:vAlign w:val="center"/>
          </w:tcPr>
          <w:p w14:paraId="73A91045" w14:textId="77777777" w:rsidR="00772C02" w:rsidRPr="00A50C6D" w:rsidRDefault="00772C02">
            <w:pPr>
              <w:tabs>
                <w:tab w:val="left" w:pos="426"/>
              </w:tabs>
              <w:spacing w:line="276" w:lineRule="auto"/>
              <w:jc w:val="center"/>
              <w:rPr>
                <w:color w:val="000000"/>
                <w:sz w:val="22"/>
                <w:szCs w:val="22"/>
              </w:rPr>
            </w:pPr>
          </w:p>
        </w:tc>
      </w:tr>
      <w:tr w:rsidR="00772C02" w:rsidRPr="00A50C6D" w14:paraId="1CC1821C" w14:textId="77777777">
        <w:tc>
          <w:tcPr>
            <w:tcW w:w="1696" w:type="dxa"/>
            <w:tcBorders>
              <w:top w:val="single" w:sz="18" w:space="0" w:color="auto"/>
              <w:left w:val="nil"/>
              <w:bottom w:val="nil"/>
              <w:right w:val="nil"/>
            </w:tcBorders>
          </w:tcPr>
          <w:p w14:paraId="78BBE2D0" w14:textId="77777777" w:rsidR="00772C02" w:rsidRPr="00A50C6D" w:rsidRDefault="00772C02">
            <w:pPr>
              <w:tabs>
                <w:tab w:val="left" w:pos="426"/>
              </w:tabs>
              <w:spacing w:line="276" w:lineRule="auto"/>
              <w:jc w:val="both"/>
              <w:rPr>
                <w:color w:val="000000"/>
                <w:sz w:val="22"/>
                <w:szCs w:val="22"/>
              </w:rPr>
            </w:pPr>
          </w:p>
        </w:tc>
        <w:tc>
          <w:tcPr>
            <w:tcW w:w="3402" w:type="dxa"/>
            <w:tcBorders>
              <w:top w:val="single" w:sz="18" w:space="0" w:color="auto"/>
              <w:left w:val="nil"/>
              <w:bottom w:val="nil"/>
              <w:right w:val="single" w:sz="18" w:space="0" w:color="auto"/>
            </w:tcBorders>
          </w:tcPr>
          <w:p w14:paraId="5AF9379A" w14:textId="77777777" w:rsidR="00772C02" w:rsidRPr="00A50C6D" w:rsidRDefault="00772C02">
            <w:pPr>
              <w:tabs>
                <w:tab w:val="left" w:pos="426"/>
              </w:tabs>
              <w:spacing w:line="276" w:lineRule="auto"/>
              <w:jc w:val="both"/>
              <w:rPr>
                <w:color w:val="000000"/>
                <w:sz w:val="22"/>
                <w:szCs w:val="22"/>
              </w:rPr>
            </w:pPr>
          </w:p>
        </w:tc>
        <w:tc>
          <w:tcPr>
            <w:tcW w:w="1910" w:type="dxa"/>
            <w:tcBorders>
              <w:top w:val="single" w:sz="18" w:space="0" w:color="auto"/>
              <w:left w:val="single" w:sz="18" w:space="0" w:color="auto"/>
              <w:bottom w:val="single" w:sz="18" w:space="0" w:color="auto"/>
            </w:tcBorders>
            <w:vAlign w:val="center"/>
          </w:tcPr>
          <w:p w14:paraId="25D6FA52" w14:textId="77777777" w:rsidR="00772C02" w:rsidRPr="00A50C6D" w:rsidRDefault="00E36513">
            <w:pPr>
              <w:tabs>
                <w:tab w:val="left" w:pos="426"/>
              </w:tabs>
              <w:spacing w:line="276" w:lineRule="auto"/>
              <w:jc w:val="center"/>
              <w:rPr>
                <w:color w:val="000000"/>
                <w:sz w:val="22"/>
                <w:szCs w:val="22"/>
              </w:rPr>
            </w:pPr>
            <w:r w:rsidRPr="00A50C6D">
              <w:rPr>
                <w:color w:val="000000"/>
                <w:sz w:val="22"/>
                <w:szCs w:val="22"/>
              </w:rPr>
              <w:t>Загальний бал</w:t>
            </w:r>
          </w:p>
        </w:tc>
        <w:tc>
          <w:tcPr>
            <w:tcW w:w="2336" w:type="dxa"/>
            <w:tcBorders>
              <w:top w:val="single" w:sz="18" w:space="0" w:color="auto"/>
              <w:bottom w:val="single" w:sz="18" w:space="0" w:color="auto"/>
              <w:right w:val="single" w:sz="18" w:space="0" w:color="auto"/>
            </w:tcBorders>
            <w:vAlign w:val="center"/>
          </w:tcPr>
          <w:p w14:paraId="434DDA6E" w14:textId="77777777" w:rsidR="00772C02" w:rsidRPr="00A50C6D" w:rsidRDefault="00DD0F0E">
            <w:pPr>
              <w:tabs>
                <w:tab w:val="left" w:pos="426"/>
              </w:tabs>
              <w:spacing w:line="276" w:lineRule="auto"/>
              <w:jc w:val="center"/>
              <w:rPr>
                <w:color w:val="000000"/>
                <w:sz w:val="22"/>
                <w:szCs w:val="22"/>
              </w:rPr>
            </w:pPr>
            <w:r w:rsidRPr="00A50C6D">
              <w:rPr>
                <w:color w:val="000000"/>
                <w:sz w:val="22"/>
                <w:szCs w:val="22"/>
              </w:rPr>
              <w:t xml:space="preserve">408,55 </w:t>
            </w:r>
          </w:p>
        </w:tc>
      </w:tr>
    </w:tbl>
    <w:p w14:paraId="46A91EF9" w14:textId="77777777" w:rsidR="00772C02" w:rsidRDefault="00772C02">
      <w:pPr>
        <w:pStyle w:val="a9"/>
        <w:shd w:val="clear" w:color="auto" w:fill="FFFFFF"/>
        <w:tabs>
          <w:tab w:val="left" w:pos="426"/>
        </w:tabs>
        <w:ind w:left="0" w:firstLine="567"/>
        <w:jc w:val="both"/>
        <w:rPr>
          <w:color w:val="000000"/>
          <w:sz w:val="25"/>
        </w:rPr>
      </w:pPr>
    </w:p>
    <w:p w14:paraId="51E38E44" w14:textId="77777777" w:rsidR="00CA045B" w:rsidRDefault="00CA045B">
      <w:pPr>
        <w:pStyle w:val="a9"/>
        <w:shd w:val="clear" w:color="auto" w:fill="FFFFFF"/>
        <w:tabs>
          <w:tab w:val="left" w:pos="426"/>
        </w:tabs>
        <w:ind w:left="0" w:firstLine="567"/>
        <w:jc w:val="both"/>
        <w:rPr>
          <w:color w:val="000000"/>
          <w:sz w:val="25"/>
        </w:rPr>
      </w:pPr>
    </w:p>
    <w:p w14:paraId="61161624" w14:textId="6F49B64F" w:rsidR="00772C02" w:rsidRDefault="00E36513" w:rsidP="002946D4">
      <w:pPr>
        <w:shd w:val="clear" w:color="auto" w:fill="FFFFFF"/>
        <w:tabs>
          <w:tab w:val="left" w:pos="567"/>
        </w:tabs>
        <w:spacing w:line="276" w:lineRule="auto"/>
        <w:ind w:firstLine="567"/>
        <w:jc w:val="both"/>
        <w:rPr>
          <w:color w:val="000000"/>
          <w:sz w:val="26"/>
        </w:rPr>
      </w:pPr>
      <w:r>
        <w:rPr>
          <w:color w:val="000000"/>
          <w:sz w:val="26"/>
        </w:rPr>
        <w:t>Таким чином, кандидат не підтвердив здатн</w:t>
      </w:r>
      <w:r w:rsidR="002946D4">
        <w:rPr>
          <w:color w:val="000000"/>
          <w:sz w:val="26"/>
        </w:rPr>
        <w:t>ості</w:t>
      </w:r>
      <w:r>
        <w:rPr>
          <w:color w:val="000000"/>
          <w:sz w:val="26"/>
        </w:rPr>
        <w:t xml:space="preserve"> здійснювати правосуддя в апеляційному господарському суді за критерієм доброчесності та професійної етики.</w:t>
      </w:r>
    </w:p>
    <w:p w14:paraId="275C3B32" w14:textId="77777777" w:rsidR="00772C02" w:rsidRPr="00CE37E7" w:rsidRDefault="00E36513" w:rsidP="002946D4">
      <w:pPr>
        <w:shd w:val="clear" w:color="auto" w:fill="FFFFFF"/>
        <w:tabs>
          <w:tab w:val="left" w:pos="567"/>
        </w:tabs>
        <w:spacing w:line="276" w:lineRule="auto"/>
        <w:ind w:firstLine="567"/>
        <w:jc w:val="both"/>
        <w:rPr>
          <w:b/>
          <w:color w:val="000000"/>
          <w:sz w:val="26"/>
        </w:rPr>
      </w:pPr>
      <w:r>
        <w:rPr>
          <w:color w:val="000000"/>
          <w:sz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CE37E7">
        <w:rPr>
          <w:b/>
          <w:color w:val="000000"/>
          <w:sz w:val="26"/>
        </w:rPr>
        <w:t>одноголосно</w:t>
      </w:r>
    </w:p>
    <w:p w14:paraId="21D5A9C3" w14:textId="77777777" w:rsidR="00CA045B" w:rsidRDefault="00CA045B" w:rsidP="002946D4">
      <w:pPr>
        <w:shd w:val="clear" w:color="auto" w:fill="FFFFFF"/>
        <w:tabs>
          <w:tab w:val="left" w:pos="426"/>
        </w:tabs>
        <w:spacing w:line="276" w:lineRule="auto"/>
        <w:ind w:firstLine="426"/>
        <w:jc w:val="center"/>
        <w:rPr>
          <w:color w:val="000000"/>
          <w:sz w:val="26"/>
          <w:szCs w:val="26"/>
        </w:rPr>
      </w:pPr>
    </w:p>
    <w:p w14:paraId="783B5CE6" w14:textId="77777777" w:rsidR="00772C02" w:rsidRDefault="00E36513" w:rsidP="002946D4">
      <w:pPr>
        <w:shd w:val="clear" w:color="auto" w:fill="FFFFFF"/>
        <w:tabs>
          <w:tab w:val="left" w:pos="426"/>
        </w:tabs>
        <w:spacing w:line="276" w:lineRule="auto"/>
        <w:ind w:firstLine="426"/>
        <w:jc w:val="center"/>
        <w:rPr>
          <w:color w:val="000000"/>
          <w:sz w:val="26"/>
          <w:szCs w:val="26"/>
        </w:rPr>
      </w:pPr>
      <w:r w:rsidRPr="00CE37E7">
        <w:rPr>
          <w:color w:val="000000"/>
          <w:sz w:val="26"/>
          <w:szCs w:val="26"/>
        </w:rPr>
        <w:t>вирішила:</w:t>
      </w:r>
    </w:p>
    <w:p w14:paraId="1867CF87" w14:textId="77777777" w:rsidR="00256BFE" w:rsidRPr="00CE37E7" w:rsidRDefault="00256BFE" w:rsidP="002946D4">
      <w:pPr>
        <w:shd w:val="clear" w:color="auto" w:fill="FFFFFF"/>
        <w:tabs>
          <w:tab w:val="left" w:pos="426"/>
        </w:tabs>
        <w:spacing w:line="276" w:lineRule="auto"/>
        <w:ind w:firstLine="426"/>
        <w:jc w:val="both"/>
        <w:rPr>
          <w:color w:val="000000"/>
          <w:sz w:val="26"/>
          <w:szCs w:val="26"/>
        </w:rPr>
      </w:pPr>
    </w:p>
    <w:p w14:paraId="61913E24" w14:textId="227A4940" w:rsidR="00772C02" w:rsidRPr="00CE37E7" w:rsidRDefault="00E36513" w:rsidP="002946D4">
      <w:pPr>
        <w:tabs>
          <w:tab w:val="left" w:pos="-1701"/>
          <w:tab w:val="left" w:pos="-1276"/>
          <w:tab w:val="left" w:pos="0"/>
          <w:tab w:val="left" w:pos="426"/>
        </w:tabs>
        <w:suppressAutoHyphens/>
        <w:spacing w:line="276" w:lineRule="auto"/>
        <w:ind w:firstLine="426"/>
        <w:contextualSpacing/>
        <w:jc w:val="both"/>
        <w:rPr>
          <w:color w:val="000000"/>
          <w:sz w:val="26"/>
          <w:szCs w:val="26"/>
        </w:rPr>
      </w:pPr>
      <w:r w:rsidRPr="00CE37E7">
        <w:rPr>
          <w:color w:val="000000"/>
          <w:sz w:val="26"/>
          <w:szCs w:val="26"/>
        </w:rPr>
        <w:lastRenderedPageBreak/>
        <w:t xml:space="preserve">1. Визначити, що за результатами кваліфікаційного оцінювання кандидат на посаду судді апеляційного господарського суду Романюк Роман Васильович набрав  </w:t>
      </w:r>
      <w:r w:rsidR="00CE37E7">
        <w:rPr>
          <w:color w:val="000000"/>
          <w:sz w:val="26"/>
          <w:szCs w:val="26"/>
        </w:rPr>
        <w:t>408,55</w:t>
      </w:r>
      <w:r w:rsidR="00FE0A08">
        <w:rPr>
          <w:color w:val="000000"/>
          <w:sz w:val="26"/>
          <w:szCs w:val="26"/>
        </w:rPr>
        <w:t> </w:t>
      </w:r>
      <w:r w:rsidRPr="00CE37E7">
        <w:rPr>
          <w:color w:val="000000"/>
          <w:sz w:val="26"/>
          <w:szCs w:val="26"/>
        </w:rPr>
        <w:t>бала.</w:t>
      </w:r>
    </w:p>
    <w:p w14:paraId="1C09CB97" w14:textId="61259449" w:rsidR="00CE37E7" w:rsidRPr="00CE37E7" w:rsidRDefault="00CE37E7" w:rsidP="002946D4">
      <w:pPr>
        <w:pStyle w:val="10"/>
        <w:spacing w:before="0" w:after="0" w:line="276" w:lineRule="auto"/>
        <w:ind w:firstLine="426"/>
        <w:jc w:val="both"/>
        <w:rPr>
          <w:color w:val="auto"/>
          <w:sz w:val="26"/>
          <w:szCs w:val="26"/>
        </w:rPr>
      </w:pPr>
      <w:r>
        <w:rPr>
          <w:color w:val="auto"/>
          <w:sz w:val="26"/>
          <w:szCs w:val="26"/>
        </w:rPr>
        <w:t xml:space="preserve">2. </w:t>
      </w:r>
      <w:r w:rsidRPr="00CE37E7">
        <w:rPr>
          <w:color w:val="auto"/>
          <w:sz w:val="26"/>
          <w:szCs w:val="26"/>
        </w:rPr>
        <w:t>Визнати Романюка Романа Васильовича таким, що не підтвердив здатні</w:t>
      </w:r>
      <w:r w:rsidR="002946D4">
        <w:rPr>
          <w:color w:val="auto"/>
          <w:sz w:val="26"/>
          <w:szCs w:val="26"/>
        </w:rPr>
        <w:t>сть здійснювати правосуддя в</w:t>
      </w:r>
      <w:r w:rsidRPr="00CE37E7">
        <w:rPr>
          <w:color w:val="auto"/>
          <w:sz w:val="26"/>
          <w:szCs w:val="26"/>
        </w:rPr>
        <w:t xml:space="preserve"> апеляційному господарському суді.</w:t>
      </w:r>
    </w:p>
    <w:p w14:paraId="3ED41189" w14:textId="77777777" w:rsidR="00CE37E7" w:rsidRPr="00CE37E7" w:rsidRDefault="00CE37E7" w:rsidP="002946D4">
      <w:pPr>
        <w:pStyle w:val="10"/>
        <w:spacing w:before="0" w:after="0" w:line="276" w:lineRule="auto"/>
        <w:ind w:firstLine="426"/>
        <w:jc w:val="both"/>
        <w:rPr>
          <w:color w:val="auto"/>
          <w:sz w:val="26"/>
          <w:szCs w:val="26"/>
        </w:rPr>
      </w:pPr>
      <w:r>
        <w:rPr>
          <w:color w:val="auto"/>
          <w:sz w:val="26"/>
          <w:szCs w:val="26"/>
        </w:rPr>
        <w:t xml:space="preserve">3. </w:t>
      </w:r>
      <w:r w:rsidRPr="00CE37E7">
        <w:rPr>
          <w:color w:val="auto"/>
          <w:sz w:val="26"/>
          <w:szCs w:val="26"/>
        </w:rPr>
        <w:t>Повідомити Національне агентство з питань запобігання корупції про обставини, що можуть свідчити про порушення кандидатом на посаду судді апеляційного господарського суду Романюком Романом Васильовичем, який працює на посаді судді господарського суду Рівненської області, законодавства у сфері запобігання корупції.</w:t>
      </w:r>
    </w:p>
    <w:p w14:paraId="68B178A7" w14:textId="77777777" w:rsidR="00772C02" w:rsidRDefault="00772C02" w:rsidP="00CE37E7">
      <w:pPr>
        <w:tabs>
          <w:tab w:val="left" w:pos="-1701"/>
          <w:tab w:val="left" w:pos="-1276"/>
          <w:tab w:val="left" w:pos="0"/>
        </w:tabs>
        <w:suppressAutoHyphens/>
        <w:ind w:firstLine="426"/>
        <w:contextualSpacing/>
        <w:jc w:val="both"/>
        <w:rPr>
          <w:color w:val="000000"/>
          <w:sz w:val="26"/>
        </w:rPr>
      </w:pPr>
    </w:p>
    <w:p w14:paraId="7B6E8E3C" w14:textId="77777777" w:rsidR="00223F99" w:rsidRDefault="00223F99" w:rsidP="00CE37E7">
      <w:pPr>
        <w:tabs>
          <w:tab w:val="left" w:pos="-1701"/>
          <w:tab w:val="left" w:pos="-1276"/>
          <w:tab w:val="left" w:pos="0"/>
        </w:tabs>
        <w:suppressAutoHyphens/>
        <w:ind w:firstLine="426"/>
        <w:contextualSpacing/>
        <w:jc w:val="both"/>
        <w:rPr>
          <w:color w:val="000000"/>
          <w:sz w:val="26"/>
        </w:rPr>
      </w:pPr>
    </w:p>
    <w:p w14:paraId="5B537F64" w14:textId="0515A0A6" w:rsidR="00772C02" w:rsidRDefault="00E36513">
      <w:pPr>
        <w:tabs>
          <w:tab w:val="left" w:pos="-1701"/>
          <w:tab w:val="left" w:pos="-1276"/>
          <w:tab w:val="left" w:pos="0"/>
        </w:tabs>
        <w:suppressAutoHyphens/>
        <w:contextualSpacing/>
        <w:jc w:val="both"/>
        <w:rPr>
          <w:color w:val="000000"/>
          <w:sz w:val="26"/>
        </w:rPr>
      </w:pPr>
      <w:r>
        <w:rPr>
          <w:color w:val="000000"/>
          <w:sz w:val="26"/>
        </w:rPr>
        <w:t xml:space="preserve">Головуючий </w:t>
      </w:r>
      <w:r>
        <w:rPr>
          <w:color w:val="000000"/>
          <w:sz w:val="26"/>
        </w:rPr>
        <w:tab/>
      </w:r>
      <w:r>
        <w:rPr>
          <w:color w:val="000000"/>
          <w:sz w:val="26"/>
        </w:rPr>
        <w:tab/>
      </w:r>
      <w:r>
        <w:rPr>
          <w:color w:val="000000"/>
          <w:sz w:val="26"/>
        </w:rPr>
        <w:tab/>
      </w:r>
      <w:r>
        <w:rPr>
          <w:color w:val="000000"/>
          <w:sz w:val="26"/>
        </w:rPr>
        <w:tab/>
      </w:r>
      <w:r>
        <w:rPr>
          <w:color w:val="000000"/>
          <w:sz w:val="26"/>
        </w:rPr>
        <w:tab/>
      </w:r>
      <w:r w:rsidR="00FE0A08">
        <w:rPr>
          <w:color w:val="000000"/>
          <w:sz w:val="26"/>
        </w:rPr>
        <w:tab/>
      </w:r>
      <w:r w:rsidR="00FE0A08">
        <w:rPr>
          <w:color w:val="000000"/>
          <w:sz w:val="26"/>
        </w:rPr>
        <w:tab/>
      </w:r>
      <w:r>
        <w:rPr>
          <w:color w:val="000000"/>
          <w:sz w:val="26"/>
        </w:rPr>
        <w:t>Олексій ОМЕЛЬЯН</w:t>
      </w:r>
    </w:p>
    <w:p w14:paraId="2D4B193D" w14:textId="77777777" w:rsidR="00772C02" w:rsidRDefault="00772C02">
      <w:pPr>
        <w:tabs>
          <w:tab w:val="left" w:pos="-1701"/>
          <w:tab w:val="left" w:pos="-1276"/>
          <w:tab w:val="left" w:pos="0"/>
        </w:tabs>
        <w:suppressAutoHyphens/>
        <w:ind w:firstLine="709"/>
        <w:contextualSpacing/>
        <w:jc w:val="both"/>
        <w:rPr>
          <w:color w:val="000000"/>
          <w:sz w:val="26"/>
        </w:rPr>
      </w:pPr>
    </w:p>
    <w:p w14:paraId="351400F1" w14:textId="172DAA4F" w:rsidR="00772C02" w:rsidRDefault="00E36513">
      <w:pPr>
        <w:shd w:val="clear" w:color="auto" w:fill="FFFFFF"/>
        <w:tabs>
          <w:tab w:val="left" w:pos="426"/>
        </w:tabs>
        <w:spacing w:after="240" w:line="360" w:lineRule="auto"/>
        <w:jc w:val="both"/>
        <w:rPr>
          <w:color w:val="000000"/>
          <w:sz w:val="26"/>
        </w:rPr>
      </w:pPr>
      <w:r>
        <w:rPr>
          <w:color w:val="000000"/>
          <w:sz w:val="26"/>
        </w:rPr>
        <w:t>Члени Другої палати</w:t>
      </w:r>
      <w:r>
        <w:rPr>
          <w:color w:val="000000"/>
          <w:sz w:val="26"/>
        </w:rPr>
        <w:tab/>
      </w:r>
      <w:r>
        <w:rPr>
          <w:color w:val="000000"/>
          <w:sz w:val="26"/>
        </w:rPr>
        <w:tab/>
      </w:r>
      <w:r>
        <w:rPr>
          <w:color w:val="000000"/>
          <w:sz w:val="26"/>
        </w:rPr>
        <w:tab/>
      </w:r>
      <w:r>
        <w:rPr>
          <w:color w:val="000000"/>
          <w:sz w:val="26"/>
        </w:rPr>
        <w:tab/>
      </w:r>
      <w:r>
        <w:rPr>
          <w:color w:val="000000"/>
          <w:sz w:val="26"/>
        </w:rPr>
        <w:tab/>
      </w:r>
      <w:r w:rsidR="00FE0A08">
        <w:rPr>
          <w:color w:val="000000"/>
          <w:sz w:val="26"/>
        </w:rPr>
        <w:tab/>
      </w:r>
      <w:r>
        <w:rPr>
          <w:color w:val="000000"/>
          <w:sz w:val="26"/>
        </w:rPr>
        <w:t>Михайло БОГОНІС</w:t>
      </w:r>
    </w:p>
    <w:p w14:paraId="5B74F7D7" w14:textId="560CF512" w:rsidR="00772C02" w:rsidRDefault="00E36513">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sidR="00FE0A08">
        <w:rPr>
          <w:color w:val="000000"/>
          <w:sz w:val="26"/>
        </w:rPr>
        <w:tab/>
      </w:r>
      <w:r>
        <w:rPr>
          <w:color w:val="000000"/>
          <w:sz w:val="26"/>
        </w:rPr>
        <w:t>Віталій ГАЦЕЛЮК</w:t>
      </w:r>
    </w:p>
    <w:p w14:paraId="3154C83A" w14:textId="2D81F249" w:rsidR="00772C02" w:rsidRDefault="00CE37E7">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sidR="00FE0A08">
        <w:rPr>
          <w:color w:val="000000"/>
          <w:sz w:val="26"/>
        </w:rPr>
        <w:tab/>
      </w:r>
      <w:r w:rsidR="00E36513">
        <w:rPr>
          <w:color w:val="000000"/>
          <w:sz w:val="26"/>
        </w:rPr>
        <w:t>Надія КОБЕЦЬКА</w:t>
      </w:r>
    </w:p>
    <w:p w14:paraId="1C9219BC" w14:textId="3D667DD4" w:rsidR="00772C02" w:rsidRDefault="00E36513">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sidR="00FE0A08">
        <w:rPr>
          <w:color w:val="000000"/>
          <w:sz w:val="26"/>
        </w:rPr>
        <w:tab/>
      </w:r>
      <w:r>
        <w:rPr>
          <w:color w:val="000000"/>
          <w:sz w:val="26"/>
        </w:rPr>
        <w:t xml:space="preserve">Володимир ЛУГАНСЬКИЙ </w:t>
      </w:r>
    </w:p>
    <w:p w14:paraId="2BF211C5" w14:textId="3C89CEE1" w:rsidR="00772C02" w:rsidRDefault="00E36513">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sidR="00FE0A08">
        <w:rPr>
          <w:color w:val="000000"/>
          <w:sz w:val="26"/>
        </w:rPr>
        <w:tab/>
      </w:r>
      <w:r>
        <w:rPr>
          <w:color w:val="000000"/>
          <w:sz w:val="26"/>
        </w:rPr>
        <w:t xml:space="preserve">Галина ШЕВЧУК </w:t>
      </w:r>
    </w:p>
    <w:p w14:paraId="00A08F8E" w14:textId="77777777" w:rsidR="00772C02" w:rsidRDefault="00772C02">
      <w:pPr>
        <w:shd w:val="clear" w:color="auto" w:fill="FFFFFF"/>
        <w:tabs>
          <w:tab w:val="left" w:pos="426"/>
        </w:tabs>
        <w:spacing w:after="200" w:line="276" w:lineRule="auto"/>
        <w:jc w:val="both"/>
        <w:rPr>
          <w:color w:val="000000"/>
          <w:sz w:val="26"/>
        </w:rPr>
      </w:pPr>
    </w:p>
    <w:sectPr w:rsidR="00772C02">
      <w:headerReference w:type="default" r:id="rId12"/>
      <w:pgSz w:w="11906" w:h="16838" w:code="9"/>
      <w:pgMar w:top="1134" w:right="849"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17BF3" w14:textId="77777777" w:rsidR="00C8120B" w:rsidRDefault="00C8120B">
      <w:r>
        <w:separator/>
      </w:r>
    </w:p>
  </w:endnote>
  <w:endnote w:type="continuationSeparator" w:id="0">
    <w:p w14:paraId="51998F3C" w14:textId="77777777" w:rsidR="00C8120B" w:rsidRDefault="00C8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7EC90" w14:textId="77777777" w:rsidR="00C8120B" w:rsidRDefault="00C8120B">
      <w:r>
        <w:separator/>
      </w:r>
    </w:p>
  </w:footnote>
  <w:footnote w:type="continuationSeparator" w:id="0">
    <w:p w14:paraId="554D0B0C" w14:textId="77777777" w:rsidR="00C8120B" w:rsidRDefault="00C8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8F1C" w14:textId="77777777" w:rsidR="00424A0A" w:rsidRDefault="00424A0A">
    <w:pPr>
      <w:pStyle w:val="af3"/>
      <w:jc w:val="center"/>
    </w:pPr>
    <w:r>
      <w:fldChar w:fldCharType="begin"/>
    </w:r>
    <w:r>
      <w:instrText>PAGE   \* MERGEFORMAT</w:instrText>
    </w:r>
    <w:r>
      <w:fldChar w:fldCharType="separate"/>
    </w:r>
    <w:r w:rsidR="009F5238">
      <w:rPr>
        <w:noProof/>
      </w:rPr>
      <w:t>26</w:t>
    </w:r>
    <w:r>
      <w:fldChar w:fldCharType="end"/>
    </w:r>
  </w:p>
  <w:p w14:paraId="39402A65" w14:textId="77777777" w:rsidR="00424A0A" w:rsidRDefault="00424A0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6590C92E"/>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8CD42B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6350B32"/>
    <w:multiLevelType w:val="hybridMultilevel"/>
    <w:tmpl w:val="36689E0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6BF2D10"/>
    <w:multiLevelType w:val="hybridMultilevel"/>
    <w:tmpl w:val="64CA38B6"/>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8BFE1A42"/>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6E56B6"/>
    <w:multiLevelType w:val="multilevel"/>
    <w:tmpl w:val="6916F7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BE13A78"/>
    <w:multiLevelType w:val="hybridMultilevel"/>
    <w:tmpl w:val="F5963F22"/>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570276"/>
    <w:multiLevelType w:val="hybridMultilevel"/>
    <w:tmpl w:val="40E85326"/>
    <w:lvl w:ilvl="0" w:tplc="913070D8">
      <w:start w:val="2015"/>
      <w:numFmt w:val="bullet"/>
      <w:lvlText w:val="-"/>
      <w:lvlJc w:val="left"/>
      <w:pPr>
        <w:spacing w:beforeAutospacing="0" w:after="0" w:afterAutospacing="0" w:line="240" w:lineRule="auto"/>
        <w:ind w:left="927" w:hanging="360"/>
      </w:pPr>
      <w:rPr>
        <w:rFonts w:ascii="Times New Roman" w:hAnsi="Times New Roman"/>
      </w:rPr>
    </w:lvl>
    <w:lvl w:ilvl="1" w:tplc="04220003">
      <w:start w:val="1"/>
      <w:numFmt w:val="bullet"/>
      <w:lvlText w:val="o"/>
      <w:lvlJc w:val="left"/>
      <w:pPr>
        <w:spacing w:beforeAutospacing="0" w:after="0" w:afterAutospacing="0" w:line="240" w:lineRule="auto"/>
        <w:ind w:left="1647" w:hanging="360"/>
      </w:pPr>
      <w:rPr>
        <w:rFonts w:ascii="Courier New" w:hAnsi="Courier New"/>
      </w:rPr>
    </w:lvl>
    <w:lvl w:ilvl="2" w:tplc="04220005">
      <w:start w:val="1"/>
      <w:numFmt w:val="bullet"/>
      <w:lvlText w:val="§"/>
      <w:lvlJc w:val="left"/>
      <w:pPr>
        <w:spacing w:beforeAutospacing="0" w:after="0" w:afterAutospacing="0" w:line="240" w:lineRule="auto"/>
        <w:ind w:left="2367" w:hanging="360"/>
      </w:pPr>
      <w:rPr>
        <w:rFonts w:ascii="Wingdings" w:hAnsi="Wingdings"/>
      </w:rPr>
    </w:lvl>
    <w:lvl w:ilvl="3" w:tplc="04220001">
      <w:start w:val="1"/>
      <w:numFmt w:val="bullet"/>
      <w:lvlText w:val="·"/>
      <w:lvlJc w:val="left"/>
      <w:pPr>
        <w:spacing w:beforeAutospacing="0" w:after="0" w:afterAutospacing="0" w:line="240" w:lineRule="auto"/>
        <w:ind w:left="3087" w:hanging="360"/>
      </w:pPr>
      <w:rPr>
        <w:rFonts w:ascii="Symbol" w:hAnsi="Symbol"/>
      </w:rPr>
    </w:lvl>
    <w:lvl w:ilvl="4" w:tplc="04220003">
      <w:start w:val="1"/>
      <w:numFmt w:val="bullet"/>
      <w:lvlText w:val="o"/>
      <w:lvlJc w:val="left"/>
      <w:pPr>
        <w:spacing w:beforeAutospacing="0" w:after="0" w:afterAutospacing="0" w:line="240" w:lineRule="auto"/>
        <w:ind w:left="3807" w:hanging="360"/>
      </w:pPr>
      <w:rPr>
        <w:rFonts w:ascii="Courier New" w:hAnsi="Courier New"/>
      </w:rPr>
    </w:lvl>
    <w:lvl w:ilvl="5" w:tplc="04220005">
      <w:start w:val="1"/>
      <w:numFmt w:val="bullet"/>
      <w:lvlText w:val="§"/>
      <w:lvlJc w:val="left"/>
      <w:pPr>
        <w:spacing w:beforeAutospacing="0" w:after="0" w:afterAutospacing="0" w:line="240" w:lineRule="auto"/>
        <w:ind w:left="4527" w:hanging="360"/>
      </w:pPr>
      <w:rPr>
        <w:rFonts w:ascii="Wingdings" w:hAnsi="Wingdings"/>
      </w:rPr>
    </w:lvl>
    <w:lvl w:ilvl="6" w:tplc="04220001">
      <w:start w:val="1"/>
      <w:numFmt w:val="bullet"/>
      <w:lvlText w:val="·"/>
      <w:lvlJc w:val="left"/>
      <w:pPr>
        <w:spacing w:beforeAutospacing="0" w:after="0" w:afterAutospacing="0" w:line="240" w:lineRule="auto"/>
        <w:ind w:left="5247" w:hanging="360"/>
      </w:pPr>
      <w:rPr>
        <w:rFonts w:ascii="Symbol" w:hAnsi="Symbol"/>
      </w:rPr>
    </w:lvl>
    <w:lvl w:ilvl="7" w:tplc="04220003">
      <w:start w:val="1"/>
      <w:numFmt w:val="bullet"/>
      <w:lvlText w:val="o"/>
      <w:lvlJc w:val="left"/>
      <w:pPr>
        <w:spacing w:beforeAutospacing="0" w:after="0" w:afterAutospacing="0" w:line="240" w:lineRule="auto"/>
        <w:ind w:left="5967" w:hanging="360"/>
      </w:pPr>
      <w:rPr>
        <w:rFonts w:ascii="Courier New" w:hAnsi="Courier New"/>
      </w:rPr>
    </w:lvl>
    <w:lvl w:ilvl="8" w:tplc="04220005">
      <w:start w:val="1"/>
      <w:numFmt w:val="bullet"/>
      <w:lvlText w:val="§"/>
      <w:lvlJc w:val="left"/>
      <w:pPr>
        <w:spacing w:beforeAutospacing="0" w:after="0" w:afterAutospacing="0" w:line="240" w:lineRule="auto"/>
        <w:ind w:left="6687" w:hanging="360"/>
      </w:pPr>
      <w:rPr>
        <w:rFonts w:ascii="Wingdings" w:hAnsi="Wingdings"/>
      </w:r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AE1DEE"/>
    <w:multiLevelType w:val="hybridMultilevel"/>
    <w:tmpl w:val="8D1E29B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5A11AB3"/>
    <w:multiLevelType w:val="hybridMultilevel"/>
    <w:tmpl w:val="9C7CD4BE"/>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1758C852"/>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1D0CCCAA"/>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4"/>
  </w:num>
  <w:num w:numId="3">
    <w:abstractNumId w:val="10"/>
  </w:num>
  <w:num w:numId="4">
    <w:abstractNumId w:val="7"/>
  </w:num>
  <w:num w:numId="5">
    <w:abstractNumId w:val="13"/>
  </w:num>
  <w:num w:numId="6">
    <w:abstractNumId w:val="5"/>
  </w:num>
  <w:num w:numId="7">
    <w:abstractNumId w:val="8"/>
  </w:num>
  <w:num w:numId="8">
    <w:abstractNumId w:val="0"/>
  </w:num>
  <w:num w:numId="9">
    <w:abstractNumId w:val="15"/>
  </w:num>
  <w:num w:numId="10">
    <w:abstractNumId w:val="6"/>
  </w:num>
  <w:num w:numId="11">
    <w:abstractNumId w:val="3"/>
  </w:num>
  <w:num w:numId="12">
    <w:abstractNumId w:val="16"/>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02"/>
    <w:rsid w:val="00004CF8"/>
    <w:rsid w:val="00055ED4"/>
    <w:rsid w:val="00081387"/>
    <w:rsid w:val="00101A55"/>
    <w:rsid w:val="00102629"/>
    <w:rsid w:val="001626F2"/>
    <w:rsid w:val="0016422B"/>
    <w:rsid w:val="001C0C2D"/>
    <w:rsid w:val="001C31EE"/>
    <w:rsid w:val="001D6DC0"/>
    <w:rsid w:val="001E29E6"/>
    <w:rsid w:val="00205984"/>
    <w:rsid w:val="00222750"/>
    <w:rsid w:val="00223F99"/>
    <w:rsid w:val="002468F5"/>
    <w:rsid w:val="00256BFE"/>
    <w:rsid w:val="00260261"/>
    <w:rsid w:val="002701C1"/>
    <w:rsid w:val="00273104"/>
    <w:rsid w:val="002777EB"/>
    <w:rsid w:val="002876C2"/>
    <w:rsid w:val="002946D4"/>
    <w:rsid w:val="002A4CA6"/>
    <w:rsid w:val="002C2B3F"/>
    <w:rsid w:val="002C4CE6"/>
    <w:rsid w:val="00336413"/>
    <w:rsid w:val="0034044B"/>
    <w:rsid w:val="0039091F"/>
    <w:rsid w:val="00394D36"/>
    <w:rsid w:val="003E4FD3"/>
    <w:rsid w:val="003E7B07"/>
    <w:rsid w:val="00424A0A"/>
    <w:rsid w:val="00464308"/>
    <w:rsid w:val="0047093E"/>
    <w:rsid w:val="00480209"/>
    <w:rsid w:val="00486166"/>
    <w:rsid w:val="004A2AA2"/>
    <w:rsid w:val="004B102C"/>
    <w:rsid w:val="004C0C97"/>
    <w:rsid w:val="004E6940"/>
    <w:rsid w:val="00515A65"/>
    <w:rsid w:val="00577A66"/>
    <w:rsid w:val="005870A0"/>
    <w:rsid w:val="005D1045"/>
    <w:rsid w:val="005E3E5F"/>
    <w:rsid w:val="006147B1"/>
    <w:rsid w:val="006553E1"/>
    <w:rsid w:val="0067666A"/>
    <w:rsid w:val="006C5DFB"/>
    <w:rsid w:val="006C5FB7"/>
    <w:rsid w:val="006C695F"/>
    <w:rsid w:val="006D4EB5"/>
    <w:rsid w:val="00717F81"/>
    <w:rsid w:val="0074790D"/>
    <w:rsid w:val="00772C02"/>
    <w:rsid w:val="0078304F"/>
    <w:rsid w:val="00785EC3"/>
    <w:rsid w:val="00822971"/>
    <w:rsid w:val="0088148C"/>
    <w:rsid w:val="008853A7"/>
    <w:rsid w:val="008A3C46"/>
    <w:rsid w:val="008F21EB"/>
    <w:rsid w:val="00900060"/>
    <w:rsid w:val="009050CF"/>
    <w:rsid w:val="009068A4"/>
    <w:rsid w:val="00981D32"/>
    <w:rsid w:val="00997924"/>
    <w:rsid w:val="009C26B4"/>
    <w:rsid w:val="009F5238"/>
    <w:rsid w:val="00A044CB"/>
    <w:rsid w:val="00A25B67"/>
    <w:rsid w:val="00A3311B"/>
    <w:rsid w:val="00A50C6D"/>
    <w:rsid w:val="00A56985"/>
    <w:rsid w:val="00A817FA"/>
    <w:rsid w:val="00A84135"/>
    <w:rsid w:val="00AC6E32"/>
    <w:rsid w:val="00AE5F96"/>
    <w:rsid w:val="00B10B5E"/>
    <w:rsid w:val="00B21AD8"/>
    <w:rsid w:val="00B856A7"/>
    <w:rsid w:val="00BB73E1"/>
    <w:rsid w:val="00BD608C"/>
    <w:rsid w:val="00C06544"/>
    <w:rsid w:val="00C50838"/>
    <w:rsid w:val="00C80A46"/>
    <w:rsid w:val="00C8120B"/>
    <w:rsid w:val="00CA045B"/>
    <w:rsid w:val="00CA69EB"/>
    <w:rsid w:val="00CB61A2"/>
    <w:rsid w:val="00CD45F0"/>
    <w:rsid w:val="00CE37E7"/>
    <w:rsid w:val="00CF645C"/>
    <w:rsid w:val="00D35E49"/>
    <w:rsid w:val="00D40116"/>
    <w:rsid w:val="00D65BA3"/>
    <w:rsid w:val="00D772B5"/>
    <w:rsid w:val="00D91503"/>
    <w:rsid w:val="00D93815"/>
    <w:rsid w:val="00DA10C0"/>
    <w:rsid w:val="00DB1638"/>
    <w:rsid w:val="00DD0F0E"/>
    <w:rsid w:val="00DE3382"/>
    <w:rsid w:val="00E0365F"/>
    <w:rsid w:val="00E26B58"/>
    <w:rsid w:val="00E36513"/>
    <w:rsid w:val="00E56EB1"/>
    <w:rsid w:val="00E7049E"/>
    <w:rsid w:val="00E71A2F"/>
    <w:rsid w:val="00E94A33"/>
    <w:rsid w:val="00EA6CFC"/>
    <w:rsid w:val="00EB3922"/>
    <w:rsid w:val="00EB4B1A"/>
    <w:rsid w:val="00EC7C02"/>
    <w:rsid w:val="00EE5FBF"/>
    <w:rsid w:val="00F35E64"/>
    <w:rsid w:val="00F7427F"/>
    <w:rsid w:val="00FA429E"/>
    <w:rsid w:val="00FE0A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CFCC"/>
  <w15:docId w15:val="{4F6B241C-FE07-4320-A5C9-428DEFEB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uiPriority w:val="99"/>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paragraph" w:customStyle="1" w:styleId="rtecenter">
    <w:name w:val="rtecenter"/>
    <w:basedOn w:val="a"/>
    <w:pPr>
      <w:spacing w:before="100" w:beforeAutospacing="1" w:after="100" w:afterAutospacing="1"/>
    </w:pPr>
  </w:style>
  <w:style w:type="character" w:styleId="af7">
    <w:name w:val="line number"/>
    <w:basedOn w:val="a0"/>
    <w:semiHidden/>
  </w:style>
  <w:style w:type="character" w:styleId="af8">
    <w:name w:val="Hyperlink"/>
    <w:basedOn w:val="a0"/>
    <w:uiPriority w:val="99"/>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paragraph" w:customStyle="1" w:styleId="rvps2">
    <w:name w:val="rvps2"/>
    <w:basedOn w:val="a"/>
    <w:rsid w:val="002701C1"/>
    <w:pPr>
      <w:spacing w:before="100" w:beforeAutospacing="1" w:after="100" w:afterAutospacing="1"/>
    </w:pPr>
    <w:rPr>
      <w:szCs w:val="24"/>
      <w:lang w:eastAsia="ru-RU"/>
    </w:rPr>
  </w:style>
  <w:style w:type="character" w:customStyle="1" w:styleId="rvts46">
    <w:name w:val="rvts46"/>
    <w:basedOn w:val="a0"/>
    <w:rsid w:val="002701C1"/>
  </w:style>
  <w:style w:type="paragraph" w:customStyle="1" w:styleId="p1">
    <w:name w:val="p1"/>
    <w:basedOn w:val="a"/>
    <w:rsid w:val="00EB4B1A"/>
    <w:rPr>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64843">
      <w:bodyDiv w:val="1"/>
      <w:marLeft w:val="0"/>
      <w:marRight w:val="0"/>
      <w:marTop w:val="0"/>
      <w:marBottom w:val="0"/>
      <w:divBdr>
        <w:top w:val="none" w:sz="0" w:space="0" w:color="auto"/>
        <w:left w:val="none" w:sz="0" w:space="0" w:color="auto"/>
        <w:bottom w:val="none" w:sz="0" w:space="0" w:color="auto"/>
        <w:right w:val="none" w:sz="0" w:space="0" w:color="auto"/>
      </w:divBdr>
    </w:div>
    <w:div w:id="462381906">
      <w:bodyDiv w:val="1"/>
      <w:marLeft w:val="0"/>
      <w:marRight w:val="0"/>
      <w:marTop w:val="0"/>
      <w:marBottom w:val="0"/>
      <w:divBdr>
        <w:top w:val="none" w:sz="0" w:space="0" w:color="auto"/>
        <w:left w:val="none" w:sz="0" w:space="0" w:color="auto"/>
        <w:bottom w:val="none" w:sz="0" w:space="0" w:color="auto"/>
        <w:right w:val="none" w:sz="0" w:space="0" w:color="auto"/>
      </w:divBdr>
    </w:div>
    <w:div w:id="487327411">
      <w:bodyDiv w:val="1"/>
      <w:marLeft w:val="0"/>
      <w:marRight w:val="0"/>
      <w:marTop w:val="0"/>
      <w:marBottom w:val="0"/>
      <w:divBdr>
        <w:top w:val="none" w:sz="0" w:space="0" w:color="auto"/>
        <w:left w:val="none" w:sz="0" w:space="0" w:color="auto"/>
        <w:bottom w:val="none" w:sz="0" w:space="0" w:color="auto"/>
        <w:right w:val="none" w:sz="0" w:space="0" w:color="auto"/>
      </w:divBdr>
    </w:div>
    <w:div w:id="662664598">
      <w:bodyDiv w:val="1"/>
      <w:marLeft w:val="0"/>
      <w:marRight w:val="0"/>
      <w:marTop w:val="0"/>
      <w:marBottom w:val="0"/>
      <w:divBdr>
        <w:top w:val="none" w:sz="0" w:space="0" w:color="auto"/>
        <w:left w:val="none" w:sz="0" w:space="0" w:color="auto"/>
        <w:bottom w:val="none" w:sz="0" w:space="0" w:color="auto"/>
        <w:right w:val="none" w:sz="0" w:space="0" w:color="auto"/>
      </w:divBdr>
    </w:div>
    <w:div w:id="794829405">
      <w:bodyDiv w:val="1"/>
      <w:marLeft w:val="0"/>
      <w:marRight w:val="0"/>
      <w:marTop w:val="0"/>
      <w:marBottom w:val="0"/>
      <w:divBdr>
        <w:top w:val="none" w:sz="0" w:space="0" w:color="auto"/>
        <w:left w:val="none" w:sz="0" w:space="0" w:color="auto"/>
        <w:bottom w:val="none" w:sz="0" w:space="0" w:color="auto"/>
        <w:right w:val="none" w:sz="0" w:space="0" w:color="auto"/>
      </w:divBdr>
    </w:div>
    <w:div w:id="816606998">
      <w:bodyDiv w:val="1"/>
      <w:marLeft w:val="0"/>
      <w:marRight w:val="0"/>
      <w:marTop w:val="0"/>
      <w:marBottom w:val="0"/>
      <w:divBdr>
        <w:top w:val="none" w:sz="0" w:space="0" w:color="auto"/>
        <w:left w:val="none" w:sz="0" w:space="0" w:color="auto"/>
        <w:bottom w:val="none" w:sz="0" w:space="0" w:color="auto"/>
        <w:right w:val="none" w:sz="0" w:space="0" w:color="auto"/>
      </w:divBdr>
    </w:div>
    <w:div w:id="844056814">
      <w:bodyDiv w:val="1"/>
      <w:marLeft w:val="0"/>
      <w:marRight w:val="0"/>
      <w:marTop w:val="0"/>
      <w:marBottom w:val="0"/>
      <w:divBdr>
        <w:top w:val="none" w:sz="0" w:space="0" w:color="auto"/>
        <w:left w:val="none" w:sz="0" w:space="0" w:color="auto"/>
        <w:bottom w:val="none" w:sz="0" w:space="0" w:color="auto"/>
        <w:right w:val="none" w:sz="0" w:space="0" w:color="auto"/>
      </w:divBdr>
    </w:div>
    <w:div w:id="851531556">
      <w:bodyDiv w:val="1"/>
      <w:marLeft w:val="0"/>
      <w:marRight w:val="0"/>
      <w:marTop w:val="0"/>
      <w:marBottom w:val="0"/>
      <w:divBdr>
        <w:top w:val="none" w:sz="0" w:space="0" w:color="auto"/>
        <w:left w:val="none" w:sz="0" w:space="0" w:color="auto"/>
        <w:bottom w:val="none" w:sz="0" w:space="0" w:color="auto"/>
        <w:right w:val="none" w:sz="0" w:space="0" w:color="auto"/>
      </w:divBdr>
    </w:div>
    <w:div w:id="1042052838">
      <w:bodyDiv w:val="1"/>
      <w:marLeft w:val="0"/>
      <w:marRight w:val="0"/>
      <w:marTop w:val="0"/>
      <w:marBottom w:val="0"/>
      <w:divBdr>
        <w:top w:val="none" w:sz="0" w:space="0" w:color="auto"/>
        <w:left w:val="none" w:sz="0" w:space="0" w:color="auto"/>
        <w:bottom w:val="none" w:sz="0" w:space="0" w:color="auto"/>
        <w:right w:val="none" w:sz="0" w:space="0" w:color="auto"/>
      </w:divBdr>
    </w:div>
    <w:div w:id="1059288422">
      <w:bodyDiv w:val="1"/>
      <w:marLeft w:val="0"/>
      <w:marRight w:val="0"/>
      <w:marTop w:val="0"/>
      <w:marBottom w:val="0"/>
      <w:divBdr>
        <w:top w:val="none" w:sz="0" w:space="0" w:color="auto"/>
        <w:left w:val="none" w:sz="0" w:space="0" w:color="auto"/>
        <w:bottom w:val="none" w:sz="0" w:space="0" w:color="auto"/>
        <w:right w:val="none" w:sz="0" w:space="0" w:color="auto"/>
      </w:divBdr>
    </w:div>
    <w:div w:id="1134063604">
      <w:bodyDiv w:val="1"/>
      <w:marLeft w:val="0"/>
      <w:marRight w:val="0"/>
      <w:marTop w:val="0"/>
      <w:marBottom w:val="0"/>
      <w:divBdr>
        <w:top w:val="none" w:sz="0" w:space="0" w:color="auto"/>
        <w:left w:val="none" w:sz="0" w:space="0" w:color="auto"/>
        <w:bottom w:val="none" w:sz="0" w:space="0" w:color="auto"/>
        <w:right w:val="none" w:sz="0" w:space="0" w:color="auto"/>
      </w:divBdr>
    </w:div>
    <w:div w:id="1162964699">
      <w:bodyDiv w:val="1"/>
      <w:marLeft w:val="0"/>
      <w:marRight w:val="0"/>
      <w:marTop w:val="0"/>
      <w:marBottom w:val="0"/>
      <w:divBdr>
        <w:top w:val="none" w:sz="0" w:space="0" w:color="auto"/>
        <w:left w:val="none" w:sz="0" w:space="0" w:color="auto"/>
        <w:bottom w:val="none" w:sz="0" w:space="0" w:color="auto"/>
        <w:right w:val="none" w:sz="0" w:space="0" w:color="auto"/>
      </w:divBdr>
    </w:div>
    <w:div w:id="1324774119">
      <w:bodyDiv w:val="1"/>
      <w:marLeft w:val="0"/>
      <w:marRight w:val="0"/>
      <w:marTop w:val="0"/>
      <w:marBottom w:val="0"/>
      <w:divBdr>
        <w:top w:val="none" w:sz="0" w:space="0" w:color="auto"/>
        <w:left w:val="none" w:sz="0" w:space="0" w:color="auto"/>
        <w:bottom w:val="none" w:sz="0" w:space="0" w:color="auto"/>
        <w:right w:val="none" w:sz="0" w:space="0" w:color="auto"/>
      </w:divBdr>
    </w:div>
    <w:div w:id="1379669062">
      <w:bodyDiv w:val="1"/>
      <w:marLeft w:val="0"/>
      <w:marRight w:val="0"/>
      <w:marTop w:val="0"/>
      <w:marBottom w:val="0"/>
      <w:divBdr>
        <w:top w:val="none" w:sz="0" w:space="0" w:color="auto"/>
        <w:left w:val="none" w:sz="0" w:space="0" w:color="auto"/>
        <w:bottom w:val="none" w:sz="0" w:space="0" w:color="auto"/>
        <w:right w:val="none" w:sz="0" w:space="0" w:color="auto"/>
      </w:divBdr>
    </w:div>
    <w:div w:id="1482886063">
      <w:bodyDiv w:val="1"/>
      <w:marLeft w:val="0"/>
      <w:marRight w:val="0"/>
      <w:marTop w:val="0"/>
      <w:marBottom w:val="0"/>
      <w:divBdr>
        <w:top w:val="none" w:sz="0" w:space="0" w:color="auto"/>
        <w:left w:val="none" w:sz="0" w:space="0" w:color="auto"/>
        <w:bottom w:val="none" w:sz="0" w:space="0" w:color="auto"/>
        <w:right w:val="none" w:sz="0" w:space="0" w:color="auto"/>
      </w:divBdr>
    </w:div>
    <w:div w:id="1718384497">
      <w:bodyDiv w:val="1"/>
      <w:marLeft w:val="0"/>
      <w:marRight w:val="0"/>
      <w:marTop w:val="0"/>
      <w:marBottom w:val="0"/>
      <w:divBdr>
        <w:top w:val="none" w:sz="0" w:space="0" w:color="auto"/>
        <w:left w:val="none" w:sz="0" w:space="0" w:color="auto"/>
        <w:bottom w:val="none" w:sz="0" w:space="0" w:color="auto"/>
        <w:right w:val="none" w:sz="0" w:space="0" w:color="auto"/>
      </w:divBdr>
    </w:div>
    <w:div w:id="1813525792">
      <w:bodyDiv w:val="1"/>
      <w:marLeft w:val="0"/>
      <w:marRight w:val="0"/>
      <w:marTop w:val="0"/>
      <w:marBottom w:val="0"/>
      <w:divBdr>
        <w:top w:val="none" w:sz="0" w:space="0" w:color="auto"/>
        <w:left w:val="none" w:sz="0" w:space="0" w:color="auto"/>
        <w:bottom w:val="none" w:sz="0" w:space="0" w:color="auto"/>
        <w:right w:val="none" w:sz="0" w:space="0" w:color="auto"/>
      </w:divBdr>
    </w:div>
    <w:div w:id="1882326148">
      <w:bodyDiv w:val="1"/>
      <w:marLeft w:val="0"/>
      <w:marRight w:val="0"/>
      <w:marTop w:val="0"/>
      <w:marBottom w:val="0"/>
      <w:divBdr>
        <w:top w:val="none" w:sz="0" w:space="0" w:color="auto"/>
        <w:left w:val="none" w:sz="0" w:space="0" w:color="auto"/>
        <w:bottom w:val="none" w:sz="0" w:space="0" w:color="auto"/>
        <w:right w:val="none" w:sz="0" w:space="0" w:color="auto"/>
      </w:divBdr>
    </w:div>
    <w:div w:id="2090955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43697/ed_2024_06_05/pravo1/T030435.html?prav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700-18" TargetMode="External"/><Relationship Id="rId5" Type="http://schemas.openxmlformats.org/officeDocument/2006/relationships/footnotes" Target="footnotes.xml"/><Relationship Id="rId10" Type="http://schemas.openxmlformats.org/officeDocument/2006/relationships/hyperlink" Target="https://zakon.rada.gov.ua/laws/show/1700-18/ed20180831" TargetMode="External"/><Relationship Id="rId4" Type="http://schemas.openxmlformats.org/officeDocument/2006/relationships/webSettings" Target="webSettings.xml"/><Relationship Id="rId9" Type="http://schemas.openxmlformats.org/officeDocument/2006/relationships/hyperlink" Target="http://search.ligazakon.ua/l_doc2.nsf/link1/an_843670/ed_2024_06_05/pravo1/T030435.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27</Pages>
  <Words>46208</Words>
  <Characters>26340</Characters>
  <Application>Microsoft Office Word</Application>
  <DocSecurity>0</DocSecurity>
  <Lines>219</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Остапчук Олена Григорівна</dc:creator>
  <cp:lastModifiedBy>Семоненко Ольга Миколаївна</cp:lastModifiedBy>
  <cp:revision>16</cp:revision>
  <cp:lastPrinted>2025-06-24T05:34:00Z</cp:lastPrinted>
  <dcterms:created xsi:type="dcterms:W3CDTF">2025-06-18T06:04:00Z</dcterms:created>
  <dcterms:modified xsi:type="dcterms:W3CDTF">2025-06-24T06:26:00Z</dcterms:modified>
</cp:coreProperties>
</file>