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ED73F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8F40187" wp14:editId="13EB5FFA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945013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DD0A79F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8BB3384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0B3FDA2" w14:textId="77777777" w:rsidR="00021086" w:rsidRPr="00316B8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316B8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 м. Київ</w:t>
      </w:r>
    </w:p>
    <w:p w14:paraId="74160FE8" w14:textId="77777777" w:rsidR="00021086" w:rsidRPr="00316B8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D323E" w14:textId="49E38EA9" w:rsidR="00021086" w:rsidRPr="00E33D0B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316B8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E33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33D0B">
        <w:rPr>
          <w:rFonts w:ascii="Times New Roman" w:eastAsia="Times New Roman" w:hAnsi="Times New Roman" w:cs="Times New Roman"/>
          <w:sz w:val="24"/>
          <w:szCs w:val="24"/>
          <w:u w:val="single"/>
        </w:rPr>
        <w:t>547/дс-25</w:t>
      </w:r>
    </w:p>
    <w:p w14:paraId="312D2AD9" w14:textId="77777777" w:rsidR="00021086" w:rsidRPr="00316B84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194C2" w14:textId="77777777" w:rsidR="00021086" w:rsidRPr="00316B8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7F44ACB7" w14:textId="77777777" w:rsidR="00021086" w:rsidRPr="00316B8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2EB4F" w14:textId="77777777" w:rsidR="00021086" w:rsidRPr="00316B84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316B84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14:paraId="6D29EEDE" w14:textId="77777777" w:rsidR="00021086" w:rsidRPr="00316B8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DAB30" w14:textId="77777777" w:rsidR="00021086" w:rsidRPr="00316B84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316B84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35D4A0D" w14:textId="77777777" w:rsidR="00021086" w:rsidRPr="00316B8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E80B4" w14:textId="77777777" w:rsidR="00021086" w:rsidRPr="00316B84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розглянувши питання допуску Якимчук Інни Миколаївни до участі в доборі на посаду судді місцевого суду, оголошеному рішенням Комісії від 11 грудня 2024 року № 366/зп-24,</w:t>
      </w:r>
    </w:p>
    <w:p w14:paraId="64CC6B21" w14:textId="77777777" w:rsidR="00FD1F50" w:rsidRPr="00316B8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1136C701" w14:textId="77777777" w:rsidR="00FD1F50" w:rsidRPr="00316B84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7D280F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576B837" w14:textId="69A78F3A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3D0B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685FE0E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D704464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26FC79FC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316B84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 xml:space="preserve"> подання документів для участі в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вимогам до кандидата на посаду судді на д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14:paraId="3EE0813A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316B84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до участі в Д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5CA6F41" w14:textId="77777777" w:rsidR="0069391C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316B84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D27C71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r w:rsidR="00021086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Якимчук І.М. </w:t>
      </w: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021ADAA6" w14:textId="77777777" w:rsidR="007B439D" w:rsidRPr="00316B84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16B84">
        <w:rPr>
          <w:shd w:val="clear" w:color="auto" w:fill="FFFFFF"/>
        </w:rPr>
        <w:t>Дослідивши подані</w:t>
      </w:r>
      <w:r w:rsidR="003107B2" w:rsidRPr="00316B84">
        <w:rPr>
          <w:shd w:val="clear" w:color="auto" w:fill="FFFFFF"/>
        </w:rPr>
        <w:t xml:space="preserve"> </w:t>
      </w:r>
      <w:r w:rsidR="00021086" w:rsidRPr="00316B84">
        <w:rPr>
          <w:shd w:val="clear" w:color="auto" w:fill="FFFFFF"/>
        </w:rPr>
        <w:t xml:space="preserve">Якимчук І.М. </w:t>
      </w:r>
      <w:r w:rsidR="00D27C71" w:rsidRPr="00316B84">
        <w:rPr>
          <w:shd w:val="clear" w:color="auto" w:fill="FFFFFF"/>
        </w:rPr>
        <w:t>документи, Комісія</w:t>
      </w:r>
      <w:r w:rsidR="00E816EE" w:rsidRPr="00316B84">
        <w:rPr>
          <w:shd w:val="clear" w:color="auto" w:fill="FFFFFF"/>
        </w:rPr>
        <w:t xml:space="preserve"> </w:t>
      </w:r>
      <w:r w:rsidR="00523AE1" w:rsidRPr="00316B84">
        <w:rPr>
          <w:shd w:val="clear" w:color="auto" w:fill="FFFFFF"/>
        </w:rPr>
        <w:t>встанов</w:t>
      </w:r>
      <w:r w:rsidR="00D27C71" w:rsidRPr="00316B84">
        <w:rPr>
          <w:shd w:val="clear" w:color="auto" w:fill="FFFFFF"/>
        </w:rPr>
        <w:t>ила</w:t>
      </w:r>
      <w:r w:rsidR="007B439D" w:rsidRPr="00316B84">
        <w:rPr>
          <w:shd w:val="clear" w:color="auto" w:fill="FFFFFF"/>
        </w:rPr>
        <w:t xml:space="preserve"> таке.</w:t>
      </w:r>
    </w:p>
    <w:p w14:paraId="5B42B119" w14:textId="19BAD41B" w:rsidR="00BA1623" w:rsidRPr="00316B84" w:rsidRDefault="00021086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r w:rsidRPr="00316B84">
        <w:rPr>
          <w:shd w:val="clear" w:color="auto" w:fill="FFFFFF"/>
        </w:rPr>
        <w:t xml:space="preserve">Якимчук І.М. </w:t>
      </w:r>
      <w:r w:rsidR="00BA1623" w:rsidRPr="00316B84">
        <w:t xml:space="preserve">подано </w:t>
      </w:r>
      <w:r w:rsidR="000B534F" w:rsidRPr="00316B84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 притягнення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особи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до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кримінальної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відповідальності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та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наявності</w:t>
      </w:r>
      <w:r w:rsidR="000B534F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316B84">
        <w:rPr>
          <w:rStyle w:val="af"/>
          <w:b w:val="0"/>
          <w:shd w:val="clear" w:color="auto" w:fill="FFFFFF"/>
        </w:rPr>
        <w:t>судимості»</w:t>
      </w:r>
      <w:r w:rsidR="00E33D0B" w:rsidRPr="00E33D0B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7129F9">
        <w:rPr>
          <w:rStyle w:val="af"/>
          <w:b w:val="0"/>
          <w:shd w:val="clear" w:color="auto" w:fill="FFFFFF"/>
        </w:rPr>
        <w:t xml:space="preserve">від </w:t>
      </w:r>
      <w:r w:rsidR="00316B84" w:rsidRPr="00316B84">
        <w:rPr>
          <w:shd w:val="clear" w:color="auto" w:fill="FFFFFF"/>
        </w:rPr>
        <w:t xml:space="preserve">28 лютого 2025 року. </w:t>
      </w:r>
    </w:p>
    <w:p w14:paraId="2890FF07" w14:textId="4F3375E2" w:rsidR="007F7D72" w:rsidRPr="00316B84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316B84">
        <w:t xml:space="preserve">Пунктом 13 частини першої статті 72 Закону визначено, що </w:t>
      </w:r>
      <w:r w:rsidRPr="00316B84">
        <w:rPr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</w:t>
      </w:r>
      <w:r w:rsidRPr="00316B84">
        <w:rPr>
          <w:shd w:val="clear" w:color="auto" w:fill="FFFFFF"/>
        </w:rPr>
        <w:lastRenderedPageBreak/>
        <w:t>суддів України інші документи, що підтверджують відповідність особи вимогам, передбаченим статтею</w:t>
      </w:r>
      <w:r w:rsidRPr="00316B84">
        <w:t xml:space="preserve"> 69</w:t>
      </w:r>
      <w:r w:rsidR="00E33D0B">
        <w:rPr>
          <w:shd w:val="clear" w:color="auto" w:fill="FFFFFF"/>
        </w:rPr>
        <w:t xml:space="preserve"> </w:t>
      </w:r>
      <w:r w:rsidRPr="00316B84">
        <w:rPr>
          <w:shd w:val="clear" w:color="auto" w:fill="FFFFFF"/>
        </w:rPr>
        <w:t>Закону.</w:t>
      </w:r>
      <w:r w:rsidR="007F7D72" w:rsidRPr="00316B84">
        <w:t xml:space="preserve"> До таких документів відповідно до </w:t>
      </w:r>
      <w:r w:rsidR="007F7D72" w:rsidRPr="00316B84">
        <w:rPr>
          <w:shd w:val="clear" w:color="auto" w:fill="FFFFFF"/>
        </w:rPr>
        <w:t>підпункту 13.15.1 пункту</w:t>
      </w:r>
      <w:r w:rsidR="00E33D0B">
        <w:rPr>
          <w:shd w:val="clear" w:color="auto" w:fill="FFFFFF"/>
        </w:rPr>
        <w:t> </w:t>
      </w:r>
      <w:r w:rsidR="007F7D72" w:rsidRPr="00316B84">
        <w:rPr>
          <w:shd w:val="clear" w:color="auto" w:fill="FFFFFF"/>
        </w:rPr>
        <w:t xml:space="preserve">13 </w:t>
      </w:r>
      <w:r w:rsidR="007F7D72" w:rsidRPr="00316B84">
        <w:t xml:space="preserve">Оголошення </w:t>
      </w:r>
      <w:r w:rsidR="00D27C71" w:rsidRPr="00316B84">
        <w:t>належить</w:t>
      </w:r>
      <w:r w:rsidR="007F7D72" w:rsidRPr="00316B84">
        <w:t>, зокрема,</w:t>
      </w:r>
      <w:r w:rsidR="007F7D72" w:rsidRPr="00316B84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316B84">
        <w:t xml:space="preserve"> </w:t>
      </w:r>
    </w:p>
    <w:p w14:paraId="5D946C15" w14:textId="623805ED" w:rsidR="007F7D72" w:rsidRPr="00316B84" w:rsidRDefault="007129F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>Згідно з</w:t>
      </w:r>
      <w:r w:rsidR="007F7D72" w:rsidRPr="00316B84">
        <w:t xml:space="preserve"> частин</w:t>
      </w:r>
      <w:r>
        <w:t>ою</w:t>
      </w:r>
      <w:r w:rsidR="007F7D72" w:rsidRPr="00316B84">
        <w:t xml:space="preserve"> друго</w:t>
      </w:r>
      <w:r>
        <w:t>ю</w:t>
      </w:r>
      <w:r w:rsidR="007F7D72" w:rsidRPr="00316B84">
        <w:t xml:space="preserve"> статті 73 Закону особа має відповідати </w:t>
      </w:r>
      <w:r w:rsidR="007F7D72" w:rsidRPr="00316B84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316B84">
        <w:rPr>
          <w:shd w:val="clear" w:color="auto" w:fill="FFFFFF"/>
        </w:rPr>
        <w:t>З</w:t>
      </w:r>
      <w:r w:rsidR="007F7D72" w:rsidRPr="00316B84">
        <w:rPr>
          <w:shd w:val="clear" w:color="auto" w:fill="FFFFFF"/>
        </w:rPr>
        <w:t xml:space="preserve">міст </w:t>
      </w:r>
      <w:r w:rsidR="00D27C71" w:rsidRPr="00316B84">
        <w:rPr>
          <w:shd w:val="clear" w:color="auto" w:fill="FFFFFF"/>
        </w:rPr>
        <w:t xml:space="preserve">цієї </w:t>
      </w:r>
      <w:r w:rsidR="007F7D72" w:rsidRPr="00316B84">
        <w:rPr>
          <w:shd w:val="clear" w:color="auto" w:fill="FFFFFF"/>
        </w:rPr>
        <w:t>норми</w:t>
      </w:r>
      <w:r w:rsidR="00E5587F" w:rsidRPr="00316B84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316B84">
        <w:rPr>
          <w:shd w:val="clear" w:color="auto" w:fill="FFFFFF"/>
        </w:rPr>
        <w:t xml:space="preserve"> </w:t>
      </w:r>
      <w:r w:rsidR="007F7D72" w:rsidRPr="00316B84">
        <w:rPr>
          <w:shd w:val="clear" w:color="auto" w:fill="FFFFFF"/>
        </w:rPr>
        <w:t>підпункт</w:t>
      </w:r>
      <w:r w:rsidR="00D27C71" w:rsidRPr="00316B84">
        <w:rPr>
          <w:shd w:val="clear" w:color="auto" w:fill="FFFFFF"/>
        </w:rPr>
        <w:t>і</w:t>
      </w:r>
      <w:r w:rsidR="007F7D72" w:rsidRPr="00316B84">
        <w:rPr>
          <w:shd w:val="clear" w:color="auto" w:fill="FFFFFF"/>
        </w:rPr>
        <w:t xml:space="preserve"> 13.15.1 пункту 13 </w:t>
      </w:r>
      <w:r w:rsidR="007F7D72" w:rsidRPr="00316B84">
        <w:t>Оголошення</w:t>
      </w:r>
      <w:r w:rsidR="00D27C71" w:rsidRPr="00316B84">
        <w:t xml:space="preserve">: </w:t>
      </w:r>
      <w:r w:rsidR="007F7D72" w:rsidRPr="00316B84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316B84">
        <w:rPr>
          <w:shd w:val="clear" w:color="auto" w:fill="FFFFFF"/>
        </w:rPr>
        <w:t>має бути отримано не раніше</w:t>
      </w:r>
      <w:r w:rsidR="00E33D0B">
        <w:rPr>
          <w:shd w:val="clear" w:color="auto" w:fill="FFFFFF"/>
        </w:rPr>
        <w:t xml:space="preserve"> </w:t>
      </w:r>
      <w:r w:rsidR="007F7D72" w:rsidRPr="00316B84">
        <w:rPr>
          <w:shd w:val="clear" w:color="auto" w:fill="FFFFFF"/>
        </w:rPr>
        <w:t>01 березня 2025 року.</w:t>
      </w:r>
    </w:p>
    <w:p w14:paraId="220358D8" w14:textId="77777777" w:rsidR="005E59B6" w:rsidRPr="00316B8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5740991" w14:textId="10F22C25" w:rsidR="005E59B6" w:rsidRPr="00316B84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8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Fonts w:ascii="Times New Roman" w:hAnsi="Times New Roman" w:cs="Times New Roman"/>
          <w:sz w:val="24"/>
          <w:szCs w:val="24"/>
        </w:rPr>
        <w:t>Комісії</w:t>
      </w:r>
      <w:r w:rsidRPr="00E33D0B">
        <w:rPr>
          <w:rFonts w:ascii="Times New Roman" w:hAnsi="Times New Roman" w:cs="Times New Roman"/>
          <w:sz w:val="96"/>
          <w:szCs w:val="96"/>
        </w:rPr>
        <w:t xml:space="preserve"> </w:t>
      </w:r>
      <w:r w:rsidRPr="00316B84">
        <w:rPr>
          <w:rFonts w:ascii="Times New Roman" w:hAnsi="Times New Roman" w:cs="Times New Roman"/>
          <w:sz w:val="24"/>
          <w:szCs w:val="24"/>
        </w:rPr>
        <w:t>від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E33D0B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E33D0B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81/зп-16 (</w:t>
      </w:r>
      <w:r w:rsidR="007129F9">
        <w:rPr>
          <w:rStyle w:val="af"/>
          <w:rFonts w:ascii="Times New Roman" w:hAnsi="Times New Roman" w:cs="Times New Roman"/>
          <w:b w:val="0"/>
          <w:sz w:val="24"/>
          <w:szCs w:val="24"/>
        </w:rPr>
        <w:t>у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316B84">
        <w:rPr>
          <w:rFonts w:ascii="Times New Roman" w:hAnsi="Times New Roman" w:cs="Times New Roman"/>
          <w:sz w:val="24"/>
          <w:szCs w:val="24"/>
        </w:rPr>
        <w:t>Комісії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316B8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316B8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F9FFB3B" w14:textId="77777777" w:rsidR="0069391C" w:rsidRPr="00316B84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B84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316B84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r w:rsidR="00021086"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Якимчук І.М. </w:t>
      </w: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3775F481" w14:textId="77777777" w:rsidR="005B4A45" w:rsidRPr="00316B84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331CC42" w14:textId="77777777" w:rsidR="00D669B4" w:rsidRPr="00316B84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316B84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6875E02F" w14:textId="77777777" w:rsidR="00FD1F50" w:rsidRPr="00316B8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4D9C" w14:textId="77777777" w:rsidR="00FD1F50" w:rsidRPr="00316B84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117C07AE" w14:textId="77777777" w:rsidR="00FD1F50" w:rsidRPr="00316B84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65EA" w14:textId="77777777" w:rsidR="00666FBC" w:rsidRPr="00316B84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021086" w:rsidRPr="00316B84">
        <w:rPr>
          <w:rFonts w:ascii="Times New Roman" w:eastAsia="Times New Roman" w:hAnsi="Times New Roman" w:cs="Times New Roman"/>
          <w:sz w:val="24"/>
          <w:szCs w:val="24"/>
        </w:rPr>
        <w:t>Якимчук Інні Миколаївні</w:t>
      </w:r>
      <w:r w:rsidR="00D670F5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9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316B84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316B84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316B84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16B84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31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316B84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316B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5BBB1" w14:textId="77777777" w:rsidR="00FD1F50" w:rsidRPr="00316B8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E4E8A" w14:textId="77777777" w:rsidR="00FD1F50" w:rsidRPr="00316B84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7EAC9" w14:textId="3B010C5D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="00E33D0B">
        <w:rPr>
          <w:rFonts w:ascii="Times New Roman" w:eastAsia="Times New Roman" w:hAnsi="Times New Roman" w:cs="Times New Roman"/>
          <w:sz w:val="24"/>
          <w:szCs w:val="24"/>
        </w:rPr>
        <w:tab/>
      </w:r>
      <w:r w:rsidR="00E33D0B">
        <w:rPr>
          <w:rFonts w:ascii="Times New Roman" w:eastAsia="Times New Roman" w:hAnsi="Times New Roman" w:cs="Times New Roman"/>
          <w:sz w:val="24"/>
          <w:szCs w:val="24"/>
        </w:rPr>
        <w:tab/>
      </w:r>
      <w:r w:rsidR="00E33D0B" w:rsidRPr="00316B8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16B84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3DB50D4C" w14:textId="77777777" w:rsidR="00E33D0B" w:rsidRPr="00316B84" w:rsidRDefault="00E33D0B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6F504" w14:textId="32441D15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B84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14:paraId="7A1C8B89" w14:textId="34220FF7" w:rsidR="00E33D0B" w:rsidRDefault="00E33D0B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3AC23" w14:textId="18BB2108" w:rsidR="00021086" w:rsidRPr="00316B84" w:rsidRDefault="00E33D0B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16B8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316B84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021086" w:rsidRPr="00316B84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064E5" w14:textId="77777777" w:rsidR="00CD7A60" w:rsidRDefault="00CD7A60">
      <w:pPr>
        <w:spacing w:after="0" w:line="240" w:lineRule="auto"/>
      </w:pPr>
      <w:r>
        <w:separator/>
      </w:r>
    </w:p>
  </w:endnote>
  <w:endnote w:type="continuationSeparator" w:id="0">
    <w:p w14:paraId="38B066BF" w14:textId="77777777" w:rsidR="00CD7A60" w:rsidRDefault="00CD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5C3C1" w14:textId="77777777" w:rsidR="00CD7A60" w:rsidRDefault="00CD7A60">
      <w:pPr>
        <w:spacing w:after="0" w:line="240" w:lineRule="auto"/>
      </w:pPr>
      <w:r>
        <w:separator/>
      </w:r>
    </w:p>
  </w:footnote>
  <w:footnote w:type="continuationSeparator" w:id="0">
    <w:p w14:paraId="569E30A4" w14:textId="77777777" w:rsidR="00CD7A60" w:rsidRDefault="00CD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53A67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29F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16B84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476B4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129F9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3232C"/>
    <w:rsid w:val="00C44AE7"/>
    <w:rsid w:val="00C641CA"/>
    <w:rsid w:val="00C7779E"/>
    <w:rsid w:val="00CA3A78"/>
    <w:rsid w:val="00CB06C8"/>
    <w:rsid w:val="00CB74F5"/>
    <w:rsid w:val="00CD7A60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33D0B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36C9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0FDB2511-1F5A-43C2-B74C-0C500CE63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2025-05-25T20:59:00Z</dcterms:created>
  <dcterms:modified xsi:type="dcterms:W3CDTF">2025-05-25T20:59:00Z</dcterms:modified>
</cp:coreProperties>
</file>