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97566" w14:textId="77777777" w:rsidR="00973D1F" w:rsidRPr="008260A5" w:rsidRDefault="00973D1F" w:rsidP="00933FA7">
      <w:pPr>
        <w:ind w:left="4517" w:right="4200"/>
        <w:rPr>
          <w:sz w:val="25"/>
          <w:szCs w:val="25"/>
        </w:rPr>
      </w:pPr>
      <w:r w:rsidRPr="008260A5">
        <w:rPr>
          <w:noProof/>
          <w:sz w:val="25"/>
          <w:szCs w:val="25"/>
          <w:lang w:eastAsia="uk-UA"/>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77777777" w:rsidR="00973D1F" w:rsidRPr="008260A5" w:rsidRDefault="00973D1F" w:rsidP="00933FA7">
      <w:pPr>
        <w:rPr>
          <w:sz w:val="25"/>
          <w:szCs w:val="25"/>
        </w:rPr>
      </w:pPr>
    </w:p>
    <w:p w14:paraId="32C65CE9" w14:textId="77777777" w:rsidR="00973D1F" w:rsidRPr="00E73F5B" w:rsidRDefault="00973D1F" w:rsidP="00933FA7">
      <w:pPr>
        <w:ind w:right="57"/>
        <w:jc w:val="center"/>
        <w:rPr>
          <w:sz w:val="36"/>
          <w:szCs w:val="36"/>
        </w:rPr>
      </w:pPr>
      <w:r w:rsidRPr="00E73F5B">
        <w:rPr>
          <w:sz w:val="36"/>
          <w:szCs w:val="36"/>
        </w:rPr>
        <w:t>ВИЩА КВАЛІФІКАЦІЙНА КОМІСІЯ СУДДІВ УКРАЇНИ</w:t>
      </w:r>
    </w:p>
    <w:p w14:paraId="7EE7344D" w14:textId="77777777" w:rsidR="00973D1F" w:rsidRPr="008260A5" w:rsidRDefault="00973D1F" w:rsidP="00933FA7">
      <w:pPr>
        <w:ind w:right="57"/>
        <w:rPr>
          <w:sz w:val="25"/>
          <w:szCs w:val="25"/>
        </w:rPr>
      </w:pPr>
    </w:p>
    <w:p w14:paraId="06CE7020" w14:textId="73F48821" w:rsidR="00973D1F" w:rsidRPr="008260A5" w:rsidRDefault="0008014C" w:rsidP="00006EE2">
      <w:pPr>
        <w:shd w:val="clear" w:color="auto" w:fill="FFFFFF"/>
        <w:jc w:val="both"/>
        <w:rPr>
          <w:sz w:val="25"/>
          <w:szCs w:val="25"/>
        </w:rPr>
      </w:pPr>
      <w:r w:rsidRPr="008260A5">
        <w:rPr>
          <w:sz w:val="25"/>
          <w:szCs w:val="25"/>
        </w:rPr>
        <w:t>29</w:t>
      </w:r>
      <w:r w:rsidR="00BE619E" w:rsidRPr="008260A5">
        <w:rPr>
          <w:sz w:val="25"/>
          <w:szCs w:val="25"/>
        </w:rPr>
        <w:t xml:space="preserve"> липня</w:t>
      </w:r>
      <w:r w:rsidR="00973D1F" w:rsidRPr="008260A5">
        <w:rPr>
          <w:sz w:val="25"/>
          <w:szCs w:val="25"/>
        </w:rPr>
        <w:t xml:space="preserve"> 202</w:t>
      </w:r>
      <w:r w:rsidR="00C05B53" w:rsidRPr="008260A5">
        <w:rPr>
          <w:sz w:val="25"/>
          <w:szCs w:val="25"/>
        </w:rPr>
        <w:t>5</w:t>
      </w:r>
      <w:r w:rsidR="00973D1F" w:rsidRPr="008260A5">
        <w:rPr>
          <w:sz w:val="25"/>
          <w:szCs w:val="25"/>
        </w:rPr>
        <w:t xml:space="preserve"> року</w:t>
      </w:r>
      <w:r w:rsidR="00973D1F" w:rsidRPr="008260A5">
        <w:rPr>
          <w:sz w:val="25"/>
          <w:szCs w:val="25"/>
        </w:rPr>
        <w:tab/>
      </w:r>
      <w:r w:rsidR="007E0F0D" w:rsidRPr="008260A5">
        <w:rPr>
          <w:sz w:val="25"/>
          <w:szCs w:val="25"/>
        </w:rPr>
        <w:tab/>
      </w:r>
      <w:r w:rsidR="007E0F0D" w:rsidRPr="008260A5">
        <w:rPr>
          <w:sz w:val="25"/>
          <w:szCs w:val="25"/>
        </w:rPr>
        <w:tab/>
      </w:r>
      <w:r w:rsidR="000A4E0D" w:rsidRPr="008260A5">
        <w:rPr>
          <w:sz w:val="25"/>
          <w:szCs w:val="25"/>
        </w:rPr>
        <w:tab/>
      </w:r>
      <w:r w:rsidR="00973D1F" w:rsidRPr="008260A5">
        <w:rPr>
          <w:sz w:val="25"/>
          <w:szCs w:val="25"/>
        </w:rPr>
        <w:tab/>
      </w:r>
      <w:r w:rsidR="00684CE9" w:rsidRPr="008260A5">
        <w:rPr>
          <w:sz w:val="25"/>
          <w:szCs w:val="25"/>
        </w:rPr>
        <w:tab/>
      </w:r>
      <w:r w:rsidR="00684CE9" w:rsidRPr="008260A5">
        <w:rPr>
          <w:sz w:val="25"/>
          <w:szCs w:val="25"/>
        </w:rPr>
        <w:tab/>
      </w:r>
      <w:r w:rsidR="007E0F0D" w:rsidRPr="008260A5">
        <w:rPr>
          <w:sz w:val="25"/>
          <w:szCs w:val="25"/>
        </w:rPr>
        <w:tab/>
      </w:r>
      <w:r w:rsidR="00D420EA" w:rsidRPr="008260A5">
        <w:rPr>
          <w:sz w:val="25"/>
          <w:szCs w:val="25"/>
        </w:rPr>
        <w:tab/>
      </w:r>
      <w:r w:rsidR="00973D1F" w:rsidRPr="008260A5">
        <w:rPr>
          <w:sz w:val="25"/>
          <w:szCs w:val="25"/>
        </w:rPr>
        <w:t xml:space="preserve"> м. Київ</w:t>
      </w:r>
    </w:p>
    <w:p w14:paraId="38B042BC" w14:textId="77777777" w:rsidR="00973D1F" w:rsidRPr="008260A5" w:rsidRDefault="00973D1F" w:rsidP="00006EE2">
      <w:pPr>
        <w:shd w:val="clear" w:color="auto" w:fill="FFFFFF"/>
        <w:jc w:val="both"/>
        <w:rPr>
          <w:sz w:val="25"/>
          <w:szCs w:val="25"/>
        </w:rPr>
      </w:pPr>
    </w:p>
    <w:p w14:paraId="5CFCE83B" w14:textId="4F519D20" w:rsidR="00973D1F" w:rsidRPr="008260A5" w:rsidRDefault="00973D1F" w:rsidP="00006EE2">
      <w:pPr>
        <w:shd w:val="clear" w:color="auto" w:fill="FFFFFF"/>
        <w:ind w:right="134"/>
        <w:jc w:val="center"/>
        <w:rPr>
          <w:bCs/>
          <w:sz w:val="25"/>
          <w:szCs w:val="25"/>
          <w:u w:val="single"/>
        </w:rPr>
      </w:pPr>
      <w:r w:rsidRPr="008260A5">
        <w:rPr>
          <w:bCs/>
          <w:sz w:val="25"/>
          <w:szCs w:val="25"/>
        </w:rPr>
        <w:t xml:space="preserve">Р І Ш Е Н </w:t>
      </w:r>
      <w:proofErr w:type="spellStart"/>
      <w:r w:rsidRPr="008260A5">
        <w:rPr>
          <w:bCs/>
          <w:sz w:val="25"/>
          <w:szCs w:val="25"/>
        </w:rPr>
        <w:t>Н</w:t>
      </w:r>
      <w:proofErr w:type="spellEnd"/>
      <w:r w:rsidRPr="008260A5">
        <w:rPr>
          <w:bCs/>
          <w:sz w:val="25"/>
          <w:szCs w:val="25"/>
        </w:rPr>
        <w:t xml:space="preserve"> Я  № </w:t>
      </w:r>
      <w:r w:rsidR="00E302CD">
        <w:rPr>
          <w:bCs/>
          <w:sz w:val="25"/>
          <w:szCs w:val="25"/>
          <w:u w:val="single"/>
        </w:rPr>
        <w:t>226/ас-25</w:t>
      </w:r>
    </w:p>
    <w:p w14:paraId="6D6619A4" w14:textId="77777777" w:rsidR="00973D1F" w:rsidRPr="008260A5" w:rsidRDefault="00973D1F" w:rsidP="00006EE2">
      <w:pPr>
        <w:shd w:val="clear" w:color="auto" w:fill="FFFFFF"/>
        <w:tabs>
          <w:tab w:val="left" w:pos="567"/>
        </w:tabs>
        <w:ind w:right="-1"/>
        <w:jc w:val="both"/>
        <w:rPr>
          <w:sz w:val="25"/>
          <w:szCs w:val="25"/>
        </w:rPr>
      </w:pPr>
    </w:p>
    <w:p w14:paraId="00F28C3D" w14:textId="5EABC710" w:rsidR="00973D1F" w:rsidRPr="008260A5" w:rsidRDefault="00973D1F" w:rsidP="00006EE2">
      <w:pPr>
        <w:shd w:val="clear" w:color="auto" w:fill="FFFFFF"/>
        <w:tabs>
          <w:tab w:val="left" w:pos="567"/>
        </w:tabs>
        <w:ind w:right="-1"/>
        <w:jc w:val="both"/>
        <w:rPr>
          <w:sz w:val="25"/>
          <w:szCs w:val="25"/>
        </w:rPr>
      </w:pPr>
      <w:r w:rsidRPr="008260A5">
        <w:rPr>
          <w:sz w:val="25"/>
          <w:szCs w:val="25"/>
        </w:rPr>
        <w:t xml:space="preserve">Вища кваліфікаційна комісія суддів України у складі </w:t>
      </w:r>
      <w:r w:rsidR="00454D21" w:rsidRPr="008260A5">
        <w:rPr>
          <w:sz w:val="25"/>
          <w:szCs w:val="25"/>
        </w:rPr>
        <w:t>колегії</w:t>
      </w:r>
      <w:r w:rsidRPr="008260A5">
        <w:rPr>
          <w:sz w:val="25"/>
          <w:szCs w:val="25"/>
        </w:rPr>
        <w:t>:</w:t>
      </w:r>
    </w:p>
    <w:p w14:paraId="73FAA3C0" w14:textId="77777777" w:rsidR="00973D1F" w:rsidRPr="008260A5" w:rsidRDefault="00973D1F" w:rsidP="00006EE2">
      <w:pPr>
        <w:shd w:val="clear" w:color="auto" w:fill="FFFFFF"/>
        <w:ind w:right="134"/>
        <w:jc w:val="both"/>
        <w:rPr>
          <w:sz w:val="25"/>
          <w:szCs w:val="25"/>
        </w:rPr>
      </w:pPr>
    </w:p>
    <w:p w14:paraId="7168E14D" w14:textId="44C40A1C" w:rsidR="00973D1F" w:rsidRPr="008260A5" w:rsidRDefault="00973D1F" w:rsidP="00006EE2">
      <w:pPr>
        <w:shd w:val="clear" w:color="auto" w:fill="FFFFFF"/>
        <w:ind w:right="-1"/>
        <w:jc w:val="both"/>
        <w:rPr>
          <w:bCs/>
          <w:sz w:val="25"/>
          <w:szCs w:val="25"/>
        </w:rPr>
      </w:pPr>
      <w:r w:rsidRPr="008260A5">
        <w:rPr>
          <w:bCs/>
          <w:sz w:val="25"/>
          <w:szCs w:val="25"/>
        </w:rPr>
        <w:t>головуючого –</w:t>
      </w:r>
      <w:r w:rsidR="00BE619E" w:rsidRPr="008260A5">
        <w:rPr>
          <w:bCs/>
          <w:sz w:val="25"/>
          <w:szCs w:val="25"/>
        </w:rPr>
        <w:t xml:space="preserve"> Сергія ЧУМАКА</w:t>
      </w:r>
      <w:r w:rsidRPr="008260A5">
        <w:rPr>
          <w:bCs/>
          <w:sz w:val="25"/>
          <w:szCs w:val="25"/>
        </w:rPr>
        <w:t>,</w:t>
      </w:r>
    </w:p>
    <w:p w14:paraId="5F984992" w14:textId="77777777" w:rsidR="00973D1F" w:rsidRPr="008260A5" w:rsidRDefault="00973D1F" w:rsidP="00006EE2">
      <w:pPr>
        <w:shd w:val="clear" w:color="auto" w:fill="FFFFFF"/>
        <w:tabs>
          <w:tab w:val="left" w:pos="3969"/>
        </w:tabs>
        <w:ind w:right="-15"/>
        <w:jc w:val="both"/>
        <w:rPr>
          <w:bCs/>
          <w:sz w:val="25"/>
          <w:szCs w:val="25"/>
        </w:rPr>
      </w:pPr>
    </w:p>
    <w:p w14:paraId="1553C495" w14:textId="52093815" w:rsidR="00973D1F" w:rsidRPr="008260A5" w:rsidRDefault="00973D1F" w:rsidP="00006EE2">
      <w:pPr>
        <w:shd w:val="clear" w:color="auto" w:fill="FFFFFF"/>
        <w:tabs>
          <w:tab w:val="left" w:pos="3969"/>
        </w:tabs>
        <w:ind w:right="-15"/>
        <w:jc w:val="both"/>
        <w:rPr>
          <w:bCs/>
          <w:sz w:val="25"/>
          <w:szCs w:val="25"/>
        </w:rPr>
      </w:pPr>
      <w:r w:rsidRPr="008260A5">
        <w:rPr>
          <w:bCs/>
          <w:sz w:val="25"/>
          <w:szCs w:val="25"/>
        </w:rPr>
        <w:t xml:space="preserve">членів Комісії: </w:t>
      </w:r>
      <w:r w:rsidR="00BE619E" w:rsidRPr="008260A5">
        <w:rPr>
          <w:bCs/>
          <w:sz w:val="25"/>
          <w:szCs w:val="25"/>
        </w:rPr>
        <w:t xml:space="preserve">Андрія ПАСІЧНИКА, </w:t>
      </w:r>
      <w:r w:rsidRPr="008260A5">
        <w:rPr>
          <w:bCs/>
          <w:sz w:val="25"/>
          <w:szCs w:val="25"/>
        </w:rPr>
        <w:t>Романа</w:t>
      </w:r>
      <w:r w:rsidR="00891FF6" w:rsidRPr="008260A5">
        <w:rPr>
          <w:bCs/>
          <w:sz w:val="25"/>
          <w:szCs w:val="25"/>
          <w:lang w:val="en-US"/>
        </w:rPr>
        <w:t> </w:t>
      </w:r>
      <w:r w:rsidRPr="008260A5">
        <w:rPr>
          <w:bCs/>
          <w:sz w:val="25"/>
          <w:szCs w:val="25"/>
        </w:rPr>
        <w:t xml:space="preserve">САБОДАША (доповідач), </w:t>
      </w:r>
    </w:p>
    <w:p w14:paraId="13A4B4F5" w14:textId="77777777" w:rsidR="00F66DB3" w:rsidRPr="008260A5" w:rsidRDefault="00F66DB3" w:rsidP="00006EE2">
      <w:pPr>
        <w:shd w:val="clear" w:color="auto" w:fill="FFFFFF"/>
        <w:tabs>
          <w:tab w:val="left" w:pos="3969"/>
        </w:tabs>
        <w:ind w:right="-15"/>
        <w:jc w:val="both"/>
        <w:rPr>
          <w:bCs/>
          <w:sz w:val="25"/>
          <w:szCs w:val="25"/>
        </w:rPr>
      </w:pPr>
    </w:p>
    <w:p w14:paraId="49A93802" w14:textId="161A8D20" w:rsidR="00973D1F" w:rsidRPr="008260A5" w:rsidRDefault="00973D1F" w:rsidP="00006EE2">
      <w:pPr>
        <w:shd w:val="clear" w:color="auto" w:fill="FFFFFF"/>
        <w:tabs>
          <w:tab w:val="left" w:pos="3969"/>
        </w:tabs>
        <w:ind w:right="-15"/>
        <w:jc w:val="both"/>
        <w:rPr>
          <w:bCs/>
          <w:sz w:val="25"/>
          <w:szCs w:val="25"/>
        </w:rPr>
      </w:pPr>
      <w:r w:rsidRPr="008260A5">
        <w:rPr>
          <w:bCs/>
          <w:sz w:val="25"/>
          <w:szCs w:val="25"/>
        </w:rPr>
        <w:t xml:space="preserve">за участі: </w:t>
      </w:r>
    </w:p>
    <w:p w14:paraId="7BD6812F" w14:textId="77777777" w:rsidR="00973D1F" w:rsidRPr="008260A5" w:rsidRDefault="00973D1F" w:rsidP="00006EE2">
      <w:pPr>
        <w:shd w:val="clear" w:color="auto" w:fill="FFFFFF"/>
        <w:tabs>
          <w:tab w:val="left" w:pos="3969"/>
        </w:tabs>
        <w:ind w:right="-15"/>
        <w:jc w:val="both"/>
        <w:rPr>
          <w:bCs/>
          <w:sz w:val="25"/>
          <w:szCs w:val="25"/>
        </w:rPr>
      </w:pPr>
    </w:p>
    <w:p w14:paraId="6F26EDD2" w14:textId="27945EC8" w:rsidR="00973D1F" w:rsidRPr="008260A5" w:rsidRDefault="00973D1F" w:rsidP="00006EE2">
      <w:pPr>
        <w:shd w:val="clear" w:color="auto" w:fill="FFFFFF"/>
        <w:tabs>
          <w:tab w:val="left" w:pos="3969"/>
        </w:tabs>
        <w:ind w:right="-15"/>
        <w:jc w:val="both"/>
        <w:rPr>
          <w:sz w:val="25"/>
          <w:szCs w:val="25"/>
        </w:rPr>
      </w:pPr>
      <w:r w:rsidRPr="008260A5">
        <w:rPr>
          <w:sz w:val="25"/>
          <w:szCs w:val="25"/>
        </w:rPr>
        <w:t xml:space="preserve">кандидата на посаду судді апеляційного </w:t>
      </w:r>
      <w:r w:rsidR="0031337D">
        <w:rPr>
          <w:sz w:val="25"/>
          <w:szCs w:val="25"/>
        </w:rPr>
        <w:t>загального</w:t>
      </w:r>
      <w:r w:rsidRPr="008260A5">
        <w:rPr>
          <w:sz w:val="25"/>
          <w:szCs w:val="25"/>
        </w:rPr>
        <w:t xml:space="preserve"> суду </w:t>
      </w:r>
      <w:r w:rsidR="0008014C" w:rsidRPr="008260A5">
        <w:rPr>
          <w:sz w:val="25"/>
          <w:szCs w:val="25"/>
        </w:rPr>
        <w:t>Сергія КОСТЮКОВИЧА,</w:t>
      </w:r>
    </w:p>
    <w:p w14:paraId="0DC61E37" w14:textId="0481DA02" w:rsidR="00770201" w:rsidRPr="008260A5" w:rsidRDefault="00770201" w:rsidP="00006EE2">
      <w:pPr>
        <w:shd w:val="clear" w:color="auto" w:fill="FFFFFF"/>
        <w:tabs>
          <w:tab w:val="left" w:pos="3969"/>
        </w:tabs>
        <w:ind w:right="-15"/>
        <w:jc w:val="both"/>
        <w:rPr>
          <w:sz w:val="25"/>
          <w:szCs w:val="25"/>
        </w:rPr>
      </w:pPr>
    </w:p>
    <w:p w14:paraId="51C03D4A" w14:textId="77777777" w:rsidR="00C90419" w:rsidRPr="008260A5" w:rsidRDefault="00C90419" w:rsidP="00006EE2">
      <w:pPr>
        <w:shd w:val="clear" w:color="auto" w:fill="FFFFFF"/>
        <w:jc w:val="both"/>
        <w:rPr>
          <w:sz w:val="25"/>
          <w:szCs w:val="25"/>
          <w:lang w:eastAsia="uk-UA"/>
        </w:rPr>
      </w:pPr>
      <w:r w:rsidRPr="008260A5">
        <w:rPr>
          <w:sz w:val="25"/>
          <w:szCs w:val="25"/>
          <w:lang w:eastAsia="uk-UA"/>
        </w:rPr>
        <w:t>уповноваженого представника Громадської ради доброчесності Ольги ВЕРЕТИЛЬНИК,</w:t>
      </w:r>
    </w:p>
    <w:p w14:paraId="56FC28A2" w14:textId="77777777" w:rsidR="00C90419" w:rsidRPr="008260A5" w:rsidRDefault="00C90419" w:rsidP="00006EE2">
      <w:pPr>
        <w:shd w:val="clear" w:color="auto" w:fill="FFFFFF"/>
        <w:jc w:val="both"/>
        <w:rPr>
          <w:sz w:val="25"/>
          <w:szCs w:val="25"/>
          <w:lang w:eastAsia="uk-UA"/>
        </w:rPr>
      </w:pPr>
    </w:p>
    <w:p w14:paraId="2DCCE351" w14:textId="1BDAE645" w:rsidR="00595940" w:rsidRPr="008260A5" w:rsidRDefault="00595940" w:rsidP="00006EE2">
      <w:pPr>
        <w:shd w:val="clear" w:color="auto" w:fill="FFFFFF"/>
        <w:tabs>
          <w:tab w:val="left" w:pos="7300"/>
        </w:tabs>
        <w:jc w:val="both"/>
        <w:rPr>
          <w:sz w:val="25"/>
          <w:szCs w:val="25"/>
        </w:rPr>
      </w:pPr>
      <w:r w:rsidRPr="008260A5">
        <w:rPr>
          <w:sz w:val="25"/>
          <w:szCs w:val="25"/>
        </w:rPr>
        <w:t xml:space="preserve">розглянувши питання про </w:t>
      </w:r>
      <w:r w:rsidR="00006EE2">
        <w:rPr>
          <w:sz w:val="25"/>
          <w:szCs w:val="25"/>
        </w:rPr>
        <w:t xml:space="preserve">встановлення результатів спеціальної перевірки, </w:t>
      </w:r>
      <w:r w:rsidRPr="008260A5">
        <w:rPr>
          <w:sz w:val="25"/>
          <w:szCs w:val="25"/>
        </w:rPr>
        <w:t xml:space="preserve">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0316AB" w:rsidRPr="008260A5">
        <w:rPr>
          <w:sz w:val="25"/>
          <w:szCs w:val="25"/>
        </w:rPr>
        <w:t>Костюковича</w:t>
      </w:r>
      <w:proofErr w:type="spellEnd"/>
      <w:r w:rsidR="000316AB" w:rsidRPr="008260A5">
        <w:rPr>
          <w:sz w:val="25"/>
          <w:szCs w:val="25"/>
        </w:rPr>
        <w:t xml:space="preserve"> Сергія Івановича</w:t>
      </w:r>
      <w:r w:rsidRPr="008260A5">
        <w:rPr>
          <w:sz w:val="25"/>
          <w:szCs w:val="25"/>
        </w:rPr>
        <w:t xml:space="preserve"> </w:t>
      </w:r>
      <w:r w:rsidR="002672C1">
        <w:rPr>
          <w:sz w:val="25"/>
          <w:szCs w:val="25"/>
        </w:rPr>
        <w:t>в</w:t>
      </w:r>
      <w:r w:rsidRPr="008260A5">
        <w:rPr>
          <w:sz w:val="25"/>
          <w:szCs w:val="25"/>
        </w:rPr>
        <w:t xml:space="preserve"> межах конкурсу, оголошеного рішенням Комісії від 14 вересня 2023 року № 94/зп-23 (зі змінами), </w:t>
      </w:r>
    </w:p>
    <w:p w14:paraId="35B3A162" w14:textId="77777777" w:rsidR="00973D1F" w:rsidRPr="008260A5" w:rsidRDefault="00973D1F" w:rsidP="00933FA7">
      <w:pPr>
        <w:shd w:val="clear" w:color="auto" w:fill="FFFFFF"/>
        <w:tabs>
          <w:tab w:val="left" w:pos="7300"/>
        </w:tabs>
        <w:jc w:val="both"/>
        <w:rPr>
          <w:sz w:val="25"/>
          <w:szCs w:val="25"/>
          <w:lang w:eastAsia="uk-UA"/>
        </w:rPr>
      </w:pPr>
    </w:p>
    <w:p w14:paraId="47430CE2" w14:textId="77777777" w:rsidR="00973D1F" w:rsidRPr="008260A5" w:rsidRDefault="00973D1F" w:rsidP="00933FA7">
      <w:pPr>
        <w:shd w:val="clear" w:color="auto" w:fill="FFFFFF"/>
        <w:tabs>
          <w:tab w:val="left" w:pos="3969"/>
        </w:tabs>
        <w:ind w:right="-15"/>
        <w:jc w:val="center"/>
        <w:rPr>
          <w:sz w:val="25"/>
          <w:szCs w:val="25"/>
          <w:lang w:eastAsia="uk-UA"/>
        </w:rPr>
      </w:pPr>
      <w:r w:rsidRPr="008260A5">
        <w:rPr>
          <w:sz w:val="25"/>
          <w:szCs w:val="25"/>
          <w:lang w:eastAsia="uk-UA"/>
        </w:rPr>
        <w:t>встановила:</w:t>
      </w:r>
    </w:p>
    <w:p w14:paraId="27F34F25" w14:textId="77777777" w:rsidR="00E472B1" w:rsidRPr="008260A5" w:rsidRDefault="00E472B1" w:rsidP="00933FA7">
      <w:pPr>
        <w:rPr>
          <w:sz w:val="25"/>
          <w:szCs w:val="25"/>
        </w:rPr>
      </w:pPr>
    </w:p>
    <w:p w14:paraId="50E9FBE6" w14:textId="20D0E219" w:rsidR="00684CE9" w:rsidRPr="008260A5" w:rsidRDefault="00684CE9" w:rsidP="00933FA7">
      <w:pPr>
        <w:jc w:val="both"/>
        <w:rPr>
          <w:b/>
          <w:bCs/>
          <w:sz w:val="25"/>
          <w:szCs w:val="25"/>
          <w:lang w:val="ru-RU"/>
        </w:rPr>
      </w:pPr>
      <w:r w:rsidRPr="008260A5">
        <w:rPr>
          <w:b/>
          <w:bCs/>
          <w:sz w:val="25"/>
          <w:szCs w:val="25"/>
        </w:rPr>
        <w:t xml:space="preserve">І. Стислий виклад </w:t>
      </w:r>
      <w:r w:rsidR="00C22273" w:rsidRPr="008260A5">
        <w:rPr>
          <w:b/>
          <w:bCs/>
          <w:sz w:val="25"/>
          <w:szCs w:val="25"/>
        </w:rPr>
        <w:t>підстав і порядку проведення конкурсу на посад</w:t>
      </w:r>
      <w:r w:rsidR="005217B1" w:rsidRPr="008260A5">
        <w:rPr>
          <w:b/>
          <w:bCs/>
          <w:sz w:val="25"/>
          <w:szCs w:val="25"/>
        </w:rPr>
        <w:t>и</w:t>
      </w:r>
      <w:r w:rsidR="00C22273" w:rsidRPr="008260A5">
        <w:rPr>
          <w:b/>
          <w:bCs/>
          <w:sz w:val="25"/>
          <w:szCs w:val="25"/>
        </w:rPr>
        <w:t xml:space="preserve"> суддів апеляційних </w:t>
      </w:r>
      <w:r w:rsidR="006C415F">
        <w:rPr>
          <w:b/>
          <w:bCs/>
          <w:sz w:val="25"/>
          <w:szCs w:val="25"/>
        </w:rPr>
        <w:t>загальних</w:t>
      </w:r>
      <w:r w:rsidR="00C22273" w:rsidRPr="008260A5">
        <w:rPr>
          <w:b/>
          <w:bCs/>
          <w:sz w:val="25"/>
          <w:szCs w:val="25"/>
        </w:rPr>
        <w:t xml:space="preserve"> судів та </w:t>
      </w:r>
      <w:r w:rsidR="007C75A5" w:rsidRPr="008260A5">
        <w:rPr>
          <w:b/>
          <w:bCs/>
          <w:sz w:val="25"/>
          <w:szCs w:val="25"/>
        </w:rPr>
        <w:t>процедури</w:t>
      </w:r>
      <w:r w:rsidRPr="008260A5">
        <w:rPr>
          <w:b/>
          <w:bCs/>
          <w:sz w:val="25"/>
          <w:szCs w:val="25"/>
        </w:rPr>
        <w:t xml:space="preserve"> кваліфікаційного оцінювання</w:t>
      </w:r>
      <w:r w:rsidR="00C22273" w:rsidRPr="008260A5">
        <w:rPr>
          <w:b/>
          <w:bCs/>
          <w:sz w:val="25"/>
          <w:szCs w:val="25"/>
        </w:rPr>
        <w:t xml:space="preserve"> кандидата</w:t>
      </w:r>
      <w:r w:rsidRPr="008260A5">
        <w:rPr>
          <w:b/>
          <w:bCs/>
          <w:sz w:val="25"/>
          <w:szCs w:val="25"/>
          <w:lang w:val="ru-RU"/>
        </w:rPr>
        <w:t>.</w:t>
      </w:r>
    </w:p>
    <w:p w14:paraId="3C5BB276" w14:textId="566345F3" w:rsidR="00684CE9" w:rsidRPr="008260A5" w:rsidRDefault="00684CE9" w:rsidP="00933FA7">
      <w:pPr>
        <w:jc w:val="both"/>
        <w:rPr>
          <w:sz w:val="25"/>
          <w:szCs w:val="25"/>
          <w:lang w:val="ru-RU"/>
        </w:rPr>
      </w:pPr>
    </w:p>
    <w:p w14:paraId="7D79676C" w14:textId="5F90ACC7" w:rsidR="0068188B" w:rsidRPr="008260A5" w:rsidRDefault="0068188B"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Статтею 79 Закону України «Про судоустрій і статус суддів»</w:t>
      </w:r>
      <w:r w:rsidR="00492189" w:rsidRPr="008260A5">
        <w:rPr>
          <w:color w:val="000000"/>
          <w:sz w:val="25"/>
          <w:szCs w:val="25"/>
          <w:lang w:eastAsia="uk-UA"/>
        </w:rPr>
        <w:t xml:space="preserve"> (далі – Закон)</w:t>
      </w:r>
      <w:r w:rsidRPr="008260A5">
        <w:rPr>
          <w:color w:val="000000"/>
          <w:sz w:val="25"/>
          <w:szCs w:val="25"/>
          <w:lang w:eastAsia="uk-UA"/>
        </w:rPr>
        <w:t xml:space="preserve"> установлено, що </w:t>
      </w:r>
      <w:r w:rsidR="00351CD4" w:rsidRPr="008260A5">
        <w:rPr>
          <w:color w:val="000000"/>
          <w:sz w:val="25"/>
          <w:szCs w:val="25"/>
          <w:lang w:eastAsia="uk-UA"/>
        </w:rPr>
        <w:t>к</w:t>
      </w:r>
      <w:r w:rsidRPr="008260A5">
        <w:rPr>
          <w:color w:val="000000"/>
          <w:sz w:val="25"/>
          <w:szCs w:val="25"/>
          <w:lang w:eastAsia="uk-UA"/>
        </w:rPr>
        <w:t xml:space="preserve">онкурс на зайняття вакантної посади судді проводиться відповідно до </w:t>
      </w:r>
      <w:r w:rsidR="008C0F0A" w:rsidRPr="008260A5">
        <w:rPr>
          <w:color w:val="000000"/>
          <w:sz w:val="25"/>
          <w:szCs w:val="25"/>
          <w:lang w:eastAsia="uk-UA"/>
        </w:rPr>
        <w:t>З</w:t>
      </w:r>
      <w:r w:rsidRPr="008260A5">
        <w:rPr>
          <w:color w:val="000000"/>
          <w:sz w:val="25"/>
          <w:szCs w:val="25"/>
          <w:lang w:eastAsia="uk-UA"/>
        </w:rPr>
        <w:t xml:space="preserve">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21077A21" w14:textId="6441BACF" w:rsidR="005217B1" w:rsidRPr="008260A5" w:rsidRDefault="0068188B" w:rsidP="00933FA7">
      <w:pPr>
        <w:pStyle w:val="a9"/>
        <w:numPr>
          <w:ilvl w:val="0"/>
          <w:numId w:val="8"/>
        </w:numPr>
        <w:shd w:val="clear" w:color="auto" w:fill="FFFFFF"/>
        <w:tabs>
          <w:tab w:val="left" w:pos="426"/>
        </w:tabs>
        <w:ind w:left="0" w:firstLine="709"/>
        <w:jc w:val="both"/>
        <w:rPr>
          <w:color w:val="000000"/>
          <w:sz w:val="25"/>
          <w:szCs w:val="25"/>
          <w:lang w:eastAsia="uk-UA"/>
        </w:rPr>
      </w:pPr>
      <w:r w:rsidRPr="008260A5">
        <w:rPr>
          <w:color w:val="000000"/>
          <w:sz w:val="25"/>
          <w:szCs w:val="25"/>
          <w:lang w:eastAsia="uk-UA"/>
        </w:rPr>
        <w:t>Загальний порядок подання заяви та документів для участі в конкурсі, порядок проведення конкурсу на зайняття вакантн</w:t>
      </w:r>
      <w:r w:rsidR="006B56CF" w:rsidRPr="008260A5">
        <w:rPr>
          <w:color w:val="000000"/>
          <w:sz w:val="25"/>
          <w:szCs w:val="25"/>
          <w:lang w:eastAsia="uk-UA"/>
        </w:rPr>
        <w:t>их</w:t>
      </w:r>
      <w:r w:rsidRPr="008260A5">
        <w:rPr>
          <w:color w:val="000000"/>
          <w:sz w:val="25"/>
          <w:szCs w:val="25"/>
          <w:lang w:eastAsia="uk-UA"/>
        </w:rPr>
        <w:t xml:space="preserve"> посад судді</w:t>
      </w:r>
      <w:r w:rsidR="006B56CF" w:rsidRPr="008260A5">
        <w:rPr>
          <w:color w:val="000000"/>
          <w:sz w:val="25"/>
          <w:szCs w:val="25"/>
          <w:lang w:eastAsia="uk-UA"/>
        </w:rPr>
        <w:t>в</w:t>
      </w:r>
      <w:r w:rsidRPr="008260A5">
        <w:rPr>
          <w:color w:val="000000"/>
          <w:sz w:val="25"/>
          <w:szCs w:val="25"/>
          <w:lang w:eastAsia="uk-UA"/>
        </w:rPr>
        <w:t xml:space="preserve"> місцево</w:t>
      </w:r>
      <w:r w:rsidR="006B56CF" w:rsidRPr="008260A5">
        <w:rPr>
          <w:color w:val="000000"/>
          <w:sz w:val="25"/>
          <w:szCs w:val="25"/>
          <w:lang w:eastAsia="uk-UA"/>
        </w:rPr>
        <w:t>го</w:t>
      </w:r>
      <w:r w:rsidRPr="008260A5">
        <w:rPr>
          <w:color w:val="000000"/>
          <w:sz w:val="25"/>
          <w:szCs w:val="25"/>
          <w:lang w:eastAsia="uk-UA"/>
        </w:rPr>
        <w:t>, апеляційно</w:t>
      </w:r>
      <w:r w:rsidR="006B56CF" w:rsidRPr="008260A5">
        <w:rPr>
          <w:color w:val="000000"/>
          <w:sz w:val="25"/>
          <w:szCs w:val="25"/>
          <w:lang w:eastAsia="uk-UA"/>
        </w:rPr>
        <w:t>го</w:t>
      </w:r>
      <w:r w:rsidRPr="008260A5">
        <w:rPr>
          <w:color w:val="000000"/>
          <w:sz w:val="25"/>
          <w:szCs w:val="25"/>
          <w:lang w:eastAsia="uk-UA"/>
        </w:rPr>
        <w:t>, вищо</w:t>
      </w:r>
      <w:r w:rsidR="006B56CF" w:rsidRPr="008260A5">
        <w:rPr>
          <w:color w:val="000000"/>
          <w:sz w:val="25"/>
          <w:szCs w:val="25"/>
          <w:lang w:eastAsia="uk-UA"/>
        </w:rPr>
        <w:t>го</w:t>
      </w:r>
      <w:r w:rsidRPr="008260A5">
        <w:rPr>
          <w:color w:val="000000"/>
          <w:sz w:val="25"/>
          <w:szCs w:val="25"/>
          <w:lang w:eastAsia="uk-UA"/>
        </w:rPr>
        <w:t xml:space="preserve"> спеціалізовано</w:t>
      </w:r>
      <w:r w:rsidR="006B56CF" w:rsidRPr="008260A5">
        <w:rPr>
          <w:color w:val="000000"/>
          <w:sz w:val="25"/>
          <w:szCs w:val="25"/>
          <w:lang w:eastAsia="uk-UA"/>
        </w:rPr>
        <w:t>го</w:t>
      </w:r>
      <w:r w:rsidRPr="008260A5">
        <w:rPr>
          <w:color w:val="000000"/>
          <w:sz w:val="25"/>
          <w:szCs w:val="25"/>
          <w:lang w:eastAsia="uk-UA"/>
        </w:rPr>
        <w:t xml:space="preserve"> суд</w:t>
      </w:r>
      <w:r w:rsidR="006B56CF" w:rsidRPr="008260A5">
        <w:rPr>
          <w:color w:val="000000"/>
          <w:sz w:val="25"/>
          <w:szCs w:val="25"/>
          <w:lang w:eastAsia="uk-UA"/>
        </w:rPr>
        <w:t>у</w:t>
      </w:r>
      <w:r w:rsidRPr="008260A5">
        <w:rPr>
          <w:color w:val="000000"/>
          <w:sz w:val="25"/>
          <w:szCs w:val="25"/>
          <w:lang w:eastAsia="uk-UA"/>
        </w:rPr>
        <w:t xml:space="preserve"> або</w:t>
      </w:r>
      <w:r w:rsidR="006B56CF" w:rsidRPr="008260A5">
        <w:rPr>
          <w:color w:val="000000"/>
          <w:sz w:val="25"/>
          <w:szCs w:val="25"/>
          <w:lang w:eastAsia="uk-UA"/>
        </w:rPr>
        <w:t xml:space="preserve"> суддів</w:t>
      </w:r>
      <w:r w:rsidRPr="008260A5">
        <w:rPr>
          <w:color w:val="000000"/>
          <w:sz w:val="25"/>
          <w:szCs w:val="25"/>
          <w:lang w:eastAsia="uk-UA"/>
        </w:rPr>
        <w:t xml:space="preserve"> Верховно</w:t>
      </w:r>
      <w:r w:rsidR="006B56CF" w:rsidRPr="008260A5">
        <w:rPr>
          <w:color w:val="000000"/>
          <w:sz w:val="25"/>
          <w:szCs w:val="25"/>
          <w:lang w:eastAsia="uk-UA"/>
        </w:rPr>
        <w:t>го</w:t>
      </w:r>
      <w:r w:rsidRPr="008260A5">
        <w:rPr>
          <w:color w:val="000000"/>
          <w:sz w:val="25"/>
          <w:szCs w:val="25"/>
          <w:lang w:eastAsia="uk-UA"/>
        </w:rPr>
        <w:t xml:space="preserve"> Суд</w:t>
      </w:r>
      <w:r w:rsidR="006B56CF" w:rsidRPr="008260A5">
        <w:rPr>
          <w:color w:val="000000"/>
          <w:sz w:val="25"/>
          <w:szCs w:val="25"/>
          <w:lang w:eastAsia="uk-UA"/>
        </w:rPr>
        <w:t>у</w:t>
      </w:r>
      <w:r w:rsidRPr="008260A5">
        <w:rPr>
          <w:color w:val="000000"/>
          <w:sz w:val="25"/>
          <w:szCs w:val="25"/>
          <w:lang w:eastAsia="uk-UA"/>
        </w:rPr>
        <w:t xml:space="preserve">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5217B1" w:rsidRPr="008260A5">
        <w:rPr>
          <w:color w:val="000000"/>
          <w:sz w:val="25"/>
          <w:szCs w:val="25"/>
          <w:lang w:eastAsia="uk-UA"/>
        </w:rPr>
        <w:t>м</w:t>
      </w:r>
      <w:r w:rsidRPr="008260A5">
        <w:rPr>
          <w:color w:val="000000"/>
          <w:sz w:val="25"/>
          <w:szCs w:val="25"/>
          <w:lang w:eastAsia="uk-UA"/>
        </w:rPr>
        <w:t xml:space="preserve"> Вищої кваліфікаційної комісії суддів України </w:t>
      </w:r>
      <w:r w:rsidR="005217B1" w:rsidRPr="008260A5">
        <w:rPr>
          <w:color w:val="000000"/>
          <w:sz w:val="25"/>
          <w:szCs w:val="25"/>
          <w:lang w:eastAsia="uk-UA"/>
        </w:rPr>
        <w:t xml:space="preserve">від </w:t>
      </w:r>
      <w:r w:rsidRPr="008260A5">
        <w:rPr>
          <w:color w:val="000000"/>
          <w:sz w:val="25"/>
          <w:szCs w:val="25"/>
          <w:lang w:eastAsia="uk-UA"/>
        </w:rPr>
        <w:t xml:space="preserve">02 листопада 2016 року </w:t>
      </w:r>
      <w:r w:rsidR="00492189" w:rsidRPr="008260A5">
        <w:rPr>
          <w:color w:val="000000"/>
          <w:sz w:val="25"/>
          <w:szCs w:val="25"/>
          <w:lang w:eastAsia="uk-UA"/>
        </w:rPr>
        <w:t>№</w:t>
      </w:r>
      <w:r w:rsidRPr="008260A5">
        <w:rPr>
          <w:color w:val="000000"/>
          <w:sz w:val="25"/>
          <w:szCs w:val="25"/>
          <w:lang w:eastAsia="uk-UA"/>
        </w:rPr>
        <w:t xml:space="preserve"> 141/зп-16 (у редакції рішення Вищої кваліфікаційної комісії суддів України від 29 лютого 2024 року </w:t>
      </w:r>
      <w:r w:rsidR="00492189" w:rsidRPr="008260A5">
        <w:rPr>
          <w:color w:val="000000"/>
          <w:sz w:val="25"/>
          <w:szCs w:val="25"/>
          <w:lang w:eastAsia="uk-UA"/>
        </w:rPr>
        <w:t>№</w:t>
      </w:r>
      <w:r w:rsidR="005217B1" w:rsidRPr="008260A5">
        <w:rPr>
          <w:color w:val="000000"/>
          <w:sz w:val="25"/>
          <w:szCs w:val="25"/>
          <w:lang w:eastAsia="uk-UA"/>
        </w:rPr>
        <w:t xml:space="preserve"> </w:t>
      </w:r>
      <w:r w:rsidRPr="008260A5">
        <w:rPr>
          <w:color w:val="000000"/>
          <w:sz w:val="25"/>
          <w:szCs w:val="25"/>
          <w:lang w:eastAsia="uk-UA"/>
        </w:rPr>
        <w:t>72/зп-24)</w:t>
      </w:r>
      <w:r w:rsidR="00351CD4" w:rsidRPr="008260A5">
        <w:rPr>
          <w:color w:val="000000"/>
          <w:sz w:val="25"/>
          <w:szCs w:val="25"/>
          <w:lang w:eastAsia="uk-UA"/>
        </w:rPr>
        <w:t xml:space="preserve"> </w:t>
      </w:r>
      <w:r w:rsidR="00E761D4" w:rsidRPr="008260A5">
        <w:rPr>
          <w:color w:val="000000"/>
          <w:sz w:val="25"/>
          <w:szCs w:val="25"/>
          <w:lang w:eastAsia="uk-UA"/>
        </w:rPr>
        <w:t xml:space="preserve"> </w:t>
      </w:r>
      <w:r w:rsidR="00351CD4" w:rsidRPr="008260A5">
        <w:rPr>
          <w:color w:val="000000"/>
          <w:sz w:val="25"/>
          <w:szCs w:val="25"/>
          <w:lang w:eastAsia="uk-UA"/>
        </w:rPr>
        <w:t>(далі – Положення про конкурс)</w:t>
      </w:r>
      <w:r w:rsidRPr="008260A5">
        <w:rPr>
          <w:color w:val="000000"/>
          <w:sz w:val="25"/>
          <w:szCs w:val="25"/>
          <w:lang w:eastAsia="uk-UA"/>
        </w:rPr>
        <w:t xml:space="preserve">. </w:t>
      </w:r>
    </w:p>
    <w:p w14:paraId="0EAA95F4" w14:textId="4DEB77A5" w:rsidR="00751565" w:rsidRPr="008260A5" w:rsidRDefault="005217B1" w:rsidP="00933FA7">
      <w:pPr>
        <w:shd w:val="clear" w:color="auto" w:fill="FFFFFF"/>
        <w:tabs>
          <w:tab w:val="left" w:pos="709"/>
        </w:tabs>
        <w:jc w:val="both"/>
        <w:rPr>
          <w:color w:val="000000"/>
          <w:sz w:val="25"/>
          <w:szCs w:val="25"/>
          <w:lang w:eastAsia="uk-UA"/>
        </w:rPr>
      </w:pPr>
      <w:r w:rsidRPr="008260A5">
        <w:rPr>
          <w:color w:val="000000"/>
          <w:sz w:val="25"/>
          <w:szCs w:val="25"/>
          <w:lang w:eastAsia="uk-UA"/>
        </w:rPr>
        <w:tab/>
      </w:r>
      <w:r w:rsidR="00751565" w:rsidRPr="008260A5">
        <w:rPr>
          <w:color w:val="000000"/>
          <w:sz w:val="25"/>
          <w:szCs w:val="25"/>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F535A1" w:rsidRPr="008260A5">
        <w:rPr>
          <w:color w:val="000000"/>
          <w:sz w:val="25"/>
          <w:szCs w:val="25"/>
          <w:lang w:eastAsia="uk-UA"/>
        </w:rPr>
        <w:t>об’єктивність</w:t>
      </w:r>
      <w:r w:rsidR="00751565" w:rsidRPr="008260A5">
        <w:rPr>
          <w:color w:val="000000"/>
          <w:sz w:val="25"/>
          <w:szCs w:val="25"/>
          <w:lang w:eastAsia="uk-UA"/>
        </w:rPr>
        <w:t xml:space="preserve">, неупередженість </w:t>
      </w:r>
      <w:r w:rsidR="00751565" w:rsidRPr="008260A5">
        <w:rPr>
          <w:color w:val="000000"/>
          <w:sz w:val="25"/>
          <w:szCs w:val="25"/>
          <w:lang w:eastAsia="uk-UA"/>
        </w:rPr>
        <w:lastRenderedPageBreak/>
        <w:t>та повага до прав людини (</w:t>
      </w:r>
      <w:r w:rsidR="006B56CF" w:rsidRPr="008260A5">
        <w:rPr>
          <w:color w:val="000000"/>
          <w:sz w:val="25"/>
          <w:szCs w:val="25"/>
          <w:lang w:eastAsia="uk-UA"/>
        </w:rPr>
        <w:t xml:space="preserve">пункт </w:t>
      </w:r>
      <w:r w:rsidR="00751565" w:rsidRPr="008260A5">
        <w:rPr>
          <w:color w:val="000000"/>
          <w:sz w:val="25"/>
          <w:szCs w:val="25"/>
          <w:lang w:eastAsia="uk-UA"/>
        </w:rPr>
        <w:t>1.3 Положення про конкурс).</w:t>
      </w:r>
      <w:bookmarkStart w:id="0" w:name="2473"/>
      <w:bookmarkEnd w:id="0"/>
      <w:r w:rsidR="00751565" w:rsidRPr="008260A5">
        <w:rPr>
          <w:color w:val="000000"/>
          <w:sz w:val="25"/>
          <w:szCs w:val="25"/>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00751565" w:rsidRPr="008260A5">
        <w:rPr>
          <w:color w:val="000000"/>
          <w:sz w:val="25"/>
          <w:szCs w:val="25"/>
          <w:vertAlign w:val="superscript"/>
          <w:lang w:eastAsia="uk-UA"/>
        </w:rPr>
        <w:t>3</w:t>
      </w:r>
      <w:r w:rsidR="00751565" w:rsidRPr="008260A5">
        <w:rPr>
          <w:color w:val="000000"/>
          <w:sz w:val="25"/>
          <w:szCs w:val="25"/>
          <w:lang w:eastAsia="uk-UA"/>
        </w:rPr>
        <w:t xml:space="preserve"> Закону (п</w:t>
      </w:r>
      <w:r w:rsidR="006B56CF" w:rsidRPr="008260A5">
        <w:rPr>
          <w:color w:val="000000"/>
          <w:sz w:val="25"/>
          <w:szCs w:val="25"/>
          <w:lang w:eastAsia="uk-UA"/>
        </w:rPr>
        <w:t xml:space="preserve">ункт </w:t>
      </w:r>
      <w:r w:rsidR="00751565" w:rsidRPr="008260A5">
        <w:rPr>
          <w:color w:val="000000"/>
          <w:sz w:val="25"/>
          <w:szCs w:val="25"/>
          <w:lang w:eastAsia="uk-UA"/>
        </w:rPr>
        <w:t>1.5 Положення про конкурс).</w:t>
      </w:r>
    </w:p>
    <w:p w14:paraId="78C4A8B8" w14:textId="75549781" w:rsidR="0068188B" w:rsidRPr="008260A5" w:rsidRDefault="0068188B"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 xml:space="preserve">За змістом частини </w:t>
      </w:r>
      <w:r w:rsidR="006B56CF" w:rsidRPr="008260A5">
        <w:rPr>
          <w:color w:val="000000"/>
          <w:sz w:val="25"/>
          <w:szCs w:val="25"/>
          <w:lang w:eastAsia="uk-UA"/>
        </w:rPr>
        <w:t>другої</w:t>
      </w:r>
      <w:r w:rsidRPr="008260A5">
        <w:rPr>
          <w:color w:val="000000"/>
          <w:sz w:val="25"/>
          <w:szCs w:val="25"/>
          <w:lang w:eastAsia="uk-UA"/>
        </w:rPr>
        <w:t xml:space="preserve"> статті 79</w:t>
      </w:r>
      <w:r w:rsidRPr="008260A5">
        <w:rPr>
          <w:color w:val="000000"/>
          <w:sz w:val="25"/>
          <w:szCs w:val="25"/>
          <w:vertAlign w:val="superscript"/>
          <w:lang w:eastAsia="uk-UA"/>
        </w:rPr>
        <w:t>3</w:t>
      </w:r>
      <w:r w:rsidRPr="008260A5">
        <w:rPr>
          <w:color w:val="000000"/>
          <w:sz w:val="25"/>
          <w:szCs w:val="25"/>
          <w:lang w:eastAsia="uk-UA"/>
        </w:rPr>
        <w:t xml:space="preserve"> Закону </w:t>
      </w:r>
      <w:r w:rsidR="009A49E9" w:rsidRPr="008260A5">
        <w:rPr>
          <w:color w:val="000000"/>
          <w:sz w:val="25"/>
          <w:szCs w:val="25"/>
          <w:lang w:eastAsia="uk-UA"/>
        </w:rPr>
        <w:t>в</w:t>
      </w:r>
      <w:r w:rsidRPr="008260A5">
        <w:rPr>
          <w:color w:val="000000"/>
          <w:sz w:val="25"/>
          <w:szCs w:val="25"/>
          <w:lang w:eastAsia="uk-UA"/>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9A49E9" w:rsidRPr="008260A5">
        <w:rPr>
          <w:color w:val="000000"/>
          <w:sz w:val="25"/>
          <w:szCs w:val="25"/>
          <w:lang w:eastAsia="uk-UA"/>
        </w:rPr>
        <w:t> </w:t>
      </w:r>
      <w:r w:rsidRPr="008260A5">
        <w:rPr>
          <w:color w:val="000000"/>
          <w:sz w:val="25"/>
          <w:szCs w:val="25"/>
          <w:lang w:eastAsia="uk-UA"/>
        </w:rPr>
        <w:t>28 (для апеляційного суду) цього Закон</w:t>
      </w:r>
      <w:r w:rsidR="00492189" w:rsidRPr="008260A5">
        <w:rPr>
          <w:color w:val="000000"/>
          <w:sz w:val="25"/>
          <w:szCs w:val="25"/>
          <w:lang w:eastAsia="uk-UA"/>
        </w:rPr>
        <w:t>у.</w:t>
      </w:r>
      <w:r w:rsidR="00351CD4" w:rsidRPr="008260A5">
        <w:rPr>
          <w:color w:val="000000"/>
          <w:sz w:val="25"/>
          <w:szCs w:val="25"/>
          <w:lang w:eastAsia="uk-UA"/>
        </w:rPr>
        <w:t xml:space="preserve"> Процедуру проведення Комісією кваліфікаційного оцінювання врегульовано главою 1 розділу V Закону. </w:t>
      </w:r>
      <w:r w:rsidRPr="008260A5">
        <w:rPr>
          <w:color w:val="000000"/>
          <w:sz w:val="25"/>
          <w:szCs w:val="25"/>
          <w:lang w:eastAsia="uk-UA"/>
        </w:rPr>
        <w:t>Отже</w:t>
      </w:r>
      <w:r w:rsidR="006B56CF" w:rsidRPr="008260A5">
        <w:rPr>
          <w:color w:val="000000"/>
          <w:sz w:val="25"/>
          <w:szCs w:val="25"/>
          <w:lang w:eastAsia="uk-UA"/>
        </w:rPr>
        <w:t>,</w:t>
      </w:r>
      <w:r w:rsidRPr="008260A5">
        <w:rPr>
          <w:color w:val="000000"/>
          <w:sz w:val="25"/>
          <w:szCs w:val="25"/>
          <w:lang w:eastAsia="uk-UA"/>
        </w:rPr>
        <w:t xml:space="preserve"> необхідною умовою зайняття посади судді є проходження кваліфікаційного оцінювання </w:t>
      </w:r>
      <w:r w:rsidR="00351CD4" w:rsidRPr="008260A5">
        <w:rPr>
          <w:color w:val="000000"/>
          <w:sz w:val="25"/>
          <w:szCs w:val="25"/>
          <w:lang w:eastAsia="uk-UA"/>
        </w:rPr>
        <w:t xml:space="preserve">з метою визначення здатності кандидата на посаду судді здійснювати правосуддя у відповідному суді. </w:t>
      </w:r>
    </w:p>
    <w:p w14:paraId="7334E681" w14:textId="6452DA66" w:rsidR="00CE0EF4" w:rsidRPr="008260A5" w:rsidRDefault="00751565"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Частиною</w:t>
      </w:r>
      <w:r w:rsidR="006B56CF" w:rsidRPr="008260A5">
        <w:rPr>
          <w:sz w:val="25"/>
          <w:szCs w:val="25"/>
          <w:lang w:eastAsia="uk-UA"/>
        </w:rPr>
        <w:t xml:space="preserve"> </w:t>
      </w:r>
      <w:r w:rsidR="00CF7A4E" w:rsidRPr="008260A5">
        <w:rPr>
          <w:sz w:val="25"/>
          <w:szCs w:val="25"/>
          <w:lang w:eastAsia="uk-UA"/>
        </w:rPr>
        <w:t>другою</w:t>
      </w:r>
      <w:r w:rsidRPr="008260A5">
        <w:rPr>
          <w:sz w:val="25"/>
          <w:szCs w:val="25"/>
          <w:lang w:eastAsia="uk-UA"/>
        </w:rPr>
        <w:t xml:space="preserve"> </w:t>
      </w:r>
      <w:r w:rsidR="009A49E9" w:rsidRPr="008260A5">
        <w:rPr>
          <w:sz w:val="25"/>
          <w:szCs w:val="25"/>
          <w:lang w:eastAsia="uk-UA"/>
        </w:rPr>
        <w:t xml:space="preserve">статті </w:t>
      </w:r>
      <w:r w:rsidRPr="008260A5">
        <w:rPr>
          <w:color w:val="000000"/>
          <w:sz w:val="25"/>
          <w:szCs w:val="25"/>
          <w:lang w:eastAsia="uk-UA"/>
        </w:rPr>
        <w:t xml:space="preserve">83 Закону </w:t>
      </w:r>
      <w:r w:rsidR="009A49E9" w:rsidRPr="008260A5">
        <w:rPr>
          <w:color w:val="000000"/>
          <w:sz w:val="25"/>
          <w:szCs w:val="25"/>
          <w:lang w:eastAsia="uk-UA"/>
        </w:rPr>
        <w:t>в</w:t>
      </w:r>
      <w:r w:rsidRPr="008260A5">
        <w:rPr>
          <w:color w:val="000000"/>
          <w:sz w:val="25"/>
          <w:szCs w:val="25"/>
          <w:lang w:eastAsia="uk-UA"/>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6B56CF" w:rsidRPr="008260A5">
        <w:rPr>
          <w:color w:val="000000"/>
          <w:sz w:val="25"/>
          <w:szCs w:val="25"/>
          <w:lang w:eastAsia="uk-UA"/>
        </w:rPr>
        <w:t>Визначено</w:t>
      </w:r>
      <w:r w:rsidRPr="008260A5">
        <w:rPr>
          <w:color w:val="000000"/>
          <w:sz w:val="25"/>
          <w:szCs w:val="25"/>
          <w:lang w:eastAsia="uk-UA"/>
        </w:rPr>
        <w:t xml:space="preserve"> критері</w:t>
      </w:r>
      <w:r w:rsidR="006B56CF" w:rsidRPr="008260A5">
        <w:rPr>
          <w:color w:val="000000"/>
          <w:sz w:val="25"/>
          <w:szCs w:val="25"/>
          <w:lang w:eastAsia="uk-UA"/>
        </w:rPr>
        <w:t>ї</w:t>
      </w:r>
      <w:r w:rsidRPr="008260A5">
        <w:rPr>
          <w:color w:val="000000"/>
          <w:sz w:val="25"/>
          <w:szCs w:val="25"/>
          <w:lang w:eastAsia="uk-UA"/>
        </w:rPr>
        <w:t xml:space="preserve"> кваліфікаційного оцінювання: 1) компетентність (професійна, особиста, соціальна тощо); 2) професійна етика; 3) доброчесність.</w:t>
      </w:r>
      <w:r w:rsidR="00CE0EF4" w:rsidRPr="008260A5">
        <w:rPr>
          <w:color w:val="000000"/>
          <w:sz w:val="25"/>
          <w:szCs w:val="25"/>
          <w:lang w:eastAsia="uk-UA"/>
        </w:rPr>
        <w:t xml:space="preserve"> </w:t>
      </w:r>
      <w:r w:rsidR="00351CD4" w:rsidRPr="008260A5">
        <w:rPr>
          <w:color w:val="000000"/>
          <w:sz w:val="25"/>
          <w:szCs w:val="25"/>
          <w:lang w:eastAsia="uk-UA"/>
        </w:rPr>
        <w:t>Відповідно до частини п</w:t>
      </w:r>
      <w:r w:rsidR="00492189" w:rsidRPr="008260A5">
        <w:rPr>
          <w:color w:val="000000"/>
          <w:sz w:val="25"/>
          <w:szCs w:val="25"/>
          <w:lang w:eastAsia="uk-UA"/>
        </w:rPr>
        <w:t>’</w:t>
      </w:r>
      <w:r w:rsidR="00351CD4" w:rsidRPr="008260A5">
        <w:rPr>
          <w:color w:val="000000"/>
          <w:sz w:val="25"/>
          <w:szCs w:val="25"/>
          <w:lang w:eastAsia="uk-UA"/>
        </w:rPr>
        <w:t>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4B4B7" w14:textId="1C87354E" w:rsidR="0068188B" w:rsidRPr="008260A5" w:rsidRDefault="00CE0EF4"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Р</w:t>
      </w:r>
      <w:r w:rsidR="00351CD4" w:rsidRPr="008260A5">
        <w:rPr>
          <w:color w:val="000000"/>
          <w:sz w:val="25"/>
          <w:szCs w:val="25"/>
          <w:lang w:eastAsia="uk-UA"/>
        </w:rPr>
        <w:t xml:space="preserve">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9A49E9" w:rsidRPr="008260A5">
        <w:rPr>
          <w:color w:val="000000"/>
          <w:sz w:val="25"/>
          <w:szCs w:val="25"/>
          <w:lang w:eastAsia="uk-UA"/>
        </w:rPr>
        <w:t xml:space="preserve">     </w:t>
      </w:r>
      <w:r w:rsidR="00351CD4" w:rsidRPr="008260A5">
        <w:rPr>
          <w:color w:val="000000"/>
          <w:sz w:val="25"/>
          <w:szCs w:val="25"/>
          <w:lang w:eastAsia="uk-UA"/>
        </w:rPr>
        <w:t>(далі – Положення про кваліфікаційне оцінювання</w:t>
      </w:r>
      <w:r w:rsidR="009A49E9" w:rsidRPr="008260A5">
        <w:rPr>
          <w:color w:val="000000"/>
          <w:sz w:val="25"/>
          <w:szCs w:val="25"/>
          <w:lang w:eastAsia="uk-UA"/>
        </w:rPr>
        <w:t>)</w:t>
      </w:r>
      <w:r w:rsidRPr="008260A5">
        <w:rPr>
          <w:color w:val="000000"/>
          <w:sz w:val="25"/>
          <w:szCs w:val="25"/>
          <w:lang w:eastAsia="uk-UA"/>
        </w:rPr>
        <w:t xml:space="preserve">. </w:t>
      </w:r>
      <w:r w:rsidR="00FB481D" w:rsidRPr="008260A5">
        <w:rPr>
          <w:color w:val="000000"/>
          <w:sz w:val="25"/>
          <w:szCs w:val="25"/>
          <w:lang w:eastAsia="uk-UA"/>
        </w:rPr>
        <w:t>Відповідно до</w:t>
      </w:r>
      <w:r w:rsidR="00751565" w:rsidRPr="008260A5">
        <w:rPr>
          <w:color w:val="000000"/>
          <w:sz w:val="25"/>
          <w:szCs w:val="25"/>
          <w:lang w:eastAsia="uk-UA"/>
        </w:rPr>
        <w:t xml:space="preserve"> </w:t>
      </w:r>
      <w:r w:rsidR="00351CD4" w:rsidRPr="008260A5">
        <w:rPr>
          <w:color w:val="000000"/>
          <w:sz w:val="25"/>
          <w:szCs w:val="25"/>
          <w:lang w:eastAsia="uk-UA"/>
        </w:rPr>
        <w:t>п</w:t>
      </w:r>
      <w:r w:rsidR="00440C5C" w:rsidRPr="008260A5">
        <w:rPr>
          <w:color w:val="000000"/>
          <w:sz w:val="25"/>
          <w:szCs w:val="25"/>
          <w:lang w:eastAsia="uk-UA"/>
        </w:rPr>
        <w:t>унктів</w:t>
      </w:r>
      <w:r w:rsidR="00351CD4" w:rsidRPr="008260A5">
        <w:rPr>
          <w:color w:val="000000"/>
          <w:sz w:val="25"/>
          <w:szCs w:val="25"/>
          <w:lang w:eastAsia="uk-UA"/>
        </w:rPr>
        <w:t xml:space="preserve"> 1.1</w:t>
      </w:r>
      <w:r w:rsidR="00440C5C" w:rsidRPr="008260A5">
        <w:rPr>
          <w:color w:val="000000"/>
          <w:sz w:val="25"/>
          <w:szCs w:val="25"/>
          <w:lang w:eastAsia="uk-UA"/>
        </w:rPr>
        <w:t>‒</w:t>
      </w:r>
      <w:r w:rsidR="00351CD4" w:rsidRPr="008260A5">
        <w:rPr>
          <w:color w:val="000000"/>
          <w:sz w:val="25"/>
          <w:szCs w:val="25"/>
          <w:lang w:eastAsia="uk-UA"/>
        </w:rPr>
        <w:t>1.6</w:t>
      </w:r>
      <w:r w:rsidR="00440C5C" w:rsidRPr="008260A5">
        <w:rPr>
          <w:color w:val="000000"/>
          <w:sz w:val="25"/>
          <w:szCs w:val="25"/>
          <w:lang w:eastAsia="uk-UA"/>
        </w:rPr>
        <w:t xml:space="preserve"> </w:t>
      </w:r>
      <w:r w:rsidR="00FB481D" w:rsidRPr="008260A5">
        <w:rPr>
          <w:color w:val="000000"/>
          <w:sz w:val="25"/>
          <w:szCs w:val="25"/>
          <w:lang w:eastAsia="uk-UA"/>
        </w:rPr>
        <w:t>Положення про кваліфікаційне оцінювання</w:t>
      </w:r>
      <w:r w:rsidR="00440C5C" w:rsidRPr="008260A5">
        <w:rPr>
          <w:color w:val="000000"/>
          <w:sz w:val="25"/>
          <w:szCs w:val="25"/>
          <w:lang w:eastAsia="uk-UA"/>
        </w:rPr>
        <w:t xml:space="preserve"> </w:t>
      </w:r>
      <w:r w:rsidRPr="008260A5">
        <w:rPr>
          <w:color w:val="000000"/>
          <w:sz w:val="25"/>
          <w:szCs w:val="25"/>
          <w:lang w:eastAsia="uk-UA"/>
        </w:rPr>
        <w:t>з</w:t>
      </w:r>
      <w:r w:rsidR="00351CD4" w:rsidRPr="008260A5">
        <w:rPr>
          <w:color w:val="000000"/>
          <w:sz w:val="25"/>
          <w:szCs w:val="25"/>
          <w:lang w:eastAsia="uk-UA"/>
        </w:rPr>
        <w:t>авданням кваліфікаційного оцінювання є встановлення відповідності кандидата на посаду судді</w:t>
      </w:r>
      <w:r w:rsidRPr="008260A5">
        <w:rPr>
          <w:color w:val="000000"/>
          <w:sz w:val="25"/>
          <w:szCs w:val="25"/>
          <w:lang w:eastAsia="uk-UA"/>
        </w:rPr>
        <w:t xml:space="preserve"> </w:t>
      </w:r>
      <w:r w:rsidR="00351CD4" w:rsidRPr="008260A5">
        <w:rPr>
          <w:color w:val="000000"/>
          <w:sz w:val="25"/>
          <w:szCs w:val="25"/>
          <w:lang w:eastAsia="uk-UA"/>
        </w:rPr>
        <w:t>вимогам до посади судді за критеріями компетентності (професійн</w:t>
      </w:r>
      <w:r w:rsidR="00440C5C" w:rsidRPr="008260A5">
        <w:rPr>
          <w:color w:val="000000"/>
          <w:sz w:val="25"/>
          <w:szCs w:val="25"/>
          <w:lang w:eastAsia="uk-UA"/>
        </w:rPr>
        <w:t>ої</w:t>
      </w:r>
      <w:r w:rsidR="00351CD4" w:rsidRPr="008260A5">
        <w:rPr>
          <w:color w:val="000000"/>
          <w:sz w:val="25"/>
          <w:szCs w:val="25"/>
          <w:lang w:eastAsia="uk-UA"/>
        </w:rPr>
        <w:t>, особист</w:t>
      </w:r>
      <w:r w:rsidR="00440C5C" w:rsidRPr="008260A5">
        <w:rPr>
          <w:color w:val="000000"/>
          <w:sz w:val="25"/>
          <w:szCs w:val="25"/>
          <w:lang w:eastAsia="uk-UA"/>
        </w:rPr>
        <w:t>ої</w:t>
      </w:r>
      <w:r w:rsidR="00351CD4" w:rsidRPr="008260A5">
        <w:rPr>
          <w:color w:val="000000"/>
          <w:sz w:val="25"/>
          <w:szCs w:val="25"/>
          <w:lang w:eastAsia="uk-UA"/>
        </w:rPr>
        <w:t>, соціальн</w:t>
      </w:r>
      <w:r w:rsidR="00440C5C" w:rsidRPr="008260A5">
        <w:rPr>
          <w:color w:val="000000"/>
          <w:sz w:val="25"/>
          <w:szCs w:val="25"/>
          <w:lang w:eastAsia="uk-UA"/>
        </w:rPr>
        <w:t>ої</w:t>
      </w:r>
      <w:r w:rsidR="00351CD4" w:rsidRPr="008260A5">
        <w:rPr>
          <w:color w:val="000000"/>
          <w:sz w:val="25"/>
          <w:szCs w:val="25"/>
          <w:lang w:eastAsia="uk-UA"/>
        </w:rPr>
        <w:t>), доброчесності та професійної етики згідно з визначеними показниками</w:t>
      </w:r>
      <w:r w:rsidR="00440C5C" w:rsidRPr="008260A5">
        <w:rPr>
          <w:color w:val="000000"/>
          <w:sz w:val="25"/>
          <w:szCs w:val="25"/>
          <w:lang w:eastAsia="uk-UA"/>
        </w:rPr>
        <w:t>.</w:t>
      </w:r>
      <w:r w:rsidRPr="008260A5">
        <w:rPr>
          <w:color w:val="000000"/>
          <w:sz w:val="25"/>
          <w:szCs w:val="25"/>
          <w:lang w:eastAsia="uk-UA"/>
        </w:rPr>
        <w:t xml:space="preserve"> </w:t>
      </w:r>
      <w:r w:rsidR="00440C5C" w:rsidRPr="008260A5">
        <w:rPr>
          <w:color w:val="000000"/>
          <w:sz w:val="25"/>
          <w:szCs w:val="25"/>
          <w:lang w:eastAsia="uk-UA"/>
        </w:rPr>
        <w:t>О</w:t>
      </w:r>
      <w:r w:rsidR="00351CD4" w:rsidRPr="008260A5">
        <w:rPr>
          <w:color w:val="000000"/>
          <w:sz w:val="25"/>
          <w:szCs w:val="25"/>
          <w:lang w:eastAsia="uk-UA"/>
        </w:rPr>
        <w:t>сновн</w:t>
      </w:r>
      <w:r w:rsidR="00440C5C" w:rsidRPr="008260A5">
        <w:rPr>
          <w:color w:val="000000"/>
          <w:sz w:val="25"/>
          <w:szCs w:val="25"/>
          <w:lang w:eastAsia="uk-UA"/>
        </w:rPr>
        <w:t>і</w:t>
      </w:r>
      <w:r w:rsidR="00351CD4" w:rsidRPr="008260A5">
        <w:rPr>
          <w:color w:val="000000"/>
          <w:sz w:val="25"/>
          <w:szCs w:val="25"/>
          <w:lang w:eastAsia="uk-UA"/>
        </w:rPr>
        <w:t xml:space="preserve"> принципи кваліфікаційного оцінювання </w:t>
      </w:r>
      <w:r w:rsidR="00440C5C" w:rsidRPr="008260A5">
        <w:rPr>
          <w:color w:val="000000"/>
          <w:sz w:val="25"/>
          <w:szCs w:val="25"/>
          <w:lang w:eastAsia="uk-UA"/>
        </w:rPr>
        <w:t>‒ це</w:t>
      </w:r>
      <w:r w:rsidR="00351CD4" w:rsidRPr="008260A5">
        <w:rPr>
          <w:color w:val="000000"/>
          <w:sz w:val="25"/>
          <w:szCs w:val="25"/>
          <w:lang w:eastAsia="uk-UA"/>
        </w:rPr>
        <w:t xml:space="preserve"> автономність, запобігання конфлікту інтересів, об</w:t>
      </w:r>
      <w:r w:rsidR="0026341B" w:rsidRPr="008260A5">
        <w:rPr>
          <w:color w:val="000000"/>
          <w:sz w:val="25"/>
          <w:szCs w:val="25"/>
          <w:lang w:eastAsia="uk-UA"/>
        </w:rPr>
        <w:t>’</w:t>
      </w:r>
      <w:r w:rsidR="00351CD4" w:rsidRPr="008260A5">
        <w:rPr>
          <w:color w:val="000000"/>
          <w:sz w:val="25"/>
          <w:szCs w:val="25"/>
          <w:lang w:eastAsia="uk-UA"/>
        </w:rPr>
        <w:t>єктивність, неупередженість, прозорість, публічність, рівність умов для кандидатів на посаду судді</w:t>
      </w:r>
      <w:r w:rsidRPr="008260A5">
        <w:rPr>
          <w:color w:val="000000"/>
          <w:sz w:val="25"/>
          <w:szCs w:val="25"/>
          <w:lang w:eastAsia="uk-UA"/>
        </w:rPr>
        <w:t xml:space="preserve">. </w:t>
      </w:r>
    </w:p>
    <w:p w14:paraId="2FA6435E" w14:textId="23CCC526" w:rsidR="00CE0EF4" w:rsidRPr="008260A5" w:rsidRDefault="00CE0EF4"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 xml:space="preserve">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w:t>
      </w:r>
      <w:r w:rsidR="002211FB" w:rsidRPr="008260A5">
        <w:rPr>
          <w:color w:val="000000"/>
          <w:sz w:val="25"/>
          <w:szCs w:val="25"/>
          <w:lang w:eastAsia="uk-UA"/>
        </w:rPr>
        <w:t xml:space="preserve">загальної </w:t>
      </w:r>
      <w:r w:rsidRPr="008260A5">
        <w:rPr>
          <w:color w:val="000000"/>
          <w:sz w:val="25"/>
          <w:szCs w:val="25"/>
          <w:lang w:eastAsia="uk-UA"/>
        </w:rPr>
        <w:t>юрисдикції, виникла об’єктивна потреба у проведенні конкурсу на вакантні посади суддів</w:t>
      </w:r>
      <w:r w:rsidR="00440C5C" w:rsidRPr="008260A5">
        <w:rPr>
          <w:color w:val="000000"/>
          <w:sz w:val="25"/>
          <w:szCs w:val="25"/>
          <w:lang w:eastAsia="uk-UA"/>
        </w:rPr>
        <w:t xml:space="preserve"> в</w:t>
      </w:r>
      <w:r w:rsidRPr="008260A5">
        <w:rPr>
          <w:color w:val="000000"/>
          <w:sz w:val="25"/>
          <w:szCs w:val="25"/>
          <w:lang w:eastAsia="uk-UA"/>
        </w:rPr>
        <w:t xml:space="preserve"> апеляційних суд</w:t>
      </w:r>
      <w:r w:rsidR="00440C5C" w:rsidRPr="008260A5">
        <w:rPr>
          <w:color w:val="000000"/>
          <w:sz w:val="25"/>
          <w:szCs w:val="25"/>
          <w:lang w:eastAsia="uk-UA"/>
        </w:rPr>
        <w:t>ах</w:t>
      </w:r>
      <w:r w:rsidRPr="008260A5">
        <w:rPr>
          <w:color w:val="000000"/>
          <w:sz w:val="25"/>
          <w:szCs w:val="25"/>
          <w:lang w:eastAsia="uk-UA"/>
        </w:rPr>
        <w:t>.</w:t>
      </w:r>
    </w:p>
    <w:p w14:paraId="6EF5CBB4" w14:textId="6E76279E" w:rsidR="00C22273" w:rsidRPr="008260A5" w:rsidRDefault="00440C5C"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 xml:space="preserve">Рішенням Комісії від </w:t>
      </w:r>
      <w:r w:rsidR="00C22273" w:rsidRPr="008260A5">
        <w:rPr>
          <w:color w:val="000000"/>
          <w:sz w:val="25"/>
          <w:szCs w:val="25"/>
          <w:lang w:eastAsia="uk-UA"/>
        </w:rPr>
        <w:t>14 вересня 2023 року</w:t>
      </w:r>
      <w:r w:rsidRPr="008260A5">
        <w:rPr>
          <w:color w:val="000000"/>
          <w:sz w:val="25"/>
          <w:szCs w:val="25"/>
          <w:lang w:eastAsia="uk-UA"/>
        </w:rPr>
        <w:t xml:space="preserve"> № 94/зп-23 </w:t>
      </w:r>
      <w:r w:rsidR="00601A36" w:rsidRPr="008260A5">
        <w:rPr>
          <w:color w:val="000000"/>
          <w:sz w:val="25"/>
          <w:szCs w:val="25"/>
          <w:lang w:eastAsia="uk-UA"/>
        </w:rPr>
        <w:t>(</w:t>
      </w:r>
      <w:r w:rsidR="00EE0BF8" w:rsidRPr="008260A5">
        <w:rPr>
          <w:color w:val="000000"/>
          <w:sz w:val="25"/>
          <w:szCs w:val="25"/>
          <w:lang w:eastAsia="uk-UA"/>
        </w:rPr>
        <w:t>зі</w:t>
      </w:r>
      <w:r w:rsidR="00601A36" w:rsidRPr="008260A5">
        <w:rPr>
          <w:color w:val="000000"/>
          <w:sz w:val="25"/>
          <w:szCs w:val="25"/>
          <w:lang w:eastAsia="uk-UA"/>
        </w:rPr>
        <w:t xml:space="preserve"> змінами та доповненнями)</w:t>
      </w:r>
      <w:r w:rsidR="00C22273" w:rsidRPr="008260A5">
        <w:rPr>
          <w:color w:val="000000"/>
          <w:sz w:val="25"/>
          <w:szCs w:val="25"/>
          <w:lang w:eastAsia="uk-UA"/>
        </w:rPr>
        <w:t xml:space="preserve"> оголошено конкурс на зайняття 5</w:t>
      </w:r>
      <w:r w:rsidR="00601A36" w:rsidRPr="008260A5">
        <w:rPr>
          <w:color w:val="000000"/>
          <w:sz w:val="25"/>
          <w:szCs w:val="25"/>
          <w:lang w:eastAsia="uk-UA"/>
        </w:rPr>
        <w:t>50</w:t>
      </w:r>
      <w:r w:rsidR="00C22273" w:rsidRPr="008260A5">
        <w:rPr>
          <w:color w:val="000000"/>
          <w:sz w:val="25"/>
          <w:szCs w:val="25"/>
          <w:lang w:eastAsia="uk-UA"/>
        </w:rPr>
        <w:t xml:space="preserve"> вакантних посад суддів в апеляційних судах, зокрема в апеляційних </w:t>
      </w:r>
      <w:r w:rsidR="00986A1A" w:rsidRPr="008260A5">
        <w:rPr>
          <w:color w:val="000000"/>
          <w:sz w:val="25"/>
          <w:szCs w:val="25"/>
          <w:lang w:eastAsia="uk-UA"/>
        </w:rPr>
        <w:t>загальних</w:t>
      </w:r>
      <w:r w:rsidR="00C22273" w:rsidRPr="008260A5">
        <w:rPr>
          <w:color w:val="000000"/>
          <w:sz w:val="25"/>
          <w:szCs w:val="25"/>
          <w:lang w:eastAsia="uk-UA"/>
        </w:rPr>
        <w:t xml:space="preserve"> судах. </w:t>
      </w:r>
    </w:p>
    <w:p w14:paraId="666CA07F" w14:textId="0CEF6094" w:rsidR="007C75A5" w:rsidRPr="008260A5" w:rsidRDefault="00601A36"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 xml:space="preserve">Частиною </w:t>
      </w:r>
      <w:r w:rsidR="00440C5C" w:rsidRPr="008260A5">
        <w:rPr>
          <w:color w:val="000000"/>
          <w:sz w:val="25"/>
          <w:szCs w:val="25"/>
          <w:lang w:eastAsia="uk-UA"/>
        </w:rPr>
        <w:t>четвертою</w:t>
      </w:r>
      <w:r w:rsidRPr="008260A5">
        <w:rPr>
          <w:color w:val="000000"/>
          <w:sz w:val="25"/>
          <w:szCs w:val="25"/>
          <w:lang w:eastAsia="uk-UA"/>
        </w:rPr>
        <w:t xml:space="preserve"> статті 83 Закону </w:t>
      </w:r>
      <w:r w:rsidR="00EE0BF8" w:rsidRPr="008260A5">
        <w:rPr>
          <w:color w:val="000000"/>
          <w:sz w:val="25"/>
          <w:szCs w:val="25"/>
          <w:lang w:eastAsia="uk-UA"/>
        </w:rPr>
        <w:t>в</w:t>
      </w:r>
      <w:r w:rsidRPr="008260A5">
        <w:rPr>
          <w:color w:val="000000"/>
          <w:sz w:val="25"/>
          <w:szCs w:val="25"/>
          <w:lang w:eastAsia="uk-UA"/>
        </w:rPr>
        <w:t xml:space="preserve">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440C5C" w:rsidRPr="008260A5">
        <w:rPr>
          <w:color w:val="000000"/>
          <w:sz w:val="25"/>
          <w:szCs w:val="25"/>
          <w:lang w:eastAsia="uk-UA"/>
        </w:rPr>
        <w:t>в</w:t>
      </w:r>
      <w:r w:rsidRPr="008260A5">
        <w:rPr>
          <w:color w:val="000000"/>
          <w:sz w:val="25"/>
          <w:szCs w:val="25"/>
          <w:lang w:eastAsia="uk-UA"/>
        </w:rPr>
        <w:t xml:space="preserve"> конкурсі. </w:t>
      </w:r>
    </w:p>
    <w:p w14:paraId="69B38B68" w14:textId="525D6D59" w:rsidR="00601A36" w:rsidRPr="008260A5" w:rsidRDefault="0033157A"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У</w:t>
      </w:r>
      <w:r w:rsidR="009E117D" w:rsidRPr="008260A5">
        <w:rPr>
          <w:color w:val="000000"/>
          <w:sz w:val="25"/>
          <w:szCs w:val="25"/>
          <w:lang w:eastAsia="uk-UA"/>
        </w:rPr>
        <w:t xml:space="preserve"> </w:t>
      </w:r>
      <w:r w:rsidR="00601A36" w:rsidRPr="008260A5">
        <w:rPr>
          <w:color w:val="000000"/>
          <w:sz w:val="25"/>
          <w:szCs w:val="25"/>
          <w:lang w:eastAsia="uk-UA"/>
        </w:rPr>
        <w:t>грудн</w:t>
      </w:r>
      <w:r w:rsidR="009E117D" w:rsidRPr="008260A5">
        <w:rPr>
          <w:color w:val="000000"/>
          <w:sz w:val="25"/>
          <w:szCs w:val="25"/>
          <w:lang w:eastAsia="uk-UA"/>
        </w:rPr>
        <w:t>і</w:t>
      </w:r>
      <w:r w:rsidR="00601A36" w:rsidRPr="008260A5">
        <w:rPr>
          <w:color w:val="000000"/>
          <w:sz w:val="25"/>
          <w:szCs w:val="25"/>
          <w:lang w:eastAsia="uk-UA"/>
        </w:rPr>
        <w:t xml:space="preserve"> 202</w:t>
      </w:r>
      <w:r w:rsidR="00C07028" w:rsidRPr="008260A5">
        <w:rPr>
          <w:color w:val="000000"/>
          <w:sz w:val="25"/>
          <w:szCs w:val="25"/>
          <w:lang w:eastAsia="uk-UA"/>
        </w:rPr>
        <w:t>3</w:t>
      </w:r>
      <w:r w:rsidR="00601A36" w:rsidRPr="008260A5">
        <w:rPr>
          <w:color w:val="000000"/>
          <w:sz w:val="25"/>
          <w:szCs w:val="25"/>
          <w:lang w:eastAsia="uk-UA"/>
        </w:rPr>
        <w:t xml:space="preserve"> року </w:t>
      </w:r>
      <w:proofErr w:type="spellStart"/>
      <w:r w:rsidR="000316AB" w:rsidRPr="008260A5">
        <w:rPr>
          <w:color w:val="000000"/>
          <w:sz w:val="25"/>
          <w:szCs w:val="25"/>
          <w:lang w:eastAsia="uk-UA"/>
        </w:rPr>
        <w:t>Костюкович</w:t>
      </w:r>
      <w:proofErr w:type="spellEnd"/>
      <w:r w:rsidR="000316AB" w:rsidRPr="008260A5">
        <w:rPr>
          <w:color w:val="000000"/>
          <w:sz w:val="25"/>
          <w:szCs w:val="25"/>
          <w:lang w:eastAsia="uk-UA"/>
        </w:rPr>
        <w:t xml:space="preserve"> Сергій Іванович</w:t>
      </w:r>
      <w:r w:rsidR="00D31737" w:rsidRPr="008260A5">
        <w:rPr>
          <w:color w:val="000000"/>
          <w:sz w:val="25"/>
          <w:szCs w:val="25"/>
          <w:lang w:eastAsia="uk-UA"/>
        </w:rPr>
        <w:t xml:space="preserve"> зверну</w:t>
      </w:r>
      <w:r w:rsidR="000316AB" w:rsidRPr="008260A5">
        <w:rPr>
          <w:color w:val="000000"/>
          <w:sz w:val="25"/>
          <w:szCs w:val="25"/>
          <w:lang w:eastAsia="uk-UA"/>
        </w:rPr>
        <w:t>вся</w:t>
      </w:r>
      <w:r w:rsidR="00601A36" w:rsidRPr="008260A5">
        <w:rPr>
          <w:color w:val="000000"/>
          <w:sz w:val="25"/>
          <w:szCs w:val="25"/>
          <w:lang w:eastAsia="uk-UA"/>
        </w:rPr>
        <w:t xml:space="preserve"> до </w:t>
      </w:r>
      <w:r w:rsidR="0026341B" w:rsidRPr="008260A5">
        <w:rPr>
          <w:color w:val="000000"/>
          <w:sz w:val="25"/>
          <w:szCs w:val="25"/>
          <w:lang w:eastAsia="uk-UA"/>
        </w:rPr>
        <w:t>Комісії</w:t>
      </w:r>
      <w:r w:rsidR="00601A36" w:rsidRPr="008260A5">
        <w:rPr>
          <w:color w:val="000000"/>
          <w:sz w:val="25"/>
          <w:szCs w:val="25"/>
          <w:lang w:eastAsia="uk-UA"/>
        </w:rPr>
        <w:t xml:space="preserve"> із заявою про допус</w:t>
      </w:r>
      <w:r w:rsidR="0026341B" w:rsidRPr="008260A5">
        <w:rPr>
          <w:color w:val="000000"/>
          <w:sz w:val="25"/>
          <w:szCs w:val="25"/>
          <w:lang w:eastAsia="uk-UA"/>
        </w:rPr>
        <w:t>к</w:t>
      </w:r>
      <w:r w:rsidR="00601A36" w:rsidRPr="008260A5">
        <w:rPr>
          <w:color w:val="000000"/>
          <w:sz w:val="25"/>
          <w:szCs w:val="25"/>
          <w:lang w:eastAsia="uk-UA"/>
        </w:rPr>
        <w:t xml:space="preserve"> до участі в конкурсі на зайняття вакантної посади судді </w:t>
      </w:r>
      <w:r w:rsidRPr="008260A5">
        <w:rPr>
          <w:color w:val="000000"/>
          <w:sz w:val="25"/>
          <w:szCs w:val="25"/>
          <w:lang w:eastAsia="uk-UA"/>
        </w:rPr>
        <w:t xml:space="preserve">в </w:t>
      </w:r>
      <w:r w:rsidR="00601A36" w:rsidRPr="008260A5">
        <w:rPr>
          <w:color w:val="000000"/>
          <w:sz w:val="25"/>
          <w:szCs w:val="25"/>
          <w:lang w:eastAsia="uk-UA"/>
        </w:rPr>
        <w:t>апеляційно</w:t>
      </w:r>
      <w:r w:rsidRPr="008260A5">
        <w:rPr>
          <w:color w:val="000000"/>
          <w:sz w:val="25"/>
          <w:szCs w:val="25"/>
          <w:lang w:eastAsia="uk-UA"/>
        </w:rPr>
        <w:t>му</w:t>
      </w:r>
      <w:r w:rsidR="00601A36" w:rsidRPr="008260A5">
        <w:rPr>
          <w:color w:val="000000"/>
          <w:sz w:val="25"/>
          <w:szCs w:val="25"/>
          <w:lang w:eastAsia="uk-UA"/>
        </w:rPr>
        <w:t xml:space="preserve"> </w:t>
      </w:r>
      <w:r w:rsidR="0065581D" w:rsidRPr="008260A5">
        <w:rPr>
          <w:color w:val="000000"/>
          <w:sz w:val="25"/>
          <w:szCs w:val="25"/>
          <w:lang w:eastAsia="uk-UA"/>
        </w:rPr>
        <w:t>загальному</w:t>
      </w:r>
      <w:r w:rsidR="00601A36" w:rsidRPr="008260A5">
        <w:rPr>
          <w:color w:val="000000"/>
          <w:sz w:val="25"/>
          <w:szCs w:val="25"/>
          <w:lang w:eastAsia="uk-UA"/>
        </w:rPr>
        <w:t xml:space="preserve"> суд</w:t>
      </w:r>
      <w:r w:rsidRPr="008260A5">
        <w:rPr>
          <w:color w:val="000000"/>
          <w:sz w:val="25"/>
          <w:szCs w:val="25"/>
          <w:lang w:eastAsia="uk-UA"/>
        </w:rPr>
        <w:t>і</w:t>
      </w:r>
      <w:r w:rsidR="00601A36" w:rsidRPr="008260A5">
        <w:rPr>
          <w:color w:val="000000"/>
          <w:sz w:val="25"/>
          <w:szCs w:val="25"/>
          <w:lang w:eastAsia="uk-UA"/>
        </w:rPr>
        <w:t xml:space="preserve">, оголошеному рішенням </w:t>
      </w:r>
      <w:r w:rsidR="009B0D2F" w:rsidRPr="008260A5">
        <w:rPr>
          <w:color w:val="000000"/>
          <w:sz w:val="25"/>
          <w:szCs w:val="25"/>
          <w:lang w:eastAsia="uk-UA"/>
        </w:rPr>
        <w:t>Комісії</w:t>
      </w:r>
      <w:r w:rsidR="00601A36" w:rsidRPr="008260A5">
        <w:rPr>
          <w:color w:val="000000"/>
          <w:sz w:val="25"/>
          <w:szCs w:val="25"/>
          <w:lang w:eastAsia="uk-UA"/>
        </w:rPr>
        <w:t xml:space="preserve"> від 14</w:t>
      </w:r>
      <w:r w:rsidR="00AA35A8" w:rsidRPr="008260A5">
        <w:rPr>
          <w:color w:val="000000"/>
          <w:sz w:val="25"/>
          <w:szCs w:val="25"/>
          <w:lang w:eastAsia="uk-UA"/>
        </w:rPr>
        <w:t xml:space="preserve"> вересня </w:t>
      </w:r>
      <w:r w:rsidR="00601A36" w:rsidRPr="008260A5">
        <w:rPr>
          <w:color w:val="000000"/>
          <w:sz w:val="25"/>
          <w:szCs w:val="25"/>
          <w:lang w:eastAsia="uk-UA"/>
        </w:rPr>
        <w:t>2023</w:t>
      </w:r>
      <w:r w:rsidR="0065581D" w:rsidRPr="008260A5">
        <w:rPr>
          <w:color w:val="000000"/>
          <w:sz w:val="25"/>
          <w:szCs w:val="25"/>
          <w:lang w:eastAsia="uk-UA"/>
        </w:rPr>
        <w:t> </w:t>
      </w:r>
      <w:r w:rsidR="00AA35A8" w:rsidRPr="008260A5">
        <w:rPr>
          <w:color w:val="000000"/>
          <w:sz w:val="25"/>
          <w:szCs w:val="25"/>
          <w:lang w:eastAsia="uk-UA"/>
        </w:rPr>
        <w:t>року</w:t>
      </w:r>
      <w:r w:rsidR="005E75DF" w:rsidRPr="008260A5">
        <w:rPr>
          <w:color w:val="000000"/>
          <w:sz w:val="25"/>
          <w:szCs w:val="25"/>
          <w:lang w:eastAsia="uk-UA"/>
        </w:rPr>
        <w:t>,</w:t>
      </w:r>
      <w:r w:rsidR="00601A36" w:rsidRPr="008260A5">
        <w:rPr>
          <w:color w:val="000000"/>
          <w:sz w:val="25"/>
          <w:szCs w:val="25"/>
          <w:lang w:eastAsia="uk-UA"/>
        </w:rPr>
        <w:t xml:space="preserve"> </w:t>
      </w:r>
      <w:r w:rsidR="00B300A3" w:rsidRPr="008260A5">
        <w:rPr>
          <w:color w:val="000000"/>
          <w:sz w:val="25"/>
          <w:szCs w:val="25"/>
          <w:lang w:eastAsia="uk-UA"/>
        </w:rPr>
        <w:t xml:space="preserve">як особу, яка відповідає вимогам пункту 3 частини першої статті 28 Закону України </w:t>
      </w:r>
      <w:r w:rsidR="00986A1A" w:rsidRPr="008260A5">
        <w:rPr>
          <w:color w:val="000000"/>
          <w:sz w:val="25"/>
          <w:szCs w:val="25"/>
          <w:lang w:eastAsia="uk-UA"/>
        </w:rPr>
        <w:t>«</w:t>
      </w:r>
      <w:r w:rsidR="00B300A3" w:rsidRPr="008260A5">
        <w:rPr>
          <w:color w:val="000000"/>
          <w:sz w:val="25"/>
          <w:szCs w:val="25"/>
          <w:lang w:eastAsia="uk-UA"/>
        </w:rPr>
        <w:t>Про судоустрій і статус суддів</w:t>
      </w:r>
      <w:r w:rsidR="00986A1A" w:rsidRPr="008260A5">
        <w:rPr>
          <w:color w:val="000000"/>
          <w:sz w:val="25"/>
          <w:szCs w:val="25"/>
          <w:lang w:eastAsia="uk-UA"/>
        </w:rPr>
        <w:t>»</w:t>
      </w:r>
      <w:r w:rsidR="00B300A3" w:rsidRPr="008260A5">
        <w:rPr>
          <w:color w:val="000000"/>
          <w:sz w:val="25"/>
          <w:szCs w:val="25"/>
          <w:lang w:eastAsia="uk-UA"/>
        </w:rPr>
        <w:t xml:space="preserve">, </w:t>
      </w:r>
      <w:r w:rsidR="005E75DF" w:rsidRPr="008260A5">
        <w:rPr>
          <w:color w:val="000000"/>
          <w:sz w:val="25"/>
          <w:szCs w:val="25"/>
          <w:lang w:eastAsia="uk-UA"/>
        </w:rPr>
        <w:t>та про</w:t>
      </w:r>
      <w:r w:rsidR="00601A36" w:rsidRPr="008260A5">
        <w:rPr>
          <w:color w:val="000000"/>
          <w:sz w:val="25"/>
          <w:szCs w:val="25"/>
          <w:lang w:eastAsia="uk-UA"/>
        </w:rPr>
        <w:t xml:space="preserve"> прове</w:t>
      </w:r>
      <w:r w:rsidR="005E75DF" w:rsidRPr="008260A5">
        <w:rPr>
          <w:color w:val="000000"/>
          <w:sz w:val="25"/>
          <w:szCs w:val="25"/>
          <w:lang w:eastAsia="uk-UA"/>
        </w:rPr>
        <w:t>дення</w:t>
      </w:r>
      <w:r w:rsidR="00601A36" w:rsidRPr="008260A5">
        <w:rPr>
          <w:color w:val="000000"/>
          <w:sz w:val="25"/>
          <w:szCs w:val="25"/>
          <w:lang w:eastAsia="uk-UA"/>
        </w:rPr>
        <w:t xml:space="preserve"> стосовно </w:t>
      </w:r>
      <w:r w:rsidR="005C7D38" w:rsidRPr="008260A5">
        <w:rPr>
          <w:color w:val="000000"/>
          <w:sz w:val="25"/>
          <w:szCs w:val="25"/>
          <w:lang w:eastAsia="uk-UA"/>
        </w:rPr>
        <w:t xml:space="preserve">нього </w:t>
      </w:r>
      <w:r w:rsidR="00601A36" w:rsidRPr="008260A5">
        <w:rPr>
          <w:color w:val="000000"/>
          <w:sz w:val="25"/>
          <w:szCs w:val="25"/>
          <w:lang w:eastAsia="uk-UA"/>
        </w:rPr>
        <w:t>кваліфікаційн</w:t>
      </w:r>
      <w:r w:rsidR="005E75DF" w:rsidRPr="008260A5">
        <w:rPr>
          <w:color w:val="000000"/>
          <w:sz w:val="25"/>
          <w:szCs w:val="25"/>
          <w:lang w:eastAsia="uk-UA"/>
        </w:rPr>
        <w:t>ого</w:t>
      </w:r>
      <w:r w:rsidR="00601A36" w:rsidRPr="008260A5">
        <w:rPr>
          <w:color w:val="000000"/>
          <w:sz w:val="25"/>
          <w:szCs w:val="25"/>
          <w:lang w:eastAsia="uk-UA"/>
        </w:rPr>
        <w:t xml:space="preserve"> оцінювання для підтвердження здатності здійснювати правосуддя у відповідному суді.</w:t>
      </w:r>
    </w:p>
    <w:p w14:paraId="7ECA2BA6" w14:textId="0F9B274F" w:rsidR="00175B64" w:rsidRPr="008260A5" w:rsidRDefault="00175B64" w:rsidP="00175B64">
      <w:pPr>
        <w:pStyle w:val="a9"/>
        <w:numPr>
          <w:ilvl w:val="0"/>
          <w:numId w:val="8"/>
        </w:numPr>
        <w:ind w:left="0" w:firstLine="709"/>
        <w:jc w:val="both"/>
        <w:rPr>
          <w:sz w:val="25"/>
          <w:szCs w:val="25"/>
        </w:rPr>
      </w:pPr>
      <w:r w:rsidRPr="008260A5">
        <w:rPr>
          <w:sz w:val="25"/>
          <w:szCs w:val="25"/>
        </w:rPr>
        <w:lastRenderedPageBreak/>
        <w:t xml:space="preserve">Рішенням Комісії від </w:t>
      </w:r>
      <w:r w:rsidR="00E07815" w:rsidRPr="008260A5">
        <w:rPr>
          <w:sz w:val="25"/>
          <w:szCs w:val="25"/>
        </w:rPr>
        <w:t xml:space="preserve">04 березня 2024 року № 105/ас-24 </w:t>
      </w:r>
      <w:proofErr w:type="spellStart"/>
      <w:r w:rsidR="00E07815" w:rsidRPr="008260A5">
        <w:rPr>
          <w:sz w:val="25"/>
          <w:szCs w:val="25"/>
        </w:rPr>
        <w:t>Костюковича</w:t>
      </w:r>
      <w:proofErr w:type="spellEnd"/>
      <w:r w:rsidR="00E07815" w:rsidRPr="008260A5">
        <w:rPr>
          <w:sz w:val="25"/>
          <w:szCs w:val="25"/>
        </w:rPr>
        <w:t xml:space="preserve"> Сергія Івановича </w:t>
      </w:r>
      <w:r w:rsidRPr="008260A5">
        <w:rPr>
          <w:sz w:val="25"/>
          <w:szCs w:val="25"/>
        </w:rPr>
        <w:t>допущено до проходження кваліфікаційного оцінювання та участі в конкурсі на зайняття 550 вакантних посад суддів апеляційних судів.</w:t>
      </w:r>
    </w:p>
    <w:p w14:paraId="253DBB41" w14:textId="77777777" w:rsidR="00886055" w:rsidRPr="008260A5" w:rsidRDefault="00886055" w:rsidP="00933FA7">
      <w:pPr>
        <w:jc w:val="both"/>
        <w:rPr>
          <w:b/>
          <w:bCs/>
          <w:sz w:val="25"/>
          <w:szCs w:val="25"/>
        </w:rPr>
      </w:pPr>
    </w:p>
    <w:p w14:paraId="405ECC24" w14:textId="65F5E421" w:rsidR="00567059" w:rsidRPr="008260A5" w:rsidRDefault="00567059" w:rsidP="00933FA7">
      <w:pPr>
        <w:jc w:val="both"/>
        <w:rPr>
          <w:b/>
          <w:bCs/>
          <w:sz w:val="25"/>
          <w:szCs w:val="25"/>
        </w:rPr>
      </w:pPr>
      <w:r w:rsidRPr="008260A5">
        <w:rPr>
          <w:b/>
          <w:bCs/>
          <w:sz w:val="25"/>
          <w:szCs w:val="25"/>
        </w:rPr>
        <w:t xml:space="preserve">ІІ. Основні відомості про кандидата. </w:t>
      </w:r>
    </w:p>
    <w:p w14:paraId="74DA42DE" w14:textId="77777777" w:rsidR="00567059" w:rsidRPr="008260A5" w:rsidRDefault="00567059" w:rsidP="00933FA7">
      <w:pPr>
        <w:jc w:val="both"/>
        <w:rPr>
          <w:b/>
          <w:bCs/>
          <w:sz w:val="25"/>
          <w:szCs w:val="25"/>
          <w:highlight w:val="cyan"/>
        </w:rPr>
      </w:pPr>
    </w:p>
    <w:p w14:paraId="3DA857D7" w14:textId="546B03F4" w:rsidR="00157501" w:rsidRPr="008260A5" w:rsidRDefault="00E07815"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proofErr w:type="spellStart"/>
      <w:r w:rsidRPr="008260A5">
        <w:rPr>
          <w:color w:val="000000"/>
          <w:sz w:val="25"/>
          <w:szCs w:val="25"/>
          <w:lang w:eastAsia="uk-UA"/>
        </w:rPr>
        <w:t>Костюкович</w:t>
      </w:r>
      <w:proofErr w:type="spellEnd"/>
      <w:r w:rsidRPr="008260A5">
        <w:rPr>
          <w:color w:val="000000"/>
          <w:sz w:val="25"/>
          <w:szCs w:val="25"/>
          <w:lang w:eastAsia="uk-UA"/>
        </w:rPr>
        <w:t xml:space="preserve"> С.І.</w:t>
      </w:r>
      <w:r w:rsidR="00580934" w:rsidRPr="008260A5">
        <w:rPr>
          <w:color w:val="000000"/>
          <w:sz w:val="25"/>
          <w:szCs w:val="25"/>
          <w:lang w:eastAsia="uk-UA"/>
        </w:rPr>
        <w:t>,</w:t>
      </w:r>
      <w:r w:rsidR="00DD10CC" w:rsidRPr="008260A5">
        <w:rPr>
          <w:color w:val="000000"/>
          <w:sz w:val="25"/>
          <w:szCs w:val="25"/>
          <w:lang w:eastAsia="uk-UA"/>
        </w:rPr>
        <w:t xml:space="preserve"> </w:t>
      </w:r>
      <w:r w:rsidR="00580934" w:rsidRPr="008260A5">
        <w:rPr>
          <w:color w:val="000000"/>
          <w:sz w:val="25"/>
          <w:szCs w:val="25"/>
          <w:lang w:eastAsia="uk-UA"/>
        </w:rPr>
        <w:t xml:space="preserve">дата народження – </w:t>
      </w:r>
      <w:r w:rsidR="000329BD">
        <w:rPr>
          <w:color w:val="000000"/>
          <w:sz w:val="25"/>
          <w:szCs w:val="25"/>
          <w:lang w:eastAsia="uk-UA"/>
        </w:rPr>
        <w:t>__ ______ ____</w:t>
      </w:r>
      <w:r w:rsidR="00576CC9" w:rsidRPr="008260A5">
        <w:rPr>
          <w:color w:val="000000"/>
          <w:sz w:val="25"/>
          <w:szCs w:val="25"/>
          <w:lang w:eastAsia="uk-UA"/>
        </w:rPr>
        <w:t xml:space="preserve"> </w:t>
      </w:r>
      <w:r w:rsidR="004F7A83" w:rsidRPr="008260A5">
        <w:rPr>
          <w:color w:val="000000"/>
          <w:sz w:val="25"/>
          <w:szCs w:val="25"/>
          <w:lang w:eastAsia="uk-UA"/>
        </w:rPr>
        <w:t>року</w:t>
      </w:r>
      <w:r w:rsidR="00567059" w:rsidRPr="008260A5">
        <w:rPr>
          <w:color w:val="000000"/>
          <w:sz w:val="25"/>
          <w:szCs w:val="25"/>
          <w:lang w:eastAsia="uk-UA"/>
        </w:rPr>
        <w:t>, на момент подання заяви ма</w:t>
      </w:r>
      <w:r w:rsidR="00576CC9" w:rsidRPr="008260A5">
        <w:rPr>
          <w:color w:val="000000"/>
          <w:sz w:val="25"/>
          <w:szCs w:val="25"/>
          <w:lang w:eastAsia="uk-UA"/>
        </w:rPr>
        <w:t>в</w:t>
      </w:r>
      <w:r w:rsidR="00157501" w:rsidRPr="008260A5">
        <w:rPr>
          <w:color w:val="000000"/>
          <w:sz w:val="25"/>
          <w:szCs w:val="25"/>
          <w:lang w:eastAsia="uk-UA"/>
        </w:rPr>
        <w:t xml:space="preserve"> повних</w:t>
      </w:r>
      <w:r w:rsidR="00567059" w:rsidRPr="008260A5">
        <w:rPr>
          <w:color w:val="000000"/>
          <w:sz w:val="25"/>
          <w:szCs w:val="25"/>
          <w:lang w:eastAsia="uk-UA"/>
        </w:rPr>
        <w:t xml:space="preserve"> </w:t>
      </w:r>
      <w:r w:rsidR="000329BD">
        <w:rPr>
          <w:color w:val="000000"/>
          <w:sz w:val="25"/>
          <w:szCs w:val="25"/>
          <w:lang w:eastAsia="uk-UA"/>
        </w:rPr>
        <w:t>__</w:t>
      </w:r>
      <w:bookmarkStart w:id="1" w:name="_GoBack"/>
      <w:bookmarkEnd w:id="1"/>
      <w:r w:rsidR="00567059" w:rsidRPr="008260A5">
        <w:rPr>
          <w:color w:val="000000"/>
          <w:sz w:val="25"/>
          <w:szCs w:val="25"/>
          <w:lang w:eastAsia="uk-UA"/>
        </w:rPr>
        <w:t xml:space="preserve"> р</w:t>
      </w:r>
      <w:r w:rsidR="00F90308" w:rsidRPr="008260A5">
        <w:rPr>
          <w:color w:val="000000"/>
          <w:sz w:val="25"/>
          <w:szCs w:val="25"/>
          <w:lang w:eastAsia="uk-UA"/>
        </w:rPr>
        <w:t>ік</w:t>
      </w:r>
      <w:r w:rsidR="00567059" w:rsidRPr="008260A5">
        <w:rPr>
          <w:color w:val="000000"/>
          <w:sz w:val="25"/>
          <w:szCs w:val="25"/>
          <w:lang w:eastAsia="uk-UA"/>
        </w:rPr>
        <w:t>. Є громадян</w:t>
      </w:r>
      <w:r w:rsidR="004144A0" w:rsidRPr="008260A5">
        <w:rPr>
          <w:color w:val="000000"/>
          <w:sz w:val="25"/>
          <w:szCs w:val="25"/>
          <w:lang w:eastAsia="uk-UA"/>
        </w:rPr>
        <w:t>ином</w:t>
      </w:r>
      <w:r w:rsidR="00847D8D" w:rsidRPr="008260A5">
        <w:rPr>
          <w:color w:val="000000"/>
          <w:sz w:val="25"/>
          <w:szCs w:val="25"/>
          <w:lang w:eastAsia="uk-UA"/>
        </w:rPr>
        <w:t xml:space="preserve"> </w:t>
      </w:r>
      <w:r w:rsidR="00567059" w:rsidRPr="008260A5">
        <w:rPr>
          <w:color w:val="000000"/>
          <w:sz w:val="25"/>
          <w:szCs w:val="25"/>
          <w:lang w:eastAsia="uk-UA"/>
        </w:rPr>
        <w:t xml:space="preserve">України. </w:t>
      </w:r>
      <w:r w:rsidR="00157501" w:rsidRPr="008260A5">
        <w:rPr>
          <w:color w:val="000000"/>
          <w:sz w:val="25"/>
          <w:szCs w:val="25"/>
          <w:lang w:eastAsia="uk-UA"/>
        </w:rPr>
        <w:t xml:space="preserve">Володіння державною мовою підтверджено сертифікатом УМД № </w:t>
      </w:r>
      <w:r w:rsidR="00BF1656" w:rsidRPr="008260A5">
        <w:rPr>
          <w:color w:val="000000"/>
          <w:sz w:val="25"/>
          <w:szCs w:val="25"/>
          <w:lang w:eastAsia="uk-UA"/>
        </w:rPr>
        <w:t>00</w:t>
      </w:r>
      <w:r w:rsidR="0049120E" w:rsidRPr="008260A5">
        <w:rPr>
          <w:color w:val="000000"/>
          <w:sz w:val="25"/>
          <w:szCs w:val="25"/>
          <w:lang w:eastAsia="uk-UA"/>
        </w:rPr>
        <w:t>204836</w:t>
      </w:r>
      <w:r w:rsidR="002F2CCB" w:rsidRPr="008260A5">
        <w:rPr>
          <w:color w:val="000000"/>
          <w:sz w:val="25"/>
          <w:szCs w:val="25"/>
          <w:lang w:eastAsia="uk-UA"/>
        </w:rPr>
        <w:t xml:space="preserve"> </w:t>
      </w:r>
      <w:r w:rsidR="00157501" w:rsidRPr="008260A5">
        <w:rPr>
          <w:color w:val="000000"/>
          <w:sz w:val="25"/>
          <w:szCs w:val="25"/>
          <w:lang w:eastAsia="uk-UA"/>
        </w:rPr>
        <w:t xml:space="preserve">від </w:t>
      </w:r>
      <w:r w:rsidR="00595EE2" w:rsidRPr="008260A5">
        <w:rPr>
          <w:color w:val="000000"/>
          <w:sz w:val="25"/>
          <w:szCs w:val="25"/>
          <w:lang w:eastAsia="uk-UA"/>
        </w:rPr>
        <w:t>18 жовтня 2023</w:t>
      </w:r>
      <w:r w:rsidR="00AA35A8" w:rsidRPr="008260A5">
        <w:rPr>
          <w:color w:val="000000"/>
          <w:sz w:val="25"/>
          <w:szCs w:val="25"/>
          <w:lang w:eastAsia="uk-UA"/>
        </w:rPr>
        <w:t xml:space="preserve"> року</w:t>
      </w:r>
      <w:r w:rsidR="00157501" w:rsidRPr="008260A5">
        <w:rPr>
          <w:color w:val="000000"/>
          <w:sz w:val="25"/>
          <w:szCs w:val="25"/>
          <w:lang w:eastAsia="uk-UA"/>
        </w:rPr>
        <w:t xml:space="preserve"> на рівні вільного володіння (</w:t>
      </w:r>
      <w:r w:rsidR="003B7C12" w:rsidRPr="008260A5">
        <w:rPr>
          <w:color w:val="000000"/>
          <w:sz w:val="25"/>
          <w:szCs w:val="25"/>
          <w:lang w:eastAsia="uk-UA"/>
        </w:rPr>
        <w:t>перший</w:t>
      </w:r>
      <w:r w:rsidR="00157501" w:rsidRPr="008260A5">
        <w:rPr>
          <w:color w:val="000000"/>
          <w:sz w:val="25"/>
          <w:szCs w:val="25"/>
          <w:lang w:eastAsia="uk-UA"/>
        </w:rPr>
        <w:t xml:space="preserve"> ступінь). Станом на дату проведення співбесіди кандидат є несудим</w:t>
      </w:r>
      <w:r w:rsidR="00595EE2" w:rsidRPr="008260A5">
        <w:rPr>
          <w:color w:val="000000"/>
          <w:sz w:val="25"/>
          <w:szCs w:val="25"/>
          <w:lang w:eastAsia="uk-UA"/>
        </w:rPr>
        <w:t>им</w:t>
      </w:r>
      <w:r w:rsidR="00157501" w:rsidRPr="008260A5">
        <w:rPr>
          <w:color w:val="000000"/>
          <w:sz w:val="25"/>
          <w:szCs w:val="25"/>
          <w:lang w:eastAsia="uk-UA"/>
        </w:rPr>
        <w:t xml:space="preserve"> (відповідно до витягу з </w:t>
      </w:r>
      <w:r w:rsidR="00806763" w:rsidRPr="008260A5">
        <w:rPr>
          <w:color w:val="000000"/>
          <w:sz w:val="25"/>
          <w:szCs w:val="25"/>
          <w:lang w:eastAsia="uk-UA"/>
        </w:rPr>
        <w:t>інформаційно-аналітичної системи «Облік відомостей про притягнення особи до кримінальної відповідальності та наявності судимості»</w:t>
      </w:r>
      <w:r w:rsidR="00157501" w:rsidRPr="008260A5">
        <w:rPr>
          <w:color w:val="000000"/>
          <w:sz w:val="25"/>
          <w:szCs w:val="25"/>
          <w:lang w:eastAsia="uk-UA"/>
        </w:rPr>
        <w:t xml:space="preserve">, наданої в межах спеціальної перевірки). </w:t>
      </w:r>
    </w:p>
    <w:p w14:paraId="38B6C249" w14:textId="12C9203F" w:rsidR="00567059" w:rsidRPr="008260A5" w:rsidRDefault="00157501"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 xml:space="preserve">Повну вищу юридичну освіту </w:t>
      </w:r>
      <w:proofErr w:type="spellStart"/>
      <w:r w:rsidR="00DE578F" w:rsidRPr="008260A5">
        <w:rPr>
          <w:color w:val="000000"/>
          <w:sz w:val="25"/>
          <w:szCs w:val="25"/>
          <w:lang w:eastAsia="uk-UA"/>
        </w:rPr>
        <w:t>Костюкович</w:t>
      </w:r>
      <w:proofErr w:type="spellEnd"/>
      <w:r w:rsidR="00DE578F" w:rsidRPr="008260A5">
        <w:rPr>
          <w:color w:val="000000"/>
          <w:sz w:val="25"/>
          <w:szCs w:val="25"/>
          <w:lang w:eastAsia="uk-UA"/>
        </w:rPr>
        <w:t xml:space="preserve"> С.І.</w:t>
      </w:r>
      <w:r w:rsidR="006126C5" w:rsidRPr="008260A5">
        <w:rPr>
          <w:color w:val="000000"/>
          <w:sz w:val="25"/>
          <w:szCs w:val="25"/>
          <w:lang w:eastAsia="uk-UA"/>
        </w:rPr>
        <w:t xml:space="preserve"> здобу</w:t>
      </w:r>
      <w:r w:rsidR="00DE578F" w:rsidRPr="008260A5">
        <w:rPr>
          <w:color w:val="000000"/>
          <w:sz w:val="25"/>
          <w:szCs w:val="25"/>
          <w:lang w:eastAsia="uk-UA"/>
        </w:rPr>
        <w:t>в</w:t>
      </w:r>
      <w:r w:rsidRPr="008260A5">
        <w:rPr>
          <w:color w:val="000000"/>
          <w:sz w:val="25"/>
          <w:szCs w:val="25"/>
          <w:lang w:eastAsia="uk-UA"/>
        </w:rPr>
        <w:t xml:space="preserve"> у</w:t>
      </w:r>
      <w:r w:rsidR="00567059" w:rsidRPr="008260A5">
        <w:rPr>
          <w:color w:val="000000"/>
          <w:sz w:val="25"/>
          <w:szCs w:val="25"/>
          <w:lang w:eastAsia="uk-UA"/>
        </w:rPr>
        <w:t xml:space="preserve"> 20</w:t>
      </w:r>
      <w:r w:rsidR="00B64FF3" w:rsidRPr="008260A5">
        <w:rPr>
          <w:color w:val="000000"/>
          <w:sz w:val="25"/>
          <w:szCs w:val="25"/>
          <w:lang w:eastAsia="uk-UA"/>
        </w:rPr>
        <w:t>0</w:t>
      </w:r>
      <w:r w:rsidR="00094393" w:rsidRPr="008260A5">
        <w:rPr>
          <w:color w:val="000000"/>
          <w:sz w:val="25"/>
          <w:szCs w:val="25"/>
          <w:lang w:eastAsia="uk-UA"/>
        </w:rPr>
        <w:t>8</w:t>
      </w:r>
      <w:r w:rsidR="00567059" w:rsidRPr="008260A5">
        <w:rPr>
          <w:color w:val="000000"/>
          <w:sz w:val="25"/>
          <w:szCs w:val="25"/>
          <w:lang w:eastAsia="uk-UA"/>
        </w:rPr>
        <w:t xml:space="preserve"> році </w:t>
      </w:r>
      <w:r w:rsidRPr="008260A5">
        <w:rPr>
          <w:color w:val="000000"/>
          <w:sz w:val="25"/>
          <w:szCs w:val="25"/>
          <w:lang w:eastAsia="uk-UA"/>
        </w:rPr>
        <w:t>в</w:t>
      </w:r>
      <w:r w:rsidR="00567059" w:rsidRPr="008260A5">
        <w:rPr>
          <w:color w:val="000000"/>
          <w:sz w:val="25"/>
          <w:szCs w:val="25"/>
          <w:lang w:eastAsia="uk-UA"/>
        </w:rPr>
        <w:t xml:space="preserve"> </w:t>
      </w:r>
      <w:r w:rsidR="00094393" w:rsidRPr="008260A5">
        <w:rPr>
          <w:color w:val="000000"/>
          <w:sz w:val="25"/>
          <w:szCs w:val="25"/>
          <w:lang w:eastAsia="uk-UA"/>
        </w:rPr>
        <w:t>Національній юридичній академії України імені Ярослава Мудрого</w:t>
      </w:r>
      <w:r w:rsidR="000C2EF3" w:rsidRPr="008260A5">
        <w:rPr>
          <w:color w:val="000000"/>
          <w:sz w:val="25"/>
          <w:szCs w:val="25"/>
          <w:lang w:eastAsia="uk-UA"/>
        </w:rPr>
        <w:t>,</w:t>
      </w:r>
      <w:r w:rsidR="00094393" w:rsidRPr="008260A5">
        <w:rPr>
          <w:color w:val="000000"/>
          <w:sz w:val="25"/>
          <w:szCs w:val="25"/>
          <w:lang w:eastAsia="uk-UA"/>
        </w:rPr>
        <w:t xml:space="preserve"> отрима</w:t>
      </w:r>
      <w:r w:rsidR="000C2EF3" w:rsidRPr="008260A5">
        <w:rPr>
          <w:color w:val="000000"/>
          <w:sz w:val="25"/>
          <w:szCs w:val="25"/>
          <w:lang w:eastAsia="uk-UA"/>
        </w:rPr>
        <w:t>в</w:t>
      </w:r>
      <w:r w:rsidR="00094393" w:rsidRPr="008260A5">
        <w:rPr>
          <w:color w:val="000000"/>
          <w:sz w:val="25"/>
          <w:szCs w:val="25"/>
          <w:lang w:eastAsia="uk-UA"/>
        </w:rPr>
        <w:t xml:space="preserve"> повну вищу освіту за спеціальністю </w:t>
      </w:r>
      <w:r w:rsidR="00D20904" w:rsidRPr="008260A5">
        <w:rPr>
          <w:color w:val="000000"/>
          <w:sz w:val="25"/>
          <w:szCs w:val="25"/>
          <w:lang w:eastAsia="uk-UA"/>
        </w:rPr>
        <w:t>«</w:t>
      </w:r>
      <w:r w:rsidR="00094393" w:rsidRPr="008260A5">
        <w:rPr>
          <w:color w:val="000000"/>
          <w:sz w:val="25"/>
          <w:szCs w:val="25"/>
          <w:lang w:eastAsia="uk-UA"/>
        </w:rPr>
        <w:t>Правознавство</w:t>
      </w:r>
      <w:r w:rsidR="00D20904" w:rsidRPr="008260A5">
        <w:rPr>
          <w:color w:val="000000"/>
          <w:sz w:val="25"/>
          <w:szCs w:val="25"/>
          <w:lang w:eastAsia="uk-UA"/>
        </w:rPr>
        <w:t>»</w:t>
      </w:r>
      <w:r w:rsidR="00094393" w:rsidRPr="008260A5">
        <w:rPr>
          <w:color w:val="000000"/>
          <w:sz w:val="25"/>
          <w:szCs w:val="25"/>
          <w:lang w:eastAsia="uk-UA"/>
        </w:rPr>
        <w:t xml:space="preserve"> та здобу</w:t>
      </w:r>
      <w:r w:rsidR="00DE578F" w:rsidRPr="008260A5">
        <w:rPr>
          <w:color w:val="000000"/>
          <w:sz w:val="25"/>
          <w:szCs w:val="25"/>
          <w:lang w:eastAsia="uk-UA"/>
        </w:rPr>
        <w:t>в</w:t>
      </w:r>
      <w:r w:rsidR="00094393" w:rsidRPr="008260A5">
        <w:rPr>
          <w:color w:val="000000"/>
          <w:sz w:val="25"/>
          <w:szCs w:val="25"/>
          <w:lang w:eastAsia="uk-UA"/>
        </w:rPr>
        <w:t xml:space="preserve"> кваліфікацію юриста.</w:t>
      </w:r>
      <w:r w:rsidR="00567059" w:rsidRPr="008260A5">
        <w:rPr>
          <w:color w:val="000000"/>
          <w:sz w:val="25"/>
          <w:szCs w:val="25"/>
          <w:lang w:eastAsia="uk-UA"/>
        </w:rPr>
        <w:t xml:space="preserve"> </w:t>
      </w:r>
    </w:p>
    <w:p w14:paraId="0D5EE1CF" w14:textId="27A7852C" w:rsidR="0038232F" w:rsidRPr="008260A5" w:rsidRDefault="0038232F" w:rsidP="0038232F">
      <w:pPr>
        <w:pStyle w:val="a9"/>
        <w:numPr>
          <w:ilvl w:val="0"/>
          <w:numId w:val="8"/>
        </w:numPr>
        <w:ind w:left="0" w:firstLine="709"/>
        <w:jc w:val="both"/>
        <w:rPr>
          <w:color w:val="000000"/>
          <w:sz w:val="25"/>
          <w:szCs w:val="25"/>
          <w:shd w:val="clear" w:color="auto" w:fill="FFFFFF"/>
        </w:rPr>
      </w:pPr>
      <w:r w:rsidRPr="008260A5">
        <w:rPr>
          <w:color w:val="000000"/>
          <w:sz w:val="25"/>
          <w:szCs w:val="25"/>
          <w:shd w:val="clear" w:color="auto" w:fill="FFFFFF"/>
        </w:rPr>
        <w:t xml:space="preserve">У 2011 році </w:t>
      </w:r>
      <w:proofErr w:type="spellStart"/>
      <w:r w:rsidRPr="008260A5">
        <w:rPr>
          <w:color w:val="000000"/>
          <w:sz w:val="25"/>
          <w:szCs w:val="25"/>
          <w:shd w:val="clear" w:color="auto" w:fill="FFFFFF"/>
        </w:rPr>
        <w:t>Костюкович</w:t>
      </w:r>
      <w:proofErr w:type="spellEnd"/>
      <w:r w:rsidRPr="008260A5">
        <w:rPr>
          <w:color w:val="000000"/>
          <w:sz w:val="25"/>
          <w:szCs w:val="25"/>
          <w:shd w:val="clear" w:color="auto" w:fill="FFFFFF"/>
        </w:rPr>
        <w:t xml:space="preserve"> С.І. отримав свідоцтво про право на зайняття адвокатською діяльністю № 758 від 24 січня 2011 року</w:t>
      </w:r>
      <w:r w:rsidR="002672C1">
        <w:rPr>
          <w:color w:val="000000"/>
          <w:sz w:val="25"/>
          <w:szCs w:val="25"/>
          <w:shd w:val="clear" w:color="auto" w:fill="FFFFFF"/>
        </w:rPr>
        <w:t>,</w:t>
      </w:r>
      <w:r w:rsidRPr="008260A5">
        <w:rPr>
          <w:color w:val="000000"/>
          <w:sz w:val="25"/>
          <w:szCs w:val="25"/>
          <w:shd w:val="clear" w:color="auto" w:fill="FFFFFF"/>
        </w:rPr>
        <w:t xml:space="preserve"> видан</w:t>
      </w:r>
      <w:r w:rsidR="002672C1">
        <w:rPr>
          <w:color w:val="000000"/>
          <w:sz w:val="25"/>
          <w:szCs w:val="25"/>
          <w:shd w:val="clear" w:color="auto" w:fill="FFFFFF"/>
        </w:rPr>
        <w:t>е</w:t>
      </w:r>
      <w:r w:rsidRPr="008260A5">
        <w:rPr>
          <w:color w:val="000000"/>
          <w:sz w:val="25"/>
          <w:szCs w:val="25"/>
          <w:shd w:val="clear" w:color="auto" w:fill="FFFFFF"/>
        </w:rPr>
        <w:t xml:space="preserve"> на підставі рішення Рівненської обласної кваліфікаційно-дисциплінарної комісії адвокатури від</w:t>
      </w:r>
      <w:r w:rsidR="0043041B" w:rsidRPr="008260A5">
        <w:rPr>
          <w:color w:val="000000"/>
          <w:sz w:val="25"/>
          <w:szCs w:val="25"/>
          <w:shd w:val="clear" w:color="auto" w:fill="FFFFFF"/>
        </w:rPr>
        <w:t> </w:t>
      </w:r>
      <w:r w:rsidRPr="008260A5">
        <w:rPr>
          <w:color w:val="000000"/>
          <w:sz w:val="25"/>
          <w:szCs w:val="25"/>
          <w:shd w:val="clear" w:color="auto" w:fill="FFFFFF"/>
        </w:rPr>
        <w:t>29</w:t>
      </w:r>
      <w:r w:rsidR="0043041B" w:rsidRPr="008260A5">
        <w:rPr>
          <w:color w:val="000000"/>
          <w:sz w:val="25"/>
          <w:szCs w:val="25"/>
          <w:shd w:val="clear" w:color="auto" w:fill="FFFFFF"/>
        </w:rPr>
        <w:t> </w:t>
      </w:r>
      <w:r w:rsidRPr="008260A5">
        <w:rPr>
          <w:color w:val="000000"/>
          <w:sz w:val="25"/>
          <w:szCs w:val="25"/>
          <w:shd w:val="clear" w:color="auto" w:fill="FFFFFF"/>
        </w:rPr>
        <w:t xml:space="preserve">листопада 2010 року № VI/-8. </w:t>
      </w:r>
    </w:p>
    <w:p w14:paraId="5BFB3A99" w14:textId="2D6D65DF" w:rsidR="0067232A" w:rsidRPr="008260A5" w:rsidRDefault="00567059" w:rsidP="00E73F5B">
      <w:pPr>
        <w:pStyle w:val="a9"/>
        <w:numPr>
          <w:ilvl w:val="0"/>
          <w:numId w:val="8"/>
        </w:numPr>
        <w:shd w:val="clear" w:color="auto" w:fill="FFFFFF"/>
        <w:tabs>
          <w:tab w:val="left" w:pos="426"/>
        </w:tabs>
        <w:ind w:left="0" w:firstLine="709"/>
        <w:jc w:val="both"/>
        <w:rPr>
          <w:color w:val="000000"/>
          <w:sz w:val="25"/>
          <w:szCs w:val="25"/>
          <w:lang w:eastAsia="uk-UA"/>
        </w:rPr>
      </w:pPr>
      <w:r w:rsidRPr="008260A5">
        <w:rPr>
          <w:color w:val="000000"/>
          <w:sz w:val="25"/>
          <w:szCs w:val="25"/>
          <w:lang w:eastAsia="uk-UA"/>
        </w:rPr>
        <w:t xml:space="preserve">Стаж професійної діяльності у сфері права перевищує </w:t>
      </w:r>
      <w:r w:rsidR="003C458C" w:rsidRPr="008260A5">
        <w:rPr>
          <w:color w:val="000000"/>
          <w:sz w:val="25"/>
          <w:szCs w:val="25"/>
          <w:lang w:eastAsia="uk-UA"/>
        </w:rPr>
        <w:t>17</w:t>
      </w:r>
      <w:r w:rsidRPr="008260A5">
        <w:rPr>
          <w:color w:val="000000"/>
          <w:sz w:val="25"/>
          <w:szCs w:val="25"/>
          <w:lang w:eastAsia="uk-UA"/>
        </w:rPr>
        <w:t xml:space="preserve"> років.</w:t>
      </w:r>
      <w:r w:rsidR="00254B01" w:rsidRPr="008260A5">
        <w:rPr>
          <w:color w:val="000000"/>
          <w:sz w:val="25"/>
          <w:szCs w:val="25"/>
          <w:lang w:eastAsia="uk-UA"/>
        </w:rPr>
        <w:t xml:space="preserve"> Після </w:t>
      </w:r>
      <w:r w:rsidR="001C1E9E" w:rsidRPr="008260A5">
        <w:rPr>
          <w:color w:val="000000"/>
          <w:sz w:val="25"/>
          <w:szCs w:val="25"/>
          <w:lang w:eastAsia="uk-UA"/>
        </w:rPr>
        <w:t>здо</w:t>
      </w:r>
      <w:r w:rsidR="00254B01" w:rsidRPr="008260A5">
        <w:rPr>
          <w:color w:val="000000"/>
          <w:sz w:val="25"/>
          <w:szCs w:val="25"/>
          <w:lang w:eastAsia="uk-UA"/>
        </w:rPr>
        <w:t xml:space="preserve">буття вищої юридичної освіти </w:t>
      </w:r>
      <w:proofErr w:type="spellStart"/>
      <w:r w:rsidR="00D172D7" w:rsidRPr="008260A5">
        <w:rPr>
          <w:color w:val="000000"/>
          <w:sz w:val="25"/>
          <w:szCs w:val="25"/>
          <w:lang w:eastAsia="uk-UA"/>
        </w:rPr>
        <w:t>Костюкович</w:t>
      </w:r>
      <w:proofErr w:type="spellEnd"/>
      <w:r w:rsidR="00D172D7" w:rsidRPr="008260A5">
        <w:rPr>
          <w:color w:val="000000"/>
          <w:sz w:val="25"/>
          <w:szCs w:val="25"/>
          <w:lang w:eastAsia="uk-UA"/>
        </w:rPr>
        <w:t xml:space="preserve"> С.І. </w:t>
      </w:r>
      <w:r w:rsidR="00254B01" w:rsidRPr="008260A5">
        <w:rPr>
          <w:color w:val="000000"/>
          <w:sz w:val="25"/>
          <w:szCs w:val="25"/>
          <w:lang w:eastAsia="uk-UA"/>
        </w:rPr>
        <w:t>обійма</w:t>
      </w:r>
      <w:r w:rsidR="003A5D3D" w:rsidRPr="008260A5">
        <w:rPr>
          <w:color w:val="000000"/>
          <w:sz w:val="25"/>
          <w:szCs w:val="25"/>
          <w:lang w:eastAsia="uk-UA"/>
        </w:rPr>
        <w:t>в</w:t>
      </w:r>
      <w:r w:rsidR="00254B01" w:rsidRPr="008260A5">
        <w:rPr>
          <w:color w:val="000000"/>
          <w:sz w:val="25"/>
          <w:szCs w:val="25"/>
          <w:lang w:eastAsia="uk-UA"/>
        </w:rPr>
        <w:t xml:space="preserve"> такі посади: </w:t>
      </w:r>
      <w:r w:rsidR="000130FE" w:rsidRPr="008260A5">
        <w:rPr>
          <w:color w:val="000000"/>
          <w:sz w:val="25"/>
          <w:szCs w:val="25"/>
          <w:lang w:eastAsia="uk-UA"/>
        </w:rPr>
        <w:t>з 200</w:t>
      </w:r>
      <w:r w:rsidR="0046525E" w:rsidRPr="008260A5">
        <w:rPr>
          <w:color w:val="000000"/>
          <w:sz w:val="25"/>
          <w:szCs w:val="25"/>
          <w:lang w:eastAsia="uk-UA"/>
        </w:rPr>
        <w:t>8</w:t>
      </w:r>
      <w:r w:rsidR="000130FE" w:rsidRPr="008260A5">
        <w:rPr>
          <w:color w:val="000000"/>
          <w:sz w:val="25"/>
          <w:szCs w:val="25"/>
          <w:lang w:eastAsia="uk-UA"/>
        </w:rPr>
        <w:t xml:space="preserve"> до 20</w:t>
      </w:r>
      <w:r w:rsidR="0046525E" w:rsidRPr="008260A5">
        <w:rPr>
          <w:color w:val="000000"/>
          <w:sz w:val="25"/>
          <w:szCs w:val="25"/>
          <w:lang w:eastAsia="uk-UA"/>
        </w:rPr>
        <w:t>1</w:t>
      </w:r>
      <w:r w:rsidR="00723420" w:rsidRPr="008260A5">
        <w:rPr>
          <w:color w:val="000000"/>
          <w:sz w:val="25"/>
          <w:szCs w:val="25"/>
          <w:lang w:eastAsia="uk-UA"/>
        </w:rPr>
        <w:t xml:space="preserve">0 </w:t>
      </w:r>
      <w:r w:rsidR="000130FE" w:rsidRPr="008260A5">
        <w:rPr>
          <w:color w:val="000000"/>
          <w:sz w:val="25"/>
          <w:szCs w:val="25"/>
          <w:lang w:eastAsia="uk-UA"/>
        </w:rPr>
        <w:t>року</w:t>
      </w:r>
      <w:r w:rsidR="002672C1">
        <w:rPr>
          <w:color w:val="000000"/>
          <w:sz w:val="25"/>
          <w:szCs w:val="25"/>
          <w:lang w:eastAsia="uk-UA"/>
        </w:rPr>
        <w:t xml:space="preserve"> –</w:t>
      </w:r>
      <w:r w:rsidR="000130FE" w:rsidRPr="008260A5">
        <w:rPr>
          <w:color w:val="000000"/>
          <w:sz w:val="25"/>
          <w:szCs w:val="25"/>
          <w:lang w:eastAsia="uk-UA"/>
        </w:rPr>
        <w:t xml:space="preserve"> </w:t>
      </w:r>
      <w:r w:rsidR="0043041B" w:rsidRPr="008260A5">
        <w:rPr>
          <w:color w:val="000000"/>
          <w:sz w:val="25"/>
          <w:szCs w:val="25"/>
          <w:lang w:eastAsia="uk-UA"/>
        </w:rPr>
        <w:t xml:space="preserve">головний спеціаліст – </w:t>
      </w:r>
      <w:proofErr w:type="spellStart"/>
      <w:r w:rsidR="0043041B" w:rsidRPr="008260A5">
        <w:rPr>
          <w:color w:val="000000"/>
          <w:sz w:val="25"/>
          <w:szCs w:val="25"/>
          <w:lang w:eastAsia="uk-UA"/>
        </w:rPr>
        <w:t>юристконсульт</w:t>
      </w:r>
      <w:proofErr w:type="spellEnd"/>
      <w:r w:rsidR="0043041B" w:rsidRPr="008260A5">
        <w:rPr>
          <w:color w:val="000000"/>
          <w:sz w:val="25"/>
          <w:szCs w:val="25"/>
          <w:lang w:eastAsia="uk-UA"/>
        </w:rPr>
        <w:t xml:space="preserve"> </w:t>
      </w:r>
      <w:proofErr w:type="spellStart"/>
      <w:r w:rsidR="00CC5956" w:rsidRPr="008260A5">
        <w:rPr>
          <w:color w:val="000000"/>
          <w:sz w:val="25"/>
          <w:szCs w:val="25"/>
          <w:lang w:eastAsia="uk-UA"/>
        </w:rPr>
        <w:t>Заріченського</w:t>
      </w:r>
      <w:proofErr w:type="spellEnd"/>
      <w:r w:rsidR="00CC5956" w:rsidRPr="008260A5">
        <w:rPr>
          <w:color w:val="000000"/>
          <w:sz w:val="25"/>
          <w:szCs w:val="25"/>
          <w:lang w:eastAsia="uk-UA"/>
        </w:rPr>
        <w:t xml:space="preserve"> районного центру зайнятості</w:t>
      </w:r>
      <w:r w:rsidR="001C2E73" w:rsidRPr="008260A5">
        <w:rPr>
          <w:color w:val="000000"/>
          <w:sz w:val="25"/>
          <w:szCs w:val="25"/>
          <w:lang w:eastAsia="uk-UA"/>
        </w:rPr>
        <w:t>, з</w:t>
      </w:r>
      <w:r w:rsidR="003E289B">
        <w:rPr>
          <w:color w:val="000000"/>
          <w:sz w:val="25"/>
          <w:szCs w:val="25"/>
          <w:lang w:eastAsia="uk-UA"/>
        </w:rPr>
        <w:t> </w:t>
      </w:r>
      <w:r w:rsidR="001C2E73" w:rsidRPr="008260A5">
        <w:rPr>
          <w:color w:val="000000"/>
          <w:sz w:val="25"/>
          <w:szCs w:val="25"/>
          <w:lang w:eastAsia="uk-UA"/>
        </w:rPr>
        <w:t>2011</w:t>
      </w:r>
      <w:r w:rsidR="003E289B">
        <w:rPr>
          <w:color w:val="000000"/>
          <w:sz w:val="25"/>
          <w:szCs w:val="25"/>
          <w:lang w:eastAsia="uk-UA"/>
        </w:rPr>
        <w:t> </w:t>
      </w:r>
      <w:r w:rsidR="001C2E73" w:rsidRPr="008260A5">
        <w:rPr>
          <w:color w:val="000000"/>
          <w:sz w:val="25"/>
          <w:szCs w:val="25"/>
          <w:lang w:eastAsia="uk-UA"/>
        </w:rPr>
        <w:t>року до тепер – адвокат.</w:t>
      </w:r>
    </w:p>
    <w:p w14:paraId="00A78764" w14:textId="77777777" w:rsidR="00065A30" w:rsidRPr="008260A5" w:rsidRDefault="00065A30" w:rsidP="00E73F5B">
      <w:pPr>
        <w:shd w:val="clear" w:color="auto" w:fill="FFFFFF"/>
        <w:tabs>
          <w:tab w:val="left" w:pos="426"/>
        </w:tabs>
        <w:ind w:left="709"/>
        <w:jc w:val="both"/>
        <w:rPr>
          <w:b/>
          <w:bCs/>
          <w:sz w:val="25"/>
          <w:szCs w:val="25"/>
        </w:rPr>
      </w:pPr>
    </w:p>
    <w:p w14:paraId="64E49884" w14:textId="44E0DE00" w:rsidR="003E1E05" w:rsidRPr="008260A5" w:rsidRDefault="003E1E05" w:rsidP="00065A30">
      <w:pPr>
        <w:shd w:val="clear" w:color="auto" w:fill="FFFFFF"/>
        <w:tabs>
          <w:tab w:val="left" w:pos="426"/>
        </w:tabs>
        <w:ind w:firstLine="709"/>
        <w:jc w:val="both"/>
        <w:rPr>
          <w:b/>
          <w:bCs/>
          <w:sz w:val="25"/>
          <w:szCs w:val="25"/>
        </w:rPr>
      </w:pPr>
      <w:r w:rsidRPr="008260A5">
        <w:rPr>
          <w:b/>
          <w:bCs/>
          <w:sz w:val="25"/>
          <w:szCs w:val="25"/>
        </w:rPr>
        <w:t xml:space="preserve">ІІІ. </w:t>
      </w:r>
      <w:r w:rsidR="00A90549" w:rsidRPr="008260A5">
        <w:rPr>
          <w:b/>
          <w:bCs/>
          <w:sz w:val="25"/>
          <w:szCs w:val="25"/>
        </w:rPr>
        <w:t>Складання кваліфікаційного іспиту (в</w:t>
      </w:r>
      <w:r w:rsidR="00B43121" w:rsidRPr="008260A5">
        <w:rPr>
          <w:b/>
          <w:bCs/>
          <w:sz w:val="25"/>
          <w:szCs w:val="25"/>
        </w:rPr>
        <w:t>становлення відповідності кандидата</w:t>
      </w:r>
      <w:r w:rsidR="001D01DC" w:rsidRPr="008260A5">
        <w:rPr>
          <w:b/>
          <w:bCs/>
          <w:sz w:val="25"/>
          <w:szCs w:val="25"/>
        </w:rPr>
        <w:t xml:space="preserve"> </w:t>
      </w:r>
      <w:r w:rsidR="00B43121" w:rsidRPr="008260A5">
        <w:rPr>
          <w:b/>
          <w:bCs/>
          <w:sz w:val="25"/>
          <w:szCs w:val="25"/>
        </w:rPr>
        <w:t>критерію</w:t>
      </w:r>
      <w:r w:rsidRPr="008260A5">
        <w:rPr>
          <w:b/>
          <w:bCs/>
          <w:sz w:val="25"/>
          <w:szCs w:val="25"/>
        </w:rPr>
        <w:t xml:space="preserve"> професійної компетентності</w:t>
      </w:r>
      <w:r w:rsidR="00A90549" w:rsidRPr="008260A5">
        <w:rPr>
          <w:b/>
          <w:bCs/>
          <w:sz w:val="25"/>
          <w:szCs w:val="25"/>
        </w:rPr>
        <w:t>)</w:t>
      </w:r>
      <w:r w:rsidRPr="008260A5">
        <w:rPr>
          <w:b/>
          <w:bCs/>
          <w:sz w:val="25"/>
          <w:szCs w:val="25"/>
        </w:rPr>
        <w:t xml:space="preserve">. </w:t>
      </w:r>
    </w:p>
    <w:p w14:paraId="357BE5EE" w14:textId="77777777" w:rsidR="003E1E05" w:rsidRPr="008260A5" w:rsidRDefault="003E1E05" w:rsidP="00065A30">
      <w:pPr>
        <w:jc w:val="both"/>
        <w:rPr>
          <w:b/>
          <w:bCs/>
          <w:sz w:val="25"/>
          <w:szCs w:val="25"/>
        </w:rPr>
      </w:pPr>
    </w:p>
    <w:p w14:paraId="690127C2" w14:textId="27FF37FB" w:rsidR="003E1E05" w:rsidRPr="008260A5" w:rsidRDefault="003E1E05" w:rsidP="00065A30">
      <w:pPr>
        <w:pStyle w:val="a9"/>
        <w:numPr>
          <w:ilvl w:val="0"/>
          <w:numId w:val="8"/>
        </w:numPr>
        <w:shd w:val="clear" w:color="auto" w:fill="FFFFFF"/>
        <w:tabs>
          <w:tab w:val="left" w:pos="426"/>
        </w:tabs>
        <w:ind w:left="0" w:firstLine="709"/>
        <w:jc w:val="both"/>
        <w:rPr>
          <w:color w:val="000000"/>
          <w:sz w:val="25"/>
          <w:szCs w:val="25"/>
          <w:lang w:eastAsia="uk-UA"/>
        </w:rPr>
      </w:pPr>
      <w:r w:rsidRPr="008260A5">
        <w:rPr>
          <w:color w:val="000000"/>
          <w:sz w:val="25"/>
          <w:szCs w:val="25"/>
          <w:lang w:eastAsia="uk-UA"/>
        </w:rPr>
        <w:t>Відповідно до ст</w:t>
      </w:r>
      <w:r w:rsidR="00D463CA" w:rsidRPr="008260A5">
        <w:rPr>
          <w:color w:val="000000"/>
          <w:sz w:val="25"/>
          <w:szCs w:val="25"/>
          <w:lang w:eastAsia="uk-UA"/>
        </w:rPr>
        <w:t>атті</w:t>
      </w:r>
      <w:r w:rsidRPr="008260A5">
        <w:rPr>
          <w:color w:val="000000"/>
          <w:sz w:val="25"/>
          <w:szCs w:val="25"/>
          <w:lang w:eastAsia="uk-UA"/>
        </w:rPr>
        <w:t xml:space="preserve"> 85 Закону та п</w:t>
      </w:r>
      <w:r w:rsidR="00C003EC" w:rsidRPr="008260A5">
        <w:rPr>
          <w:color w:val="000000"/>
          <w:sz w:val="25"/>
          <w:szCs w:val="25"/>
          <w:lang w:eastAsia="uk-UA"/>
        </w:rPr>
        <w:t>унктів</w:t>
      </w:r>
      <w:r w:rsidRPr="008260A5">
        <w:rPr>
          <w:color w:val="000000"/>
          <w:sz w:val="25"/>
          <w:szCs w:val="25"/>
          <w:lang w:eastAsia="uk-UA"/>
        </w:rPr>
        <w:t xml:space="preserve"> 2.1</w:t>
      </w:r>
      <w:r w:rsidR="00C003EC" w:rsidRPr="008260A5">
        <w:rPr>
          <w:color w:val="000000"/>
          <w:sz w:val="25"/>
          <w:szCs w:val="25"/>
          <w:lang w:eastAsia="uk-UA"/>
        </w:rPr>
        <w:t xml:space="preserve">, </w:t>
      </w:r>
      <w:r w:rsidRPr="008260A5">
        <w:rPr>
          <w:color w:val="000000"/>
          <w:sz w:val="25"/>
          <w:szCs w:val="25"/>
          <w:lang w:eastAsia="uk-UA"/>
        </w:rPr>
        <w:t>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8260A5" w:rsidRDefault="003E1E05" w:rsidP="00065A30">
      <w:pPr>
        <w:pStyle w:val="a9"/>
        <w:numPr>
          <w:ilvl w:val="0"/>
          <w:numId w:val="8"/>
        </w:numPr>
        <w:shd w:val="clear" w:color="auto" w:fill="FFFFFF"/>
        <w:tabs>
          <w:tab w:val="left" w:pos="426"/>
        </w:tabs>
        <w:ind w:left="0" w:firstLine="709"/>
        <w:jc w:val="both"/>
        <w:rPr>
          <w:color w:val="000000"/>
          <w:sz w:val="25"/>
          <w:szCs w:val="25"/>
          <w:lang w:eastAsia="uk-UA"/>
        </w:rPr>
      </w:pPr>
      <w:r w:rsidRPr="008260A5">
        <w:rPr>
          <w:color w:val="000000"/>
          <w:sz w:val="25"/>
          <w:szCs w:val="25"/>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8260A5">
        <w:rPr>
          <w:color w:val="000000"/>
          <w:sz w:val="25"/>
          <w:szCs w:val="25"/>
          <w:lang w:eastAsia="uk-UA"/>
        </w:rPr>
        <w:t>інстанційності</w:t>
      </w:r>
      <w:proofErr w:type="spellEnd"/>
      <w:r w:rsidRPr="008260A5">
        <w:rPr>
          <w:color w:val="000000"/>
          <w:sz w:val="25"/>
          <w:szCs w:val="25"/>
          <w:lang w:eastAsia="uk-UA"/>
        </w:rPr>
        <w:t xml:space="preserve">. Практичне завдання проводиться щодо спеціалізації відповідного суду з урахуванням його </w:t>
      </w:r>
      <w:proofErr w:type="spellStart"/>
      <w:r w:rsidRPr="008260A5">
        <w:rPr>
          <w:color w:val="000000"/>
          <w:sz w:val="25"/>
          <w:szCs w:val="25"/>
          <w:lang w:eastAsia="uk-UA"/>
        </w:rPr>
        <w:t>інстанційності</w:t>
      </w:r>
      <w:proofErr w:type="spellEnd"/>
      <w:r w:rsidRPr="008260A5">
        <w:rPr>
          <w:color w:val="000000"/>
          <w:sz w:val="25"/>
          <w:szCs w:val="25"/>
          <w:lang w:eastAsia="uk-UA"/>
        </w:rPr>
        <w:t>.</w:t>
      </w:r>
    </w:p>
    <w:p w14:paraId="489203A3" w14:textId="556543BB" w:rsidR="003E1E05" w:rsidRPr="008260A5" w:rsidRDefault="001E22F1"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Рішеннями Комісії від 11 вересня 2024 року № 270/зп-24 (зі змінами) та від</w:t>
      </w:r>
      <w:r w:rsidR="003E289B">
        <w:rPr>
          <w:color w:val="000000"/>
          <w:sz w:val="25"/>
          <w:szCs w:val="25"/>
          <w:lang w:eastAsia="uk-UA"/>
        </w:rPr>
        <w:t> </w:t>
      </w:r>
      <w:r w:rsidRPr="008260A5">
        <w:rPr>
          <w:color w:val="000000"/>
          <w:sz w:val="25"/>
          <w:szCs w:val="25"/>
          <w:lang w:eastAsia="uk-UA"/>
        </w:rPr>
        <w:t>09</w:t>
      </w:r>
      <w:r w:rsidR="003E289B">
        <w:rPr>
          <w:color w:val="000000"/>
          <w:sz w:val="25"/>
          <w:szCs w:val="25"/>
          <w:lang w:eastAsia="uk-UA"/>
        </w:rPr>
        <w:t> </w:t>
      </w:r>
      <w:r w:rsidRPr="008260A5">
        <w:rPr>
          <w:color w:val="000000"/>
          <w:sz w:val="25"/>
          <w:szCs w:val="25"/>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w:t>
      </w:r>
      <w:r w:rsidR="0075783C" w:rsidRPr="008260A5">
        <w:rPr>
          <w:color w:val="000000"/>
          <w:sz w:val="25"/>
          <w:szCs w:val="25"/>
          <w:lang w:eastAsia="uk-UA"/>
        </w:rPr>
        <w:t> </w:t>
      </w:r>
      <w:r w:rsidRPr="008260A5">
        <w:rPr>
          <w:color w:val="000000"/>
          <w:sz w:val="25"/>
          <w:szCs w:val="25"/>
          <w:lang w:eastAsia="uk-UA"/>
        </w:rPr>
        <w:t>14 вересня 2023 року № 94/зп-23 (зі змінами)</w:t>
      </w:r>
      <w:r w:rsidR="009709E7" w:rsidRPr="008260A5">
        <w:rPr>
          <w:color w:val="000000"/>
          <w:sz w:val="25"/>
          <w:szCs w:val="25"/>
          <w:lang w:eastAsia="uk-UA"/>
        </w:rPr>
        <w:t>,</w:t>
      </w:r>
      <w:r w:rsidRPr="008260A5">
        <w:rPr>
          <w:color w:val="000000"/>
          <w:sz w:val="25"/>
          <w:szCs w:val="25"/>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7B79CAAB" w14:textId="25DF5992" w:rsidR="002C6863" w:rsidRPr="008260A5" w:rsidRDefault="002C6863"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Рішенням Комісії від 17</w:t>
      </w:r>
      <w:r w:rsidR="004E5116" w:rsidRPr="008260A5">
        <w:rPr>
          <w:color w:val="000000"/>
          <w:sz w:val="25"/>
          <w:szCs w:val="25"/>
          <w:lang w:eastAsia="uk-UA"/>
        </w:rPr>
        <w:t xml:space="preserve"> квітня </w:t>
      </w:r>
      <w:r w:rsidRPr="008260A5">
        <w:rPr>
          <w:color w:val="000000"/>
          <w:sz w:val="25"/>
          <w:szCs w:val="25"/>
          <w:lang w:eastAsia="uk-UA"/>
        </w:rPr>
        <w:t>2025</w:t>
      </w:r>
      <w:r w:rsidR="004E5116" w:rsidRPr="008260A5">
        <w:rPr>
          <w:color w:val="000000"/>
          <w:sz w:val="25"/>
          <w:szCs w:val="25"/>
          <w:lang w:eastAsia="uk-UA"/>
        </w:rPr>
        <w:t xml:space="preserve"> року</w:t>
      </w:r>
      <w:r w:rsidRPr="008260A5">
        <w:rPr>
          <w:color w:val="000000"/>
          <w:sz w:val="25"/>
          <w:szCs w:val="25"/>
          <w:lang w:eastAsia="uk-UA"/>
        </w:rPr>
        <w:t xml:space="preserve"> № 89/зп-25 затверджено загальні результати першого етапу кваліфікаційного оцінювання «Складання кваліфікаційного іспиту» та допущено 706 кандидатів до другого етапу «Дослідження досьє та проведення співбесіди» у межах конкурсу на зайняття вакантних посад суддів в апеляційних загальних судах. </w:t>
      </w:r>
    </w:p>
    <w:p w14:paraId="5332791F" w14:textId="49F6AB63" w:rsidR="00301CF6" w:rsidRPr="008260A5" w:rsidRDefault="00C003EC"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lastRenderedPageBreak/>
        <w:t>В</w:t>
      </w:r>
      <w:r w:rsidR="00301CF6" w:rsidRPr="008260A5">
        <w:rPr>
          <w:color w:val="000000"/>
          <w:sz w:val="25"/>
          <w:szCs w:val="25"/>
          <w:lang w:eastAsia="uk-UA"/>
        </w:rPr>
        <w:t xml:space="preserve">ідповідно до </w:t>
      </w:r>
      <w:r w:rsidRPr="008260A5">
        <w:rPr>
          <w:color w:val="000000"/>
          <w:sz w:val="25"/>
          <w:szCs w:val="25"/>
          <w:lang w:eastAsia="uk-UA"/>
        </w:rPr>
        <w:t>пункту</w:t>
      </w:r>
      <w:r w:rsidR="00301CF6" w:rsidRPr="008260A5">
        <w:rPr>
          <w:color w:val="000000"/>
          <w:sz w:val="25"/>
          <w:szCs w:val="25"/>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AA35A8" w:rsidRPr="008260A5">
        <w:rPr>
          <w:color w:val="000000"/>
          <w:sz w:val="25"/>
          <w:szCs w:val="25"/>
          <w:lang w:eastAsia="uk-UA"/>
        </w:rPr>
        <w:t>№ </w:t>
      </w:r>
      <w:r w:rsidR="00301CF6" w:rsidRPr="008260A5">
        <w:rPr>
          <w:color w:val="000000"/>
          <w:sz w:val="25"/>
          <w:szCs w:val="25"/>
          <w:lang w:eastAsia="uk-UA"/>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5A042E56" w:rsidR="00301CF6" w:rsidRPr="008260A5" w:rsidRDefault="009709E7" w:rsidP="00933FA7">
      <w:pPr>
        <w:pStyle w:val="a9"/>
        <w:numPr>
          <w:ilvl w:val="0"/>
          <w:numId w:val="8"/>
        </w:numPr>
        <w:shd w:val="clear" w:color="auto" w:fill="FFFFFF"/>
        <w:tabs>
          <w:tab w:val="left" w:pos="426"/>
        </w:tabs>
        <w:spacing w:after="200"/>
        <w:ind w:left="0" w:firstLine="709"/>
        <w:jc w:val="both"/>
        <w:rPr>
          <w:sz w:val="25"/>
          <w:szCs w:val="25"/>
          <w:lang w:eastAsia="uk-UA"/>
        </w:rPr>
      </w:pPr>
      <w:r w:rsidRPr="008260A5">
        <w:rPr>
          <w:sz w:val="25"/>
          <w:szCs w:val="25"/>
          <w:lang w:eastAsia="uk-UA"/>
        </w:rPr>
        <w:t xml:space="preserve">Згідно з </w:t>
      </w:r>
      <w:r w:rsidR="00301CF6" w:rsidRPr="008260A5">
        <w:rPr>
          <w:sz w:val="25"/>
          <w:szCs w:val="25"/>
          <w:lang w:eastAsia="uk-UA"/>
        </w:rPr>
        <w:t>п</w:t>
      </w:r>
      <w:r w:rsidR="00534CE7" w:rsidRPr="008260A5">
        <w:rPr>
          <w:sz w:val="25"/>
          <w:szCs w:val="25"/>
          <w:lang w:eastAsia="uk-UA"/>
        </w:rPr>
        <w:t>ункт</w:t>
      </w:r>
      <w:r w:rsidRPr="008260A5">
        <w:rPr>
          <w:sz w:val="25"/>
          <w:szCs w:val="25"/>
          <w:lang w:eastAsia="uk-UA"/>
        </w:rPr>
        <w:t>ом</w:t>
      </w:r>
      <w:r w:rsidR="00301CF6" w:rsidRPr="008260A5">
        <w:rPr>
          <w:sz w:val="25"/>
          <w:szCs w:val="25"/>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w:t>
      </w:r>
      <w:r w:rsidR="00764295" w:rsidRPr="008260A5">
        <w:rPr>
          <w:sz w:val="25"/>
          <w:szCs w:val="25"/>
          <w:lang w:eastAsia="uk-UA"/>
        </w:rPr>
        <w:t xml:space="preserve"> </w:t>
      </w:r>
      <w:r w:rsidR="00AA35A8" w:rsidRPr="008260A5">
        <w:rPr>
          <w:sz w:val="25"/>
          <w:szCs w:val="25"/>
          <w:lang w:eastAsia="uk-UA"/>
        </w:rPr>
        <w:t>№</w:t>
      </w:r>
      <w:r w:rsidR="003E289B">
        <w:rPr>
          <w:sz w:val="25"/>
          <w:szCs w:val="25"/>
          <w:lang w:eastAsia="uk-UA"/>
        </w:rPr>
        <w:t> </w:t>
      </w:r>
      <w:r w:rsidR="00301CF6" w:rsidRPr="008260A5">
        <w:rPr>
          <w:sz w:val="25"/>
          <w:szCs w:val="25"/>
          <w:lang w:eastAsia="uk-UA"/>
        </w:rPr>
        <w:t>94/зп-23</w:t>
      </w:r>
      <w:r w:rsidR="00534CE7" w:rsidRPr="008260A5">
        <w:rPr>
          <w:sz w:val="25"/>
          <w:szCs w:val="25"/>
          <w:lang w:eastAsia="uk-UA"/>
        </w:rPr>
        <w:t xml:space="preserve">, </w:t>
      </w:r>
      <w:r w:rsidR="00534CE7" w:rsidRPr="008260A5">
        <w:rPr>
          <w:sz w:val="25"/>
          <w:szCs w:val="25"/>
          <w:shd w:val="clear" w:color="auto" w:fill="FFFFFF"/>
        </w:rPr>
        <w:t>від 23 листопада 2023 року</w:t>
      </w:r>
      <w:r w:rsidR="00764295" w:rsidRPr="008260A5">
        <w:rPr>
          <w:sz w:val="25"/>
          <w:szCs w:val="25"/>
          <w:shd w:val="clear" w:color="auto" w:fill="FFFFFF"/>
        </w:rPr>
        <w:t xml:space="preserve"> </w:t>
      </w:r>
      <w:hyperlink r:id="rId9" w:anchor="n2" w:tgtFrame="_blank" w:history="1">
        <w:r w:rsidR="00534CE7" w:rsidRPr="008260A5">
          <w:rPr>
            <w:sz w:val="25"/>
            <w:szCs w:val="25"/>
            <w:shd w:val="clear" w:color="auto" w:fill="FFFFFF"/>
          </w:rPr>
          <w:t>№ 145/зп-23</w:t>
        </w:r>
      </w:hyperlink>
      <w:r w:rsidR="00534CE7" w:rsidRPr="008260A5">
        <w:rPr>
          <w:sz w:val="25"/>
          <w:szCs w:val="25"/>
          <w:shd w:val="clear" w:color="auto" w:fill="FFFFFF"/>
        </w:rPr>
        <w:t>.</w:t>
      </w:r>
    </w:p>
    <w:p w14:paraId="7567F88A" w14:textId="308CCA19" w:rsidR="001E22F1" w:rsidRPr="008260A5" w:rsidRDefault="00301CF6"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sz w:val="25"/>
          <w:szCs w:val="25"/>
          <w:lang w:eastAsia="uk-UA"/>
        </w:rPr>
        <w:t xml:space="preserve">З огляду на зазначене </w:t>
      </w:r>
      <w:r w:rsidR="00534CE7" w:rsidRPr="008260A5">
        <w:rPr>
          <w:sz w:val="25"/>
          <w:szCs w:val="25"/>
          <w:lang w:eastAsia="uk-UA"/>
        </w:rPr>
        <w:t xml:space="preserve">вище </w:t>
      </w:r>
      <w:proofErr w:type="spellStart"/>
      <w:r w:rsidR="001C2E73" w:rsidRPr="008260A5">
        <w:rPr>
          <w:sz w:val="25"/>
          <w:szCs w:val="25"/>
          <w:lang w:eastAsia="uk-UA"/>
        </w:rPr>
        <w:t>Костюкович</w:t>
      </w:r>
      <w:proofErr w:type="spellEnd"/>
      <w:r w:rsidR="001C2E73" w:rsidRPr="008260A5">
        <w:rPr>
          <w:sz w:val="25"/>
          <w:szCs w:val="25"/>
          <w:lang w:eastAsia="uk-UA"/>
        </w:rPr>
        <w:t xml:space="preserve"> С.І.</w:t>
      </w:r>
      <w:r w:rsidR="00964153" w:rsidRPr="008260A5">
        <w:rPr>
          <w:sz w:val="25"/>
          <w:szCs w:val="25"/>
          <w:lang w:eastAsia="uk-UA"/>
        </w:rPr>
        <w:t xml:space="preserve"> отрима</w:t>
      </w:r>
      <w:r w:rsidR="001C2E73" w:rsidRPr="008260A5">
        <w:rPr>
          <w:sz w:val="25"/>
          <w:szCs w:val="25"/>
          <w:lang w:eastAsia="uk-UA"/>
        </w:rPr>
        <w:t>в</w:t>
      </w:r>
      <w:r w:rsidRPr="008260A5">
        <w:rPr>
          <w:sz w:val="25"/>
          <w:szCs w:val="25"/>
          <w:lang w:eastAsia="uk-UA"/>
        </w:rPr>
        <w:t xml:space="preserve"> такі результати першого етапу «Складання кваліфікаційного іспиту» кваліфікаційного </w:t>
      </w:r>
      <w:r w:rsidRPr="008260A5">
        <w:rPr>
          <w:color w:val="000000"/>
          <w:sz w:val="25"/>
          <w:szCs w:val="25"/>
          <w:lang w:eastAsia="uk-UA"/>
        </w:rPr>
        <w:t xml:space="preserve">оцінювання кандидатів на посади суддів апеляційних </w:t>
      </w:r>
      <w:r w:rsidR="005D38CB" w:rsidRPr="008260A5">
        <w:rPr>
          <w:color w:val="000000"/>
          <w:sz w:val="25"/>
          <w:szCs w:val="25"/>
          <w:lang w:eastAsia="uk-UA"/>
        </w:rPr>
        <w:t>загальних</w:t>
      </w:r>
      <w:r w:rsidRPr="008260A5">
        <w:rPr>
          <w:color w:val="000000"/>
          <w:sz w:val="25"/>
          <w:szCs w:val="25"/>
          <w:lang w:eastAsia="uk-UA"/>
        </w:rPr>
        <w:t xml:space="preserve"> судів у межах конкурсу, оголошеного рішенням Комісії від 14 вересня 2023 року № 94/зп-23</w:t>
      </w:r>
      <w:r w:rsidR="00F340C7" w:rsidRPr="008260A5">
        <w:rPr>
          <w:color w:val="000000"/>
          <w:sz w:val="25"/>
          <w:szCs w:val="25"/>
          <w:lang w:eastAsia="uk-UA"/>
        </w:rPr>
        <w:t>:</w:t>
      </w:r>
    </w:p>
    <w:tbl>
      <w:tblPr>
        <w:tblW w:w="9616" w:type="dxa"/>
        <w:tblCellMar>
          <w:left w:w="0" w:type="dxa"/>
          <w:right w:w="0" w:type="dxa"/>
        </w:tblCellMar>
        <w:tblLook w:val="04A0" w:firstRow="1" w:lastRow="0" w:firstColumn="1" w:lastColumn="0" w:noHBand="0" w:noVBand="1"/>
      </w:tblPr>
      <w:tblGrid>
        <w:gridCol w:w="1806"/>
        <w:gridCol w:w="5454"/>
        <w:gridCol w:w="1453"/>
        <w:gridCol w:w="903"/>
      </w:tblGrid>
      <w:tr w:rsidR="00176A90" w:rsidRPr="008260A5" w14:paraId="07FF25D1" w14:textId="77777777" w:rsidTr="00050141">
        <w:trPr>
          <w:trHeight w:val="315"/>
        </w:trPr>
        <w:tc>
          <w:tcPr>
            <w:tcW w:w="180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4EA01FBA" w:rsidR="00176A90" w:rsidRPr="008260A5" w:rsidRDefault="00176A90" w:rsidP="00176A90">
            <w:pPr>
              <w:rPr>
                <w:sz w:val="25"/>
                <w:szCs w:val="25"/>
                <w:lang w:eastAsia="uk-UA"/>
              </w:rPr>
            </w:pPr>
            <w:r w:rsidRPr="008260A5">
              <w:rPr>
                <w:sz w:val="25"/>
                <w:szCs w:val="25"/>
                <w:lang w:eastAsia="uk-UA"/>
              </w:rPr>
              <w:t>Професійна компетентність</w:t>
            </w:r>
          </w:p>
        </w:tc>
        <w:tc>
          <w:tcPr>
            <w:tcW w:w="5468"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4205DE79" w:rsidR="00176A90" w:rsidRPr="008260A5" w:rsidRDefault="00176A90" w:rsidP="00176A90">
            <w:pPr>
              <w:rPr>
                <w:sz w:val="25"/>
                <w:szCs w:val="25"/>
                <w:lang w:eastAsia="uk-UA"/>
              </w:rPr>
            </w:pPr>
            <w:r w:rsidRPr="008260A5">
              <w:rPr>
                <w:sz w:val="25"/>
                <w:szCs w:val="25"/>
                <w:lang w:eastAsia="uk-UA"/>
              </w:rPr>
              <w:t>Когнітивні здібності</w:t>
            </w:r>
          </w:p>
        </w:tc>
        <w:tc>
          <w:tcPr>
            <w:tcW w:w="145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1DBFE5FE" w:rsidR="00176A90" w:rsidRPr="008260A5" w:rsidRDefault="00176A90" w:rsidP="00176A90">
            <w:pPr>
              <w:jc w:val="center"/>
              <w:rPr>
                <w:sz w:val="25"/>
                <w:szCs w:val="25"/>
                <w:lang w:eastAsia="uk-UA"/>
              </w:rPr>
            </w:pPr>
            <w:r w:rsidRPr="008260A5">
              <w:rPr>
                <w:sz w:val="25"/>
                <w:szCs w:val="25"/>
                <w:lang w:eastAsia="uk-UA"/>
              </w:rPr>
              <w:t>47,2</w:t>
            </w:r>
          </w:p>
        </w:tc>
        <w:tc>
          <w:tcPr>
            <w:tcW w:w="885"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6C00CF48" w:rsidR="00176A90" w:rsidRPr="008260A5" w:rsidRDefault="00176A90" w:rsidP="00176A90">
            <w:pPr>
              <w:jc w:val="center"/>
              <w:rPr>
                <w:sz w:val="25"/>
                <w:szCs w:val="25"/>
                <w:lang w:eastAsia="uk-UA"/>
              </w:rPr>
            </w:pPr>
            <w:r w:rsidRPr="008260A5">
              <w:rPr>
                <w:sz w:val="25"/>
                <w:szCs w:val="25"/>
                <w:lang w:eastAsia="uk-UA"/>
              </w:rPr>
              <w:t>351,2</w:t>
            </w:r>
            <w:r w:rsidR="00891E95" w:rsidRPr="008260A5">
              <w:rPr>
                <w:sz w:val="25"/>
                <w:szCs w:val="25"/>
                <w:lang w:eastAsia="uk-UA"/>
              </w:rPr>
              <w:t>00</w:t>
            </w:r>
          </w:p>
        </w:tc>
      </w:tr>
      <w:tr w:rsidR="00301CF6" w:rsidRPr="008260A5" w14:paraId="74E3F49F" w14:textId="77777777" w:rsidTr="00050141">
        <w:trPr>
          <w:trHeight w:val="315"/>
        </w:trPr>
        <w:tc>
          <w:tcPr>
            <w:tcW w:w="1807"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8260A5" w:rsidRDefault="00301CF6" w:rsidP="00933FA7">
            <w:pPr>
              <w:rPr>
                <w:sz w:val="25"/>
                <w:szCs w:val="25"/>
                <w:lang w:eastAsia="uk-UA"/>
              </w:rPr>
            </w:pPr>
          </w:p>
        </w:tc>
        <w:tc>
          <w:tcPr>
            <w:tcW w:w="5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7C722E4D" w:rsidR="00301CF6" w:rsidRPr="008260A5" w:rsidRDefault="00A3228C" w:rsidP="00933FA7">
            <w:pPr>
              <w:rPr>
                <w:sz w:val="25"/>
                <w:szCs w:val="25"/>
                <w:lang w:eastAsia="uk-UA"/>
              </w:rPr>
            </w:pPr>
            <w:r w:rsidRPr="008260A5">
              <w:rPr>
                <w:sz w:val="25"/>
                <w:szCs w:val="25"/>
                <w:lang w:eastAsia="uk-UA"/>
              </w:rPr>
              <w:t>З</w:t>
            </w:r>
            <w:r w:rsidR="00301CF6" w:rsidRPr="008260A5">
              <w:rPr>
                <w:sz w:val="25"/>
                <w:szCs w:val="25"/>
                <w:lang w:eastAsia="uk-UA"/>
              </w:rPr>
              <w:t>нання історії української державності</w:t>
            </w:r>
          </w:p>
        </w:tc>
        <w:tc>
          <w:tcPr>
            <w:tcW w:w="145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8260A5" w:rsidRDefault="00301CF6" w:rsidP="00933FA7">
            <w:pPr>
              <w:jc w:val="center"/>
              <w:rPr>
                <w:sz w:val="25"/>
                <w:szCs w:val="25"/>
                <w:lang w:eastAsia="uk-UA"/>
              </w:rPr>
            </w:pPr>
            <w:r w:rsidRPr="008260A5">
              <w:rPr>
                <w:sz w:val="25"/>
                <w:szCs w:val="25"/>
                <w:lang w:eastAsia="uk-UA"/>
              </w:rPr>
              <w:t>40</w:t>
            </w:r>
          </w:p>
        </w:tc>
        <w:tc>
          <w:tcPr>
            <w:tcW w:w="885"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8260A5" w:rsidRDefault="00301CF6" w:rsidP="00933FA7">
            <w:pPr>
              <w:rPr>
                <w:sz w:val="25"/>
                <w:szCs w:val="25"/>
                <w:lang w:eastAsia="uk-UA"/>
              </w:rPr>
            </w:pPr>
          </w:p>
        </w:tc>
      </w:tr>
      <w:tr w:rsidR="00176A90" w:rsidRPr="008260A5" w14:paraId="7C19CB6A" w14:textId="77777777" w:rsidTr="00050141">
        <w:trPr>
          <w:trHeight w:val="315"/>
        </w:trPr>
        <w:tc>
          <w:tcPr>
            <w:tcW w:w="1807"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176A90" w:rsidRPr="008260A5" w:rsidRDefault="00176A90" w:rsidP="00176A90">
            <w:pPr>
              <w:rPr>
                <w:sz w:val="25"/>
                <w:szCs w:val="25"/>
                <w:lang w:eastAsia="uk-UA"/>
              </w:rPr>
            </w:pPr>
          </w:p>
        </w:tc>
        <w:tc>
          <w:tcPr>
            <w:tcW w:w="5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687AEE19" w:rsidR="00176A90" w:rsidRPr="008260A5" w:rsidRDefault="00176A90" w:rsidP="00176A90">
            <w:pPr>
              <w:rPr>
                <w:sz w:val="25"/>
                <w:szCs w:val="25"/>
                <w:lang w:eastAsia="uk-UA"/>
              </w:rPr>
            </w:pPr>
            <w:r w:rsidRPr="008260A5">
              <w:rPr>
                <w:sz w:val="25"/>
                <w:szCs w:val="25"/>
                <w:lang w:eastAsia="uk-UA"/>
              </w:rPr>
              <w:t>Знання у сфері права та зі спеціалізації суду</w:t>
            </w:r>
          </w:p>
        </w:tc>
        <w:tc>
          <w:tcPr>
            <w:tcW w:w="145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2F85F6B2" w:rsidR="00176A90" w:rsidRPr="008260A5" w:rsidRDefault="00176A90" w:rsidP="00176A90">
            <w:pPr>
              <w:jc w:val="center"/>
              <w:rPr>
                <w:sz w:val="25"/>
                <w:szCs w:val="25"/>
                <w:lang w:eastAsia="uk-UA"/>
              </w:rPr>
            </w:pPr>
            <w:r w:rsidRPr="008260A5">
              <w:rPr>
                <w:sz w:val="25"/>
                <w:szCs w:val="25"/>
                <w:lang w:eastAsia="uk-UA"/>
              </w:rPr>
              <w:t>145</w:t>
            </w:r>
          </w:p>
        </w:tc>
        <w:tc>
          <w:tcPr>
            <w:tcW w:w="885"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176A90" w:rsidRPr="008260A5" w:rsidRDefault="00176A90" w:rsidP="00176A90">
            <w:pPr>
              <w:rPr>
                <w:sz w:val="25"/>
                <w:szCs w:val="25"/>
                <w:lang w:eastAsia="uk-UA"/>
              </w:rPr>
            </w:pPr>
          </w:p>
        </w:tc>
      </w:tr>
      <w:tr w:rsidR="00176A90" w:rsidRPr="008260A5" w14:paraId="02F2C1E7" w14:textId="77777777" w:rsidTr="00050141">
        <w:trPr>
          <w:trHeight w:val="315"/>
        </w:trPr>
        <w:tc>
          <w:tcPr>
            <w:tcW w:w="1807"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176A90" w:rsidRPr="008260A5" w:rsidRDefault="00176A90" w:rsidP="00176A90">
            <w:pPr>
              <w:rPr>
                <w:sz w:val="25"/>
                <w:szCs w:val="25"/>
                <w:lang w:eastAsia="uk-UA"/>
              </w:rPr>
            </w:pPr>
          </w:p>
        </w:tc>
        <w:tc>
          <w:tcPr>
            <w:tcW w:w="5468"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43895F54" w:rsidR="00176A90" w:rsidRPr="008260A5" w:rsidRDefault="00176A90" w:rsidP="00176A90">
            <w:pPr>
              <w:rPr>
                <w:sz w:val="25"/>
                <w:szCs w:val="25"/>
                <w:lang w:eastAsia="uk-UA"/>
              </w:rPr>
            </w:pPr>
            <w:r w:rsidRPr="008260A5">
              <w:rPr>
                <w:sz w:val="25"/>
                <w:szCs w:val="25"/>
                <w:lang w:eastAsia="uk-UA"/>
              </w:rPr>
              <w:t>Здатність практичного застосування знань у сфері права у суді відповідного рівня та спеціалізації</w:t>
            </w:r>
          </w:p>
        </w:tc>
        <w:tc>
          <w:tcPr>
            <w:tcW w:w="145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17CA136D" w:rsidR="00176A90" w:rsidRPr="008260A5" w:rsidRDefault="00176A90" w:rsidP="00176A90">
            <w:pPr>
              <w:jc w:val="center"/>
              <w:rPr>
                <w:sz w:val="25"/>
                <w:szCs w:val="25"/>
                <w:lang w:eastAsia="uk-UA"/>
              </w:rPr>
            </w:pPr>
            <w:r w:rsidRPr="008260A5">
              <w:rPr>
                <w:sz w:val="25"/>
                <w:szCs w:val="25"/>
                <w:lang w:eastAsia="uk-UA"/>
              </w:rPr>
              <w:t>119</w:t>
            </w:r>
          </w:p>
        </w:tc>
        <w:tc>
          <w:tcPr>
            <w:tcW w:w="885"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176A90" w:rsidRPr="008260A5" w:rsidRDefault="00176A90" w:rsidP="00176A90">
            <w:pPr>
              <w:rPr>
                <w:sz w:val="25"/>
                <w:szCs w:val="25"/>
                <w:lang w:eastAsia="uk-UA"/>
              </w:rPr>
            </w:pPr>
          </w:p>
        </w:tc>
      </w:tr>
    </w:tbl>
    <w:p w14:paraId="1293461D" w14:textId="77777777" w:rsidR="00301CF6" w:rsidRPr="008260A5" w:rsidRDefault="00301CF6" w:rsidP="00933FA7">
      <w:pPr>
        <w:jc w:val="both"/>
        <w:rPr>
          <w:sz w:val="25"/>
          <w:szCs w:val="25"/>
        </w:rPr>
      </w:pPr>
    </w:p>
    <w:p w14:paraId="4F89BC22" w14:textId="270A79E8" w:rsidR="00B43121" w:rsidRPr="008260A5" w:rsidRDefault="00A90549"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Відповідно до п</w:t>
      </w:r>
      <w:r w:rsidR="00534CE7" w:rsidRPr="008260A5">
        <w:rPr>
          <w:color w:val="000000"/>
          <w:sz w:val="25"/>
          <w:szCs w:val="25"/>
          <w:lang w:eastAsia="uk-UA"/>
        </w:rPr>
        <w:t>ідпункту</w:t>
      </w:r>
      <w:r w:rsidRPr="008260A5">
        <w:rPr>
          <w:color w:val="000000"/>
          <w:sz w:val="25"/>
          <w:szCs w:val="25"/>
          <w:lang w:eastAsia="uk-UA"/>
        </w:rPr>
        <w:t xml:space="preserve"> 6.3.3 Положення про порядок складання кваліфікаційного іспиту та методику оцінювання кандидатів </w:t>
      </w:r>
      <w:r w:rsidR="007C5D96" w:rsidRPr="008260A5">
        <w:rPr>
          <w:color w:val="000000"/>
          <w:sz w:val="25"/>
          <w:szCs w:val="25"/>
          <w:lang w:eastAsia="uk-UA"/>
        </w:rPr>
        <w:t>у</w:t>
      </w:r>
      <w:r w:rsidRPr="008260A5">
        <w:rPr>
          <w:color w:val="000000"/>
          <w:sz w:val="25"/>
          <w:szCs w:val="25"/>
          <w:lang w:eastAsia="uk-UA"/>
        </w:rPr>
        <w:t xml:space="preserve">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8260A5">
        <w:rPr>
          <w:color w:val="000000"/>
          <w:sz w:val="25"/>
          <w:szCs w:val="25"/>
          <w:lang w:eastAsia="uk-UA"/>
        </w:rPr>
        <w:t>бала</w:t>
      </w:r>
      <w:proofErr w:type="spellEnd"/>
      <w:r w:rsidRPr="008260A5">
        <w:rPr>
          <w:color w:val="000000"/>
          <w:sz w:val="25"/>
          <w:szCs w:val="25"/>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8260A5">
        <w:rPr>
          <w:color w:val="000000"/>
          <w:sz w:val="25"/>
          <w:szCs w:val="25"/>
          <w:lang w:eastAsia="uk-UA"/>
        </w:rPr>
        <w:t>бала</w:t>
      </w:r>
      <w:proofErr w:type="spellEnd"/>
      <w:r w:rsidRPr="008260A5">
        <w:rPr>
          <w:color w:val="000000"/>
          <w:sz w:val="25"/>
          <w:szCs w:val="25"/>
          <w:lang w:eastAsia="uk-UA"/>
        </w:rPr>
        <w:t xml:space="preserve"> тестування.</w:t>
      </w:r>
    </w:p>
    <w:p w14:paraId="0E025791" w14:textId="3D2A89CF" w:rsidR="00A90549" w:rsidRPr="008260A5" w:rsidRDefault="00A90549"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Отже, загальна кількість балів</w:t>
      </w:r>
      <w:r w:rsidR="007C5D96" w:rsidRPr="008260A5">
        <w:rPr>
          <w:color w:val="000000"/>
          <w:sz w:val="25"/>
          <w:szCs w:val="25"/>
          <w:lang w:eastAsia="uk-UA"/>
        </w:rPr>
        <w:t>, отриманих</w:t>
      </w:r>
      <w:r w:rsidRPr="008260A5">
        <w:rPr>
          <w:color w:val="000000"/>
          <w:sz w:val="25"/>
          <w:szCs w:val="25"/>
          <w:lang w:eastAsia="uk-UA"/>
        </w:rPr>
        <w:t xml:space="preserve"> </w:t>
      </w:r>
      <w:proofErr w:type="spellStart"/>
      <w:r w:rsidR="00507119" w:rsidRPr="008260A5">
        <w:rPr>
          <w:color w:val="000000"/>
          <w:sz w:val="25"/>
          <w:szCs w:val="25"/>
          <w:lang w:eastAsia="uk-UA"/>
        </w:rPr>
        <w:t>Костюковичем</w:t>
      </w:r>
      <w:proofErr w:type="spellEnd"/>
      <w:r w:rsidR="00507119" w:rsidRPr="008260A5">
        <w:rPr>
          <w:color w:val="000000"/>
          <w:sz w:val="25"/>
          <w:szCs w:val="25"/>
          <w:lang w:eastAsia="uk-UA"/>
        </w:rPr>
        <w:t xml:space="preserve"> С.І.</w:t>
      </w:r>
      <w:r w:rsidR="007C5D96" w:rsidRPr="008260A5">
        <w:rPr>
          <w:color w:val="000000"/>
          <w:sz w:val="25"/>
          <w:szCs w:val="25"/>
          <w:lang w:eastAsia="uk-UA"/>
        </w:rPr>
        <w:t xml:space="preserve"> </w:t>
      </w:r>
      <w:r w:rsidRPr="008260A5">
        <w:rPr>
          <w:color w:val="000000"/>
          <w:sz w:val="25"/>
          <w:szCs w:val="25"/>
          <w:lang w:eastAsia="uk-UA"/>
        </w:rPr>
        <w:t>за кваліфікаційний іспит</w:t>
      </w:r>
      <w:r w:rsidR="007C5D96" w:rsidRPr="008260A5">
        <w:rPr>
          <w:color w:val="000000"/>
          <w:sz w:val="25"/>
          <w:szCs w:val="25"/>
          <w:lang w:eastAsia="uk-UA"/>
        </w:rPr>
        <w:t>, становить</w:t>
      </w:r>
      <w:r w:rsidRPr="008260A5">
        <w:rPr>
          <w:color w:val="000000"/>
          <w:sz w:val="25"/>
          <w:szCs w:val="25"/>
          <w:lang w:eastAsia="uk-UA"/>
        </w:rPr>
        <w:t xml:space="preserve"> </w:t>
      </w:r>
      <w:r w:rsidR="00844FD5" w:rsidRPr="008260A5">
        <w:rPr>
          <w:color w:val="000000"/>
          <w:sz w:val="25"/>
          <w:szCs w:val="25"/>
          <w:lang w:eastAsia="uk-UA"/>
        </w:rPr>
        <w:t>3</w:t>
      </w:r>
      <w:r w:rsidR="00507119" w:rsidRPr="008260A5">
        <w:rPr>
          <w:color w:val="000000"/>
          <w:sz w:val="25"/>
          <w:szCs w:val="25"/>
          <w:lang w:eastAsia="uk-UA"/>
        </w:rPr>
        <w:t>5</w:t>
      </w:r>
      <w:r w:rsidR="00844FD5" w:rsidRPr="008260A5">
        <w:rPr>
          <w:color w:val="000000"/>
          <w:sz w:val="25"/>
          <w:szCs w:val="25"/>
          <w:lang w:eastAsia="uk-UA"/>
        </w:rPr>
        <w:t>1</w:t>
      </w:r>
      <w:r w:rsidR="00507119" w:rsidRPr="008260A5">
        <w:rPr>
          <w:color w:val="000000"/>
          <w:sz w:val="25"/>
          <w:szCs w:val="25"/>
          <w:lang w:eastAsia="uk-UA"/>
        </w:rPr>
        <w:t>,2</w:t>
      </w:r>
      <w:r w:rsidRPr="008260A5">
        <w:rPr>
          <w:color w:val="000000"/>
          <w:sz w:val="25"/>
          <w:szCs w:val="25"/>
          <w:lang w:eastAsia="uk-UA"/>
        </w:rPr>
        <w:t xml:space="preserve"> </w:t>
      </w:r>
      <w:proofErr w:type="spellStart"/>
      <w:r w:rsidRPr="008260A5">
        <w:rPr>
          <w:color w:val="000000"/>
          <w:sz w:val="25"/>
          <w:szCs w:val="25"/>
          <w:lang w:eastAsia="uk-UA"/>
        </w:rPr>
        <w:t>бал</w:t>
      </w:r>
      <w:r w:rsidR="0075763F" w:rsidRPr="008260A5">
        <w:rPr>
          <w:color w:val="000000"/>
          <w:sz w:val="25"/>
          <w:szCs w:val="25"/>
          <w:lang w:eastAsia="uk-UA"/>
        </w:rPr>
        <w:t>а</w:t>
      </w:r>
      <w:proofErr w:type="spellEnd"/>
      <w:r w:rsidRPr="008260A5">
        <w:rPr>
          <w:color w:val="000000"/>
          <w:sz w:val="25"/>
          <w:szCs w:val="25"/>
          <w:lang w:eastAsia="uk-UA"/>
        </w:rPr>
        <w:t xml:space="preserve"> із 400 можливих, що свідчить про підтвердження</w:t>
      </w:r>
      <w:r w:rsidR="007C5D96" w:rsidRPr="008260A5">
        <w:rPr>
          <w:color w:val="000000"/>
          <w:sz w:val="25"/>
          <w:szCs w:val="25"/>
          <w:lang w:eastAsia="uk-UA"/>
        </w:rPr>
        <w:t xml:space="preserve"> </w:t>
      </w:r>
      <w:r w:rsidR="00CE6E20" w:rsidRPr="008260A5">
        <w:rPr>
          <w:color w:val="000000"/>
          <w:sz w:val="25"/>
          <w:szCs w:val="25"/>
          <w:lang w:eastAsia="uk-UA"/>
        </w:rPr>
        <w:t>н</w:t>
      </w:r>
      <w:r w:rsidR="005F719E" w:rsidRPr="008260A5">
        <w:rPr>
          <w:color w:val="000000"/>
          <w:sz w:val="25"/>
          <w:szCs w:val="25"/>
          <w:lang w:eastAsia="uk-UA"/>
        </w:rPr>
        <w:t>им</w:t>
      </w:r>
      <w:r w:rsidRPr="008260A5">
        <w:rPr>
          <w:color w:val="000000"/>
          <w:sz w:val="25"/>
          <w:szCs w:val="25"/>
          <w:lang w:eastAsia="uk-UA"/>
        </w:rPr>
        <w:t xml:space="preserve"> здатності здійснювати правосуддя в апеляційному </w:t>
      </w:r>
      <w:r w:rsidR="00804D80" w:rsidRPr="008260A5">
        <w:rPr>
          <w:color w:val="000000"/>
          <w:sz w:val="25"/>
          <w:szCs w:val="25"/>
          <w:lang w:eastAsia="uk-UA"/>
        </w:rPr>
        <w:t>загальному</w:t>
      </w:r>
      <w:r w:rsidRPr="008260A5">
        <w:rPr>
          <w:color w:val="000000"/>
          <w:sz w:val="25"/>
          <w:szCs w:val="25"/>
          <w:lang w:eastAsia="uk-UA"/>
        </w:rPr>
        <w:t xml:space="preserve"> суді за критерієм професійної компетентності. </w:t>
      </w:r>
    </w:p>
    <w:p w14:paraId="38C31652" w14:textId="0D22688E" w:rsidR="009D54E8" w:rsidRPr="008260A5" w:rsidRDefault="00A2324E" w:rsidP="00933FA7">
      <w:pPr>
        <w:jc w:val="both"/>
        <w:rPr>
          <w:b/>
          <w:bCs/>
          <w:sz w:val="25"/>
          <w:szCs w:val="25"/>
        </w:rPr>
      </w:pPr>
      <w:r w:rsidRPr="008260A5">
        <w:rPr>
          <w:b/>
          <w:bCs/>
          <w:sz w:val="25"/>
          <w:szCs w:val="25"/>
        </w:rPr>
        <w:t>ІV</w:t>
      </w:r>
      <w:r w:rsidR="00E07B74" w:rsidRPr="008260A5">
        <w:rPr>
          <w:b/>
          <w:bCs/>
          <w:sz w:val="25"/>
          <w:szCs w:val="25"/>
        </w:rPr>
        <w:t xml:space="preserve">. </w:t>
      </w:r>
      <w:r w:rsidR="009D54E8" w:rsidRPr="008260A5">
        <w:rPr>
          <w:b/>
          <w:bCs/>
          <w:sz w:val="25"/>
          <w:szCs w:val="25"/>
        </w:rPr>
        <w:t xml:space="preserve">Проведення спеціальної перевірки. </w:t>
      </w:r>
    </w:p>
    <w:p w14:paraId="3557C08B" w14:textId="77777777" w:rsidR="00E07B74" w:rsidRPr="008260A5" w:rsidRDefault="00E07B74" w:rsidP="00933FA7">
      <w:pPr>
        <w:ind w:firstLine="708"/>
        <w:jc w:val="both"/>
        <w:rPr>
          <w:sz w:val="25"/>
          <w:szCs w:val="25"/>
        </w:rPr>
      </w:pPr>
    </w:p>
    <w:p w14:paraId="4A6689E9" w14:textId="6DF4F0E4" w:rsidR="009D54E8" w:rsidRPr="008260A5" w:rsidRDefault="009D54E8"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Відповідно до статті 75 Закону, статей 56</w:t>
      </w:r>
      <w:r w:rsidR="00A3228C" w:rsidRPr="008260A5">
        <w:rPr>
          <w:color w:val="000000"/>
          <w:sz w:val="25"/>
          <w:szCs w:val="25"/>
          <w:lang w:eastAsia="uk-UA"/>
        </w:rPr>
        <w:t xml:space="preserve"> – </w:t>
      </w:r>
      <w:r w:rsidRPr="008260A5">
        <w:rPr>
          <w:color w:val="000000"/>
          <w:sz w:val="25"/>
          <w:szCs w:val="25"/>
          <w:lang w:eastAsia="uk-UA"/>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A3228C" w:rsidRPr="008260A5">
        <w:rPr>
          <w:color w:val="000000"/>
          <w:sz w:val="25"/>
          <w:szCs w:val="25"/>
          <w:lang w:eastAsia="uk-UA"/>
        </w:rPr>
        <w:t xml:space="preserve"> березня </w:t>
      </w:r>
      <w:r w:rsidRPr="008260A5">
        <w:rPr>
          <w:color w:val="000000"/>
          <w:sz w:val="25"/>
          <w:szCs w:val="25"/>
          <w:lang w:eastAsia="uk-UA"/>
        </w:rPr>
        <w:t>2015</w:t>
      </w:r>
      <w:r w:rsidR="00A3228C" w:rsidRPr="008260A5">
        <w:rPr>
          <w:color w:val="000000"/>
          <w:sz w:val="25"/>
          <w:szCs w:val="25"/>
          <w:lang w:eastAsia="uk-UA"/>
        </w:rPr>
        <w:t xml:space="preserve"> року </w:t>
      </w:r>
      <w:r w:rsidRPr="008260A5">
        <w:rPr>
          <w:color w:val="000000"/>
          <w:sz w:val="25"/>
          <w:szCs w:val="25"/>
          <w:lang w:eastAsia="uk-UA"/>
        </w:rPr>
        <w:t xml:space="preserve"> №</w:t>
      </w:r>
      <w:r w:rsidR="00A3228C" w:rsidRPr="008260A5">
        <w:rPr>
          <w:color w:val="000000"/>
          <w:sz w:val="25"/>
          <w:szCs w:val="25"/>
          <w:lang w:eastAsia="uk-UA"/>
        </w:rPr>
        <w:t> </w:t>
      </w:r>
      <w:r w:rsidRPr="008260A5">
        <w:rPr>
          <w:color w:val="000000"/>
          <w:sz w:val="25"/>
          <w:szCs w:val="25"/>
          <w:lang w:eastAsia="uk-UA"/>
        </w:rPr>
        <w:t>171 (у редакції постанови Кабінету Міністрів України від 27</w:t>
      </w:r>
      <w:r w:rsidR="00986375" w:rsidRPr="008260A5">
        <w:rPr>
          <w:color w:val="000000"/>
          <w:sz w:val="25"/>
          <w:szCs w:val="25"/>
          <w:lang w:eastAsia="uk-UA"/>
        </w:rPr>
        <w:t xml:space="preserve"> серпня </w:t>
      </w:r>
      <w:r w:rsidRPr="008260A5">
        <w:rPr>
          <w:color w:val="000000"/>
          <w:sz w:val="25"/>
          <w:szCs w:val="25"/>
          <w:lang w:eastAsia="uk-UA"/>
        </w:rPr>
        <w:t>2022</w:t>
      </w:r>
      <w:r w:rsidR="00986375" w:rsidRPr="008260A5">
        <w:rPr>
          <w:color w:val="000000"/>
          <w:sz w:val="25"/>
          <w:szCs w:val="25"/>
          <w:lang w:eastAsia="uk-UA"/>
        </w:rPr>
        <w:t xml:space="preserve"> року</w:t>
      </w:r>
      <w:r w:rsidRPr="008260A5">
        <w:rPr>
          <w:color w:val="000000"/>
          <w:sz w:val="25"/>
          <w:szCs w:val="25"/>
          <w:lang w:eastAsia="uk-UA"/>
        </w:rPr>
        <w:t xml:space="preserve"> №</w:t>
      </w:r>
      <w:r w:rsidR="00986375" w:rsidRPr="008260A5">
        <w:rPr>
          <w:color w:val="000000"/>
          <w:sz w:val="25"/>
          <w:szCs w:val="25"/>
          <w:lang w:eastAsia="uk-UA"/>
        </w:rPr>
        <w:t> </w:t>
      </w:r>
      <w:r w:rsidRPr="008260A5">
        <w:rPr>
          <w:color w:val="000000"/>
          <w:sz w:val="25"/>
          <w:szCs w:val="25"/>
          <w:lang w:eastAsia="uk-UA"/>
        </w:rPr>
        <w:t xml:space="preserve">959), Вищою кваліфікаційною комісією суддів України організовано проведення спеціальної перевірки стосовно </w:t>
      </w:r>
      <w:proofErr w:type="spellStart"/>
      <w:r w:rsidR="00236439" w:rsidRPr="008260A5">
        <w:rPr>
          <w:color w:val="000000"/>
          <w:sz w:val="25"/>
          <w:szCs w:val="25"/>
          <w:lang w:eastAsia="uk-UA"/>
        </w:rPr>
        <w:t>Костюковича</w:t>
      </w:r>
      <w:proofErr w:type="spellEnd"/>
      <w:r w:rsidR="00236439" w:rsidRPr="008260A5">
        <w:rPr>
          <w:color w:val="000000"/>
          <w:sz w:val="25"/>
          <w:szCs w:val="25"/>
          <w:lang w:eastAsia="uk-UA"/>
        </w:rPr>
        <w:t xml:space="preserve"> С.І.</w:t>
      </w:r>
    </w:p>
    <w:p w14:paraId="5AC58463" w14:textId="2CBA8702" w:rsidR="009D54E8" w:rsidRPr="008260A5" w:rsidRDefault="009D54E8"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 xml:space="preserve">Запити про надання відомостей стосовно </w:t>
      </w:r>
      <w:proofErr w:type="spellStart"/>
      <w:r w:rsidR="00507119" w:rsidRPr="008260A5">
        <w:rPr>
          <w:color w:val="000000"/>
          <w:sz w:val="25"/>
          <w:szCs w:val="25"/>
          <w:lang w:eastAsia="uk-UA"/>
        </w:rPr>
        <w:t>Костюковича</w:t>
      </w:r>
      <w:proofErr w:type="spellEnd"/>
      <w:r w:rsidR="00507119" w:rsidRPr="008260A5">
        <w:rPr>
          <w:color w:val="000000"/>
          <w:sz w:val="25"/>
          <w:szCs w:val="25"/>
          <w:lang w:eastAsia="uk-UA"/>
        </w:rPr>
        <w:t xml:space="preserve"> С.І.</w:t>
      </w:r>
      <w:r w:rsidR="00986375" w:rsidRPr="008260A5">
        <w:rPr>
          <w:color w:val="000000"/>
          <w:sz w:val="25"/>
          <w:szCs w:val="25"/>
          <w:lang w:eastAsia="uk-UA"/>
        </w:rPr>
        <w:t xml:space="preserve"> </w:t>
      </w:r>
      <w:r w:rsidRPr="008260A5">
        <w:rPr>
          <w:color w:val="000000"/>
          <w:sz w:val="25"/>
          <w:szCs w:val="25"/>
          <w:lang w:eastAsia="uk-UA"/>
        </w:rPr>
        <w:t xml:space="preserve">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w:t>
      </w:r>
      <w:r w:rsidRPr="008260A5">
        <w:rPr>
          <w:color w:val="000000"/>
          <w:sz w:val="25"/>
          <w:szCs w:val="25"/>
          <w:lang w:eastAsia="uk-UA"/>
        </w:rPr>
        <w:lastRenderedPageBreak/>
        <w:t>Департаменту кримінального аналізу Національної поліції України. 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14:paraId="5AFE4823" w14:textId="4A78581B" w:rsidR="00D30752" w:rsidRPr="008260A5" w:rsidRDefault="00470408" w:rsidP="00A405E8">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Н</w:t>
      </w:r>
      <w:r w:rsidR="00820650" w:rsidRPr="008260A5">
        <w:rPr>
          <w:color w:val="000000"/>
          <w:sz w:val="25"/>
          <w:szCs w:val="25"/>
          <w:lang w:eastAsia="uk-UA"/>
        </w:rPr>
        <w:t xml:space="preserve">аціональне </w:t>
      </w:r>
      <w:r w:rsidR="00F25AD4" w:rsidRPr="008260A5">
        <w:rPr>
          <w:color w:val="000000"/>
          <w:sz w:val="25"/>
          <w:szCs w:val="25"/>
          <w:lang w:eastAsia="uk-UA"/>
        </w:rPr>
        <w:t>агентство</w:t>
      </w:r>
      <w:r w:rsidR="00820650" w:rsidRPr="008260A5">
        <w:rPr>
          <w:color w:val="000000"/>
          <w:sz w:val="25"/>
          <w:szCs w:val="25"/>
          <w:lang w:eastAsia="uk-UA"/>
        </w:rPr>
        <w:t xml:space="preserve"> з питань запобігання корупції</w:t>
      </w:r>
      <w:r w:rsidRPr="008260A5">
        <w:rPr>
          <w:color w:val="000000"/>
          <w:sz w:val="25"/>
          <w:szCs w:val="25"/>
          <w:lang w:eastAsia="uk-UA"/>
        </w:rPr>
        <w:t xml:space="preserve"> </w:t>
      </w:r>
      <w:r w:rsidR="00924C1A" w:rsidRPr="008260A5">
        <w:rPr>
          <w:color w:val="000000"/>
          <w:sz w:val="25"/>
          <w:szCs w:val="25"/>
          <w:lang w:eastAsia="uk-UA"/>
        </w:rPr>
        <w:t xml:space="preserve">(далі – НАЗК) </w:t>
      </w:r>
      <w:r w:rsidRPr="008260A5">
        <w:rPr>
          <w:color w:val="000000"/>
          <w:sz w:val="25"/>
          <w:szCs w:val="25"/>
          <w:lang w:eastAsia="uk-UA"/>
        </w:rPr>
        <w:t xml:space="preserve">листом </w:t>
      </w:r>
      <w:r w:rsidR="00924C1A" w:rsidRPr="008260A5">
        <w:rPr>
          <w:color w:val="000000"/>
          <w:sz w:val="25"/>
          <w:szCs w:val="25"/>
          <w:lang w:eastAsia="uk-UA"/>
        </w:rPr>
        <w:t xml:space="preserve">від </w:t>
      </w:r>
      <w:r w:rsidR="005A6DDB" w:rsidRPr="008260A5">
        <w:rPr>
          <w:color w:val="000000"/>
          <w:sz w:val="25"/>
          <w:szCs w:val="25"/>
          <w:lang w:eastAsia="uk-UA"/>
        </w:rPr>
        <w:t>04 червня 2025 року № 49-01/48754-25 надіслало до Комісії Результати спеціальної перевірки щодо достовірності відомостей, зазначених особою у декларації особи, уповноваженої на виконання функцій держави або місцевого самоврядування (далі – декларація) за 2024 рік. За інформацією НАЗК у розділі 3 «Об’єкти нерухомості» декларації кандидат на посаду у полі «вартість на дату набуття права» зазначив вартість житлового будинку 126 293 грн. Вартість будинку, за відомостями ДРРП, становить 70</w:t>
      </w:r>
      <w:r w:rsidR="005D324F">
        <w:rPr>
          <w:color w:val="000000"/>
          <w:sz w:val="25"/>
          <w:szCs w:val="25"/>
          <w:lang w:eastAsia="uk-UA"/>
        </w:rPr>
        <w:t> </w:t>
      </w:r>
      <w:r w:rsidR="005A6DDB" w:rsidRPr="008260A5">
        <w:rPr>
          <w:color w:val="000000"/>
          <w:sz w:val="25"/>
          <w:szCs w:val="25"/>
          <w:lang w:eastAsia="uk-UA"/>
        </w:rPr>
        <w:t>000</w:t>
      </w:r>
      <w:r w:rsidR="005D324F">
        <w:rPr>
          <w:color w:val="000000"/>
          <w:sz w:val="25"/>
          <w:szCs w:val="25"/>
          <w:lang w:eastAsia="uk-UA"/>
        </w:rPr>
        <w:t> </w:t>
      </w:r>
      <w:r w:rsidR="005A6DDB" w:rsidRPr="008260A5">
        <w:rPr>
          <w:color w:val="000000"/>
          <w:sz w:val="25"/>
          <w:szCs w:val="25"/>
          <w:lang w:eastAsia="uk-UA"/>
        </w:rPr>
        <w:t>грн на підставі договору дарування.</w:t>
      </w:r>
    </w:p>
    <w:p w14:paraId="5A189558" w14:textId="2183094B" w:rsidR="00551B77" w:rsidRPr="008260A5" w:rsidRDefault="00470408" w:rsidP="00276618">
      <w:pPr>
        <w:pStyle w:val="a9"/>
        <w:numPr>
          <w:ilvl w:val="0"/>
          <w:numId w:val="8"/>
        </w:numPr>
        <w:shd w:val="clear" w:color="auto" w:fill="FFFFFF"/>
        <w:spacing w:after="200"/>
        <w:ind w:left="0" w:firstLine="709"/>
        <w:jc w:val="both"/>
        <w:rPr>
          <w:color w:val="000000"/>
          <w:sz w:val="25"/>
          <w:szCs w:val="25"/>
          <w:lang w:eastAsia="uk-UA"/>
        </w:rPr>
      </w:pPr>
      <w:r w:rsidRPr="008260A5">
        <w:rPr>
          <w:color w:val="000000"/>
          <w:sz w:val="25"/>
          <w:szCs w:val="25"/>
          <w:lang w:eastAsia="uk-UA"/>
        </w:rPr>
        <w:t>Від кандидат</w:t>
      </w:r>
      <w:r w:rsidR="00D30752" w:rsidRPr="008260A5">
        <w:rPr>
          <w:color w:val="000000"/>
          <w:sz w:val="25"/>
          <w:szCs w:val="25"/>
          <w:lang w:eastAsia="uk-UA"/>
        </w:rPr>
        <w:t>а</w:t>
      </w:r>
      <w:r w:rsidRPr="008260A5">
        <w:rPr>
          <w:color w:val="000000"/>
          <w:sz w:val="25"/>
          <w:szCs w:val="25"/>
          <w:lang w:eastAsia="uk-UA"/>
        </w:rPr>
        <w:t xml:space="preserve"> </w:t>
      </w:r>
      <w:r w:rsidR="007C772E" w:rsidRPr="008260A5">
        <w:rPr>
          <w:color w:val="000000"/>
          <w:sz w:val="25"/>
          <w:szCs w:val="25"/>
          <w:lang w:eastAsia="uk-UA"/>
        </w:rPr>
        <w:t>19 червня 2025 року надійшли пояснення</w:t>
      </w:r>
      <w:r w:rsidR="00EF5D6B" w:rsidRPr="008260A5">
        <w:rPr>
          <w:color w:val="000000"/>
          <w:sz w:val="25"/>
          <w:szCs w:val="25"/>
          <w:lang w:eastAsia="uk-UA"/>
        </w:rPr>
        <w:t xml:space="preserve"> щодо обставин, викладених у листі </w:t>
      </w:r>
      <w:r w:rsidR="00551B77" w:rsidRPr="008260A5">
        <w:rPr>
          <w:color w:val="000000"/>
          <w:sz w:val="25"/>
          <w:szCs w:val="25"/>
          <w:lang w:eastAsia="uk-UA"/>
        </w:rPr>
        <w:t>НАЗК</w:t>
      </w:r>
      <w:r w:rsidR="00B35B09" w:rsidRPr="008260A5">
        <w:rPr>
          <w:color w:val="000000"/>
          <w:sz w:val="25"/>
          <w:szCs w:val="25"/>
          <w:lang w:eastAsia="uk-UA"/>
        </w:rPr>
        <w:t>.</w:t>
      </w:r>
    </w:p>
    <w:p w14:paraId="4D8FF3BC" w14:textId="29A1BED6" w:rsidR="00276618" w:rsidRPr="008260A5" w:rsidRDefault="00276618" w:rsidP="00276618">
      <w:pPr>
        <w:pStyle w:val="a9"/>
        <w:numPr>
          <w:ilvl w:val="0"/>
          <w:numId w:val="8"/>
        </w:numPr>
        <w:shd w:val="clear" w:color="auto" w:fill="FFFFFF"/>
        <w:spacing w:after="200"/>
        <w:ind w:left="0" w:firstLine="709"/>
        <w:jc w:val="both"/>
        <w:rPr>
          <w:color w:val="000000"/>
          <w:sz w:val="25"/>
          <w:szCs w:val="25"/>
          <w:lang w:eastAsia="uk-UA"/>
        </w:rPr>
      </w:pPr>
      <w:r w:rsidRPr="008260A5">
        <w:rPr>
          <w:color w:val="000000"/>
          <w:sz w:val="25"/>
          <w:szCs w:val="25"/>
          <w:lang w:eastAsia="uk-UA"/>
        </w:rPr>
        <w:t xml:space="preserve">Стосовно розбіжностей у розділі 3 «Об’єкти нерухомості» кандидат зазначив, що ним дійсно допущено неточність, яка полягає в тому, що він правильно вказавши вартість об’єкта – 126 293 грн, обрав </w:t>
      </w:r>
      <w:r w:rsidR="00B767D8">
        <w:rPr>
          <w:color w:val="000000"/>
          <w:sz w:val="25"/>
          <w:szCs w:val="25"/>
          <w:lang w:eastAsia="uk-UA"/>
        </w:rPr>
        <w:t>неправильний</w:t>
      </w:r>
      <w:r w:rsidRPr="008260A5">
        <w:rPr>
          <w:color w:val="000000"/>
          <w:sz w:val="25"/>
          <w:szCs w:val="25"/>
          <w:lang w:eastAsia="uk-UA"/>
        </w:rPr>
        <w:t xml:space="preserve"> підвид</w:t>
      </w:r>
      <w:r w:rsidR="00B767D8">
        <w:rPr>
          <w:color w:val="000000"/>
          <w:sz w:val="25"/>
          <w:szCs w:val="25"/>
          <w:lang w:eastAsia="uk-UA"/>
        </w:rPr>
        <w:t>-</w:t>
      </w:r>
      <w:r w:rsidRPr="008260A5">
        <w:rPr>
          <w:color w:val="000000"/>
          <w:sz w:val="25"/>
          <w:szCs w:val="25"/>
          <w:lang w:eastAsia="uk-UA"/>
        </w:rPr>
        <w:t>характеристику «типу об’єкта вартості», а саме: «вартість за останньою грошовою оцінкою», обрав позначку «вартість на дату набуття права».</w:t>
      </w:r>
    </w:p>
    <w:p w14:paraId="697BE9C8" w14:textId="346197CD" w:rsidR="0014472A" w:rsidRPr="008260A5" w:rsidRDefault="00551B77" w:rsidP="00551B77">
      <w:pPr>
        <w:pStyle w:val="a9"/>
        <w:numPr>
          <w:ilvl w:val="0"/>
          <w:numId w:val="8"/>
        </w:numPr>
        <w:shd w:val="clear" w:color="auto" w:fill="FFFFFF"/>
        <w:spacing w:after="200"/>
        <w:ind w:left="0" w:firstLine="709"/>
        <w:jc w:val="both"/>
        <w:rPr>
          <w:color w:val="000000"/>
          <w:sz w:val="25"/>
          <w:szCs w:val="25"/>
          <w:lang w:eastAsia="uk-UA"/>
        </w:rPr>
      </w:pPr>
      <w:r w:rsidRPr="008260A5">
        <w:rPr>
          <w:color w:val="000000"/>
          <w:sz w:val="25"/>
          <w:szCs w:val="25"/>
          <w:lang w:eastAsia="uk-UA"/>
        </w:rPr>
        <w:t>Додатково п</w:t>
      </w:r>
      <w:r w:rsidR="00276618" w:rsidRPr="008260A5">
        <w:rPr>
          <w:color w:val="000000"/>
          <w:sz w:val="25"/>
          <w:szCs w:val="25"/>
          <w:lang w:eastAsia="uk-UA"/>
        </w:rPr>
        <w:t xml:space="preserve">ояснив, що дарувальником перед укладенням договору дарування і нотаріальним посвідченням було замовлено та виготовлено звіт про оцінку майна. Згідно </w:t>
      </w:r>
      <w:r w:rsidR="00D619C1" w:rsidRPr="008260A5">
        <w:rPr>
          <w:color w:val="000000"/>
          <w:sz w:val="25"/>
          <w:szCs w:val="25"/>
          <w:lang w:eastAsia="uk-UA"/>
        </w:rPr>
        <w:t xml:space="preserve">зі </w:t>
      </w:r>
      <w:r w:rsidR="00276618" w:rsidRPr="008260A5">
        <w:rPr>
          <w:color w:val="000000"/>
          <w:sz w:val="25"/>
          <w:szCs w:val="25"/>
          <w:lang w:eastAsia="uk-UA"/>
        </w:rPr>
        <w:t>звіт</w:t>
      </w:r>
      <w:r w:rsidR="00D619C1" w:rsidRPr="008260A5">
        <w:rPr>
          <w:color w:val="000000"/>
          <w:sz w:val="25"/>
          <w:szCs w:val="25"/>
          <w:lang w:eastAsia="uk-UA"/>
        </w:rPr>
        <w:t>ом</w:t>
      </w:r>
      <w:r w:rsidR="00276618" w:rsidRPr="008260A5">
        <w:rPr>
          <w:color w:val="000000"/>
          <w:sz w:val="25"/>
          <w:szCs w:val="25"/>
          <w:lang w:eastAsia="uk-UA"/>
        </w:rPr>
        <w:t xml:space="preserve"> № DV180503-01 ринкова вартість житлового будинку на дату оцінки 03</w:t>
      </w:r>
      <w:r w:rsidR="0014472A" w:rsidRPr="008260A5">
        <w:rPr>
          <w:color w:val="000000"/>
          <w:sz w:val="25"/>
          <w:szCs w:val="25"/>
          <w:lang w:eastAsia="uk-UA"/>
        </w:rPr>
        <w:t xml:space="preserve"> травня </w:t>
      </w:r>
      <w:r w:rsidR="00276618" w:rsidRPr="008260A5">
        <w:rPr>
          <w:color w:val="000000"/>
          <w:sz w:val="25"/>
          <w:szCs w:val="25"/>
          <w:lang w:eastAsia="uk-UA"/>
        </w:rPr>
        <w:t>2018</w:t>
      </w:r>
      <w:r w:rsidR="0014472A" w:rsidRPr="008260A5">
        <w:rPr>
          <w:color w:val="000000"/>
          <w:sz w:val="25"/>
          <w:szCs w:val="25"/>
          <w:lang w:eastAsia="uk-UA"/>
        </w:rPr>
        <w:t xml:space="preserve"> року</w:t>
      </w:r>
      <w:r w:rsidR="00276618" w:rsidRPr="008260A5">
        <w:rPr>
          <w:color w:val="000000"/>
          <w:sz w:val="25"/>
          <w:szCs w:val="25"/>
          <w:lang w:eastAsia="uk-UA"/>
        </w:rPr>
        <w:t xml:space="preserve"> </w:t>
      </w:r>
      <w:r w:rsidR="003B7813">
        <w:rPr>
          <w:color w:val="000000"/>
          <w:sz w:val="25"/>
          <w:szCs w:val="25"/>
          <w:lang w:eastAsia="uk-UA"/>
        </w:rPr>
        <w:t>становила</w:t>
      </w:r>
      <w:r w:rsidR="00276618" w:rsidRPr="008260A5">
        <w:rPr>
          <w:color w:val="000000"/>
          <w:sz w:val="25"/>
          <w:szCs w:val="25"/>
          <w:lang w:eastAsia="uk-UA"/>
        </w:rPr>
        <w:t xml:space="preserve"> –126 293 грн</w:t>
      </w:r>
      <w:r w:rsidR="003B7813">
        <w:rPr>
          <w:color w:val="000000"/>
          <w:sz w:val="25"/>
          <w:szCs w:val="25"/>
          <w:lang w:eastAsia="uk-UA"/>
        </w:rPr>
        <w:t>,</w:t>
      </w:r>
      <w:r w:rsidR="00276618" w:rsidRPr="008260A5">
        <w:rPr>
          <w:color w:val="000000"/>
          <w:sz w:val="25"/>
          <w:szCs w:val="25"/>
          <w:lang w:eastAsia="uk-UA"/>
        </w:rPr>
        <w:t xml:space="preserve"> про що і зазначив у декларації.</w:t>
      </w:r>
    </w:p>
    <w:p w14:paraId="37BB99A6" w14:textId="202BEC8F" w:rsidR="00B43121" w:rsidRPr="008260A5" w:rsidRDefault="004C65C0" w:rsidP="00551B77">
      <w:pPr>
        <w:pStyle w:val="a9"/>
        <w:numPr>
          <w:ilvl w:val="0"/>
          <w:numId w:val="8"/>
        </w:numPr>
        <w:shd w:val="clear" w:color="auto" w:fill="FFFFFF"/>
        <w:spacing w:after="200"/>
        <w:ind w:left="0" w:firstLine="709"/>
        <w:jc w:val="both"/>
        <w:rPr>
          <w:color w:val="000000"/>
          <w:sz w:val="25"/>
          <w:szCs w:val="25"/>
          <w:lang w:eastAsia="uk-UA"/>
        </w:rPr>
      </w:pPr>
      <w:r w:rsidRPr="008260A5">
        <w:rPr>
          <w:color w:val="000000"/>
          <w:sz w:val="25"/>
          <w:szCs w:val="25"/>
          <w:lang w:eastAsia="uk-UA"/>
        </w:rPr>
        <w:t>Отже,</w:t>
      </w:r>
      <w:r w:rsidR="00C63F70" w:rsidRPr="008260A5">
        <w:rPr>
          <w:color w:val="000000"/>
          <w:sz w:val="25"/>
          <w:szCs w:val="25"/>
          <w:lang w:eastAsia="uk-UA"/>
        </w:rPr>
        <w:t xml:space="preserve"> під час проведення спеціальної перевірки не отримано інформації, яка беззастережно свідчит</w:t>
      </w:r>
      <w:r w:rsidR="0014472A" w:rsidRPr="008260A5">
        <w:rPr>
          <w:color w:val="000000"/>
          <w:sz w:val="25"/>
          <w:szCs w:val="25"/>
          <w:lang w:eastAsia="uk-UA"/>
        </w:rPr>
        <w:t>ь</w:t>
      </w:r>
      <w:r w:rsidR="00C63F70" w:rsidRPr="008260A5">
        <w:rPr>
          <w:color w:val="000000"/>
          <w:sz w:val="25"/>
          <w:szCs w:val="25"/>
          <w:lang w:eastAsia="uk-UA"/>
        </w:rPr>
        <w:t xml:space="preserve"> про невідповідність вимогам до кандидата на посаду судді.</w:t>
      </w:r>
      <w:r w:rsidRPr="008260A5">
        <w:rPr>
          <w:color w:val="000000"/>
          <w:sz w:val="25"/>
          <w:szCs w:val="25"/>
          <w:lang w:eastAsia="uk-UA"/>
        </w:rPr>
        <w:t xml:space="preserve"> </w:t>
      </w:r>
      <w:r w:rsidR="00C63F70" w:rsidRPr="008260A5">
        <w:rPr>
          <w:color w:val="000000"/>
          <w:sz w:val="25"/>
          <w:szCs w:val="25"/>
          <w:lang w:eastAsia="uk-UA"/>
        </w:rPr>
        <w:t xml:space="preserve">Попри </w:t>
      </w:r>
      <w:r w:rsidRPr="008260A5">
        <w:rPr>
          <w:color w:val="000000"/>
          <w:sz w:val="25"/>
          <w:szCs w:val="25"/>
          <w:lang w:eastAsia="uk-UA"/>
        </w:rPr>
        <w:t xml:space="preserve">це </w:t>
      </w:r>
      <w:r w:rsidR="00C63F70" w:rsidRPr="008260A5">
        <w:rPr>
          <w:color w:val="000000"/>
          <w:sz w:val="25"/>
          <w:szCs w:val="25"/>
          <w:lang w:eastAsia="uk-UA"/>
        </w:rPr>
        <w:t>р</w:t>
      </w:r>
      <w:r w:rsidR="00B43121" w:rsidRPr="008260A5">
        <w:rPr>
          <w:color w:val="000000"/>
          <w:sz w:val="25"/>
          <w:szCs w:val="25"/>
          <w:lang w:eastAsia="uk-UA"/>
        </w:rPr>
        <w:t xml:space="preserve">езультати спеціальної перевірки </w:t>
      </w:r>
      <w:r w:rsidR="00C63F70" w:rsidRPr="008260A5">
        <w:rPr>
          <w:color w:val="000000"/>
          <w:sz w:val="25"/>
          <w:szCs w:val="25"/>
          <w:lang w:eastAsia="uk-UA"/>
        </w:rPr>
        <w:t xml:space="preserve">враховуються </w:t>
      </w:r>
      <w:r w:rsidRPr="008260A5">
        <w:rPr>
          <w:color w:val="000000"/>
          <w:sz w:val="25"/>
          <w:szCs w:val="25"/>
          <w:lang w:eastAsia="uk-UA"/>
        </w:rPr>
        <w:t>Комісією</w:t>
      </w:r>
      <w:r w:rsidR="00B43121" w:rsidRPr="008260A5">
        <w:rPr>
          <w:color w:val="000000"/>
          <w:sz w:val="25"/>
          <w:szCs w:val="25"/>
          <w:lang w:eastAsia="uk-UA"/>
        </w:rPr>
        <w:t xml:space="preserve"> </w:t>
      </w:r>
      <w:r w:rsidRPr="008260A5">
        <w:rPr>
          <w:color w:val="000000"/>
          <w:sz w:val="25"/>
          <w:szCs w:val="25"/>
          <w:lang w:eastAsia="uk-UA"/>
        </w:rPr>
        <w:t xml:space="preserve">при встановленні відповідності кандидата </w:t>
      </w:r>
      <w:r w:rsidRPr="008260A5">
        <w:rPr>
          <w:sz w:val="25"/>
          <w:szCs w:val="25"/>
        </w:rPr>
        <w:t>критеріям доброчесності</w:t>
      </w:r>
      <w:r w:rsidR="00DB20B4" w:rsidRPr="008260A5">
        <w:rPr>
          <w:sz w:val="25"/>
          <w:szCs w:val="25"/>
        </w:rPr>
        <w:t xml:space="preserve"> та професійної етики.</w:t>
      </w:r>
    </w:p>
    <w:p w14:paraId="1CABFA27" w14:textId="7E03C74B" w:rsidR="006C6FD4" w:rsidRPr="008260A5" w:rsidRDefault="00A90549" w:rsidP="00933FA7">
      <w:pPr>
        <w:jc w:val="both"/>
        <w:rPr>
          <w:b/>
          <w:bCs/>
          <w:sz w:val="25"/>
          <w:szCs w:val="25"/>
        </w:rPr>
      </w:pPr>
      <w:r w:rsidRPr="008260A5">
        <w:rPr>
          <w:b/>
          <w:bCs/>
          <w:sz w:val="25"/>
          <w:szCs w:val="25"/>
        </w:rPr>
        <w:t>V</w:t>
      </w:r>
      <w:r w:rsidR="00B43121" w:rsidRPr="008260A5">
        <w:rPr>
          <w:b/>
          <w:bCs/>
          <w:sz w:val="25"/>
          <w:szCs w:val="25"/>
        </w:rPr>
        <w:t xml:space="preserve">. </w:t>
      </w:r>
      <w:r w:rsidRPr="008260A5">
        <w:rPr>
          <w:b/>
          <w:bCs/>
          <w:sz w:val="25"/>
          <w:szCs w:val="25"/>
        </w:rPr>
        <w:t xml:space="preserve">Дослідження досьє </w:t>
      </w:r>
      <w:r w:rsidR="006C6FD4" w:rsidRPr="008260A5">
        <w:rPr>
          <w:b/>
          <w:bCs/>
          <w:sz w:val="25"/>
          <w:szCs w:val="25"/>
        </w:rPr>
        <w:t>та проведення співбесіди (в</w:t>
      </w:r>
      <w:r w:rsidR="00B43121" w:rsidRPr="008260A5">
        <w:rPr>
          <w:b/>
          <w:bCs/>
          <w:sz w:val="25"/>
          <w:szCs w:val="25"/>
        </w:rPr>
        <w:t>становлення відповідності кандидата критері</w:t>
      </w:r>
      <w:r w:rsidRPr="008260A5">
        <w:rPr>
          <w:b/>
          <w:bCs/>
          <w:sz w:val="25"/>
          <w:szCs w:val="25"/>
        </w:rPr>
        <w:t>ям</w:t>
      </w:r>
      <w:r w:rsidR="00B43121" w:rsidRPr="008260A5">
        <w:rPr>
          <w:b/>
          <w:bCs/>
          <w:sz w:val="25"/>
          <w:szCs w:val="25"/>
        </w:rPr>
        <w:t xml:space="preserve"> </w:t>
      </w:r>
      <w:r w:rsidRPr="008260A5">
        <w:rPr>
          <w:b/>
          <w:bCs/>
          <w:sz w:val="25"/>
          <w:szCs w:val="25"/>
        </w:rPr>
        <w:t>особистої та соціальної</w:t>
      </w:r>
      <w:r w:rsidR="00B43121" w:rsidRPr="008260A5">
        <w:rPr>
          <w:b/>
          <w:bCs/>
          <w:sz w:val="25"/>
          <w:szCs w:val="25"/>
        </w:rPr>
        <w:t xml:space="preserve"> компетентн</w:t>
      </w:r>
      <w:r w:rsidRPr="008260A5">
        <w:rPr>
          <w:b/>
          <w:bCs/>
          <w:sz w:val="25"/>
          <w:szCs w:val="25"/>
        </w:rPr>
        <w:t>ості, а також критері</w:t>
      </w:r>
      <w:r w:rsidR="00194DF4" w:rsidRPr="008260A5">
        <w:rPr>
          <w:b/>
          <w:bCs/>
          <w:sz w:val="25"/>
          <w:szCs w:val="25"/>
        </w:rPr>
        <w:t>ям</w:t>
      </w:r>
      <w:r w:rsidRPr="008260A5">
        <w:rPr>
          <w:b/>
          <w:bCs/>
          <w:sz w:val="25"/>
          <w:szCs w:val="25"/>
        </w:rPr>
        <w:t xml:space="preserve"> доброчесності</w:t>
      </w:r>
      <w:r w:rsidR="00B57734" w:rsidRPr="008260A5">
        <w:rPr>
          <w:b/>
          <w:bCs/>
          <w:sz w:val="25"/>
          <w:szCs w:val="25"/>
        </w:rPr>
        <w:t xml:space="preserve"> та професійної етики</w:t>
      </w:r>
      <w:r w:rsidR="006C6FD4" w:rsidRPr="008260A5">
        <w:rPr>
          <w:b/>
          <w:bCs/>
          <w:sz w:val="25"/>
          <w:szCs w:val="25"/>
        </w:rPr>
        <w:t>)</w:t>
      </w:r>
      <w:r w:rsidRPr="008260A5">
        <w:rPr>
          <w:b/>
          <w:bCs/>
          <w:sz w:val="25"/>
          <w:szCs w:val="25"/>
        </w:rPr>
        <w:t>.</w:t>
      </w:r>
    </w:p>
    <w:p w14:paraId="4770F956" w14:textId="541A3707" w:rsidR="006C6FD4" w:rsidRPr="008260A5" w:rsidRDefault="006C6FD4" w:rsidP="00933FA7">
      <w:pPr>
        <w:jc w:val="both"/>
        <w:rPr>
          <w:b/>
          <w:bCs/>
          <w:sz w:val="25"/>
          <w:szCs w:val="25"/>
        </w:rPr>
      </w:pPr>
      <w:r w:rsidRPr="008260A5">
        <w:rPr>
          <w:b/>
          <w:bCs/>
          <w:sz w:val="25"/>
          <w:szCs w:val="25"/>
        </w:rPr>
        <w:tab/>
      </w:r>
    </w:p>
    <w:p w14:paraId="6C0B5FDB" w14:textId="531AAD37" w:rsidR="006C6FD4" w:rsidRPr="008260A5" w:rsidRDefault="006C6FD4" w:rsidP="00933FA7">
      <w:pPr>
        <w:jc w:val="both"/>
        <w:rPr>
          <w:sz w:val="25"/>
          <w:szCs w:val="25"/>
          <w:u w:val="single"/>
        </w:rPr>
      </w:pPr>
      <w:r w:rsidRPr="008260A5">
        <w:rPr>
          <w:sz w:val="25"/>
          <w:szCs w:val="25"/>
          <w:u w:val="single"/>
        </w:rPr>
        <w:t xml:space="preserve">V-І. Стислий опис проходження другого етапу кваліфікаційного оцінювання. </w:t>
      </w:r>
    </w:p>
    <w:p w14:paraId="228AE4AE" w14:textId="77777777" w:rsidR="006C6FD4" w:rsidRPr="008260A5" w:rsidRDefault="006C6FD4" w:rsidP="00933FA7">
      <w:pPr>
        <w:jc w:val="both"/>
        <w:rPr>
          <w:sz w:val="25"/>
          <w:szCs w:val="25"/>
        </w:rPr>
      </w:pPr>
    </w:p>
    <w:p w14:paraId="6A31AD25" w14:textId="26563844" w:rsidR="006C6FD4" w:rsidRPr="008260A5" w:rsidRDefault="00AE617F"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Згідно з р</w:t>
      </w:r>
      <w:r w:rsidR="006C6FD4" w:rsidRPr="008260A5">
        <w:rPr>
          <w:color w:val="000000"/>
          <w:sz w:val="25"/>
          <w:szCs w:val="25"/>
          <w:lang w:eastAsia="uk-UA"/>
        </w:rPr>
        <w:t xml:space="preserve">ішенням Комісії від </w:t>
      </w:r>
      <w:r w:rsidR="002B2336" w:rsidRPr="008260A5">
        <w:rPr>
          <w:color w:val="000000"/>
          <w:sz w:val="25"/>
          <w:szCs w:val="25"/>
          <w:lang w:eastAsia="uk-UA"/>
        </w:rPr>
        <w:t>17 квітня</w:t>
      </w:r>
      <w:r w:rsidR="006C6FD4" w:rsidRPr="008260A5">
        <w:rPr>
          <w:color w:val="000000"/>
          <w:sz w:val="25"/>
          <w:szCs w:val="25"/>
          <w:lang w:eastAsia="uk-UA"/>
        </w:rPr>
        <w:t xml:space="preserve"> 2025 року № </w:t>
      </w:r>
      <w:r w:rsidR="00D265B3" w:rsidRPr="008260A5">
        <w:rPr>
          <w:color w:val="000000"/>
          <w:sz w:val="25"/>
          <w:szCs w:val="25"/>
          <w:lang w:eastAsia="uk-UA"/>
        </w:rPr>
        <w:t>8</w:t>
      </w:r>
      <w:r w:rsidR="006C6FD4" w:rsidRPr="008260A5">
        <w:rPr>
          <w:color w:val="000000"/>
          <w:sz w:val="25"/>
          <w:szCs w:val="25"/>
          <w:lang w:eastAsia="uk-UA"/>
        </w:rPr>
        <w:t>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w:t>
      </w:r>
      <w:r w:rsidR="00D17536" w:rsidRPr="008260A5">
        <w:rPr>
          <w:color w:val="000000"/>
          <w:sz w:val="25"/>
          <w:szCs w:val="25"/>
          <w:lang w:eastAsia="uk-UA"/>
        </w:rPr>
        <w:t> </w:t>
      </w:r>
      <w:r w:rsidR="006C6FD4" w:rsidRPr="008260A5">
        <w:rPr>
          <w:color w:val="000000"/>
          <w:sz w:val="25"/>
          <w:szCs w:val="25"/>
          <w:lang w:eastAsia="uk-UA"/>
        </w:rPr>
        <w:t xml:space="preserve">змінами), </w:t>
      </w:r>
      <w:r w:rsidRPr="008260A5">
        <w:rPr>
          <w:color w:val="000000"/>
          <w:sz w:val="25"/>
          <w:szCs w:val="25"/>
          <w:lang w:eastAsia="uk-UA"/>
        </w:rPr>
        <w:t xml:space="preserve">допущено </w:t>
      </w:r>
      <w:r w:rsidR="00D265B3" w:rsidRPr="008260A5">
        <w:rPr>
          <w:color w:val="000000"/>
          <w:sz w:val="25"/>
          <w:szCs w:val="25"/>
          <w:lang w:eastAsia="uk-UA"/>
        </w:rPr>
        <w:t>706</w:t>
      </w:r>
      <w:r w:rsidRPr="008260A5">
        <w:rPr>
          <w:color w:val="000000"/>
          <w:sz w:val="25"/>
          <w:szCs w:val="25"/>
          <w:lang w:eastAsia="uk-UA"/>
        </w:rPr>
        <w:t xml:space="preserve"> кандидатів на посади суддів апеляційних </w:t>
      </w:r>
      <w:r w:rsidR="00D265B3" w:rsidRPr="008260A5">
        <w:rPr>
          <w:color w:val="000000"/>
          <w:sz w:val="25"/>
          <w:szCs w:val="25"/>
          <w:lang w:eastAsia="uk-UA"/>
        </w:rPr>
        <w:t xml:space="preserve">загальних </w:t>
      </w:r>
      <w:r w:rsidRPr="008260A5">
        <w:rPr>
          <w:color w:val="000000"/>
          <w:sz w:val="25"/>
          <w:szCs w:val="25"/>
          <w:lang w:eastAsia="uk-UA"/>
        </w:rPr>
        <w:t xml:space="preserve">судів, які успішно склали кваліфікаційний іспит, </w:t>
      </w:r>
      <w:r w:rsidR="006C6FD4" w:rsidRPr="008260A5">
        <w:rPr>
          <w:color w:val="000000"/>
          <w:sz w:val="25"/>
          <w:szCs w:val="25"/>
          <w:lang w:eastAsia="uk-UA"/>
        </w:rPr>
        <w:t xml:space="preserve">зокрема </w:t>
      </w:r>
      <w:proofErr w:type="spellStart"/>
      <w:r w:rsidR="00C95FEF" w:rsidRPr="008260A5">
        <w:rPr>
          <w:color w:val="000000"/>
          <w:sz w:val="25"/>
          <w:szCs w:val="25"/>
          <w:lang w:eastAsia="uk-UA"/>
        </w:rPr>
        <w:t>Костюкович</w:t>
      </w:r>
      <w:proofErr w:type="spellEnd"/>
      <w:r w:rsidR="00C95FEF" w:rsidRPr="008260A5">
        <w:rPr>
          <w:color w:val="000000"/>
          <w:sz w:val="25"/>
          <w:szCs w:val="25"/>
          <w:lang w:eastAsia="uk-UA"/>
        </w:rPr>
        <w:t xml:space="preserve"> С.І.</w:t>
      </w:r>
    </w:p>
    <w:p w14:paraId="6503E4C6" w14:textId="1D1E231F" w:rsidR="006C6FD4" w:rsidRPr="008260A5" w:rsidRDefault="006C6FD4"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Відповідно до протоколу повторного розподілу між членами Комісії</w:t>
      </w:r>
      <w:r w:rsidR="003B7813">
        <w:rPr>
          <w:color w:val="000000"/>
          <w:sz w:val="25"/>
          <w:szCs w:val="25"/>
          <w:lang w:eastAsia="uk-UA"/>
        </w:rPr>
        <w:t xml:space="preserve"> </w:t>
      </w:r>
      <w:r w:rsidRPr="008260A5">
        <w:rPr>
          <w:color w:val="000000"/>
          <w:sz w:val="25"/>
          <w:szCs w:val="25"/>
          <w:lang w:eastAsia="uk-UA"/>
        </w:rPr>
        <w:t>від</w:t>
      </w:r>
      <w:r w:rsidR="003B7813">
        <w:rPr>
          <w:color w:val="000000"/>
          <w:sz w:val="25"/>
          <w:szCs w:val="25"/>
          <w:lang w:eastAsia="uk-UA"/>
        </w:rPr>
        <w:t> </w:t>
      </w:r>
      <w:r w:rsidR="00C5431F" w:rsidRPr="008260A5">
        <w:rPr>
          <w:color w:val="000000"/>
          <w:sz w:val="25"/>
          <w:szCs w:val="25"/>
          <w:lang w:eastAsia="uk-UA"/>
        </w:rPr>
        <w:t>21</w:t>
      </w:r>
      <w:r w:rsidR="003B7813">
        <w:rPr>
          <w:color w:val="000000"/>
          <w:sz w:val="25"/>
          <w:szCs w:val="25"/>
          <w:lang w:eastAsia="uk-UA"/>
        </w:rPr>
        <w:t> </w:t>
      </w:r>
      <w:r w:rsidR="00C5431F" w:rsidRPr="008260A5">
        <w:rPr>
          <w:color w:val="000000"/>
          <w:sz w:val="25"/>
          <w:szCs w:val="25"/>
          <w:lang w:eastAsia="uk-UA"/>
        </w:rPr>
        <w:t>травня</w:t>
      </w:r>
      <w:r w:rsidRPr="008260A5">
        <w:rPr>
          <w:color w:val="000000"/>
          <w:sz w:val="25"/>
          <w:szCs w:val="25"/>
          <w:lang w:eastAsia="uk-UA"/>
        </w:rPr>
        <w:t xml:space="preserve"> 2025 року доповідачем за результатами розгляду матеріалів </w:t>
      </w:r>
      <w:r w:rsidR="00194DF4" w:rsidRPr="008260A5">
        <w:rPr>
          <w:color w:val="000000"/>
          <w:sz w:val="25"/>
          <w:szCs w:val="25"/>
          <w:lang w:eastAsia="uk-UA"/>
        </w:rPr>
        <w:t xml:space="preserve">стосовно </w:t>
      </w:r>
      <w:r w:rsidRPr="008260A5">
        <w:rPr>
          <w:color w:val="000000"/>
          <w:sz w:val="25"/>
          <w:szCs w:val="25"/>
          <w:lang w:eastAsia="uk-UA"/>
        </w:rPr>
        <w:t xml:space="preserve">кандидата на посаду судді апеляційного </w:t>
      </w:r>
      <w:r w:rsidR="00F30949" w:rsidRPr="008260A5">
        <w:rPr>
          <w:color w:val="000000"/>
          <w:sz w:val="25"/>
          <w:szCs w:val="25"/>
          <w:lang w:eastAsia="uk-UA"/>
        </w:rPr>
        <w:t>загального</w:t>
      </w:r>
      <w:r w:rsidRPr="008260A5">
        <w:rPr>
          <w:color w:val="000000"/>
          <w:sz w:val="25"/>
          <w:szCs w:val="25"/>
          <w:lang w:eastAsia="uk-UA"/>
        </w:rPr>
        <w:t xml:space="preserve"> суду </w:t>
      </w:r>
      <w:proofErr w:type="spellStart"/>
      <w:r w:rsidR="00A8216B" w:rsidRPr="008260A5">
        <w:rPr>
          <w:color w:val="000000"/>
          <w:sz w:val="25"/>
          <w:szCs w:val="25"/>
          <w:lang w:eastAsia="uk-UA"/>
        </w:rPr>
        <w:t>Костюковича</w:t>
      </w:r>
      <w:proofErr w:type="spellEnd"/>
      <w:r w:rsidR="00A8216B" w:rsidRPr="008260A5">
        <w:rPr>
          <w:color w:val="000000"/>
          <w:sz w:val="25"/>
          <w:szCs w:val="25"/>
          <w:lang w:eastAsia="uk-UA"/>
        </w:rPr>
        <w:t xml:space="preserve"> С.І</w:t>
      </w:r>
      <w:r w:rsidR="00A12570" w:rsidRPr="008260A5">
        <w:rPr>
          <w:color w:val="000000"/>
          <w:sz w:val="25"/>
          <w:szCs w:val="25"/>
          <w:lang w:eastAsia="uk-UA"/>
        </w:rPr>
        <w:t>.</w:t>
      </w:r>
      <w:r w:rsidRPr="008260A5">
        <w:rPr>
          <w:color w:val="000000"/>
          <w:sz w:val="25"/>
          <w:szCs w:val="25"/>
          <w:lang w:eastAsia="uk-UA"/>
        </w:rPr>
        <w:t xml:space="preserve"> визначено члена Комісії </w:t>
      </w:r>
      <w:proofErr w:type="spellStart"/>
      <w:r w:rsidRPr="008260A5">
        <w:rPr>
          <w:color w:val="000000"/>
          <w:sz w:val="25"/>
          <w:szCs w:val="25"/>
          <w:lang w:eastAsia="uk-UA"/>
        </w:rPr>
        <w:t>Сабодаша</w:t>
      </w:r>
      <w:proofErr w:type="spellEnd"/>
      <w:r w:rsidRPr="008260A5">
        <w:rPr>
          <w:color w:val="000000"/>
          <w:sz w:val="25"/>
          <w:szCs w:val="25"/>
          <w:lang w:eastAsia="uk-UA"/>
        </w:rPr>
        <w:t xml:space="preserve"> Р.Б.</w:t>
      </w:r>
    </w:p>
    <w:p w14:paraId="15EE0C8F" w14:textId="561FC637" w:rsidR="004B6013" w:rsidRPr="008260A5" w:rsidRDefault="006C6FD4"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 xml:space="preserve">Комісія </w:t>
      </w:r>
      <w:r w:rsidR="00AE0BDD" w:rsidRPr="008260A5">
        <w:rPr>
          <w:color w:val="000000"/>
          <w:sz w:val="25"/>
          <w:szCs w:val="25"/>
          <w:lang w:eastAsia="uk-UA"/>
        </w:rPr>
        <w:t>26 травня</w:t>
      </w:r>
      <w:r w:rsidR="0059471D" w:rsidRPr="008260A5">
        <w:rPr>
          <w:color w:val="000000"/>
          <w:sz w:val="25"/>
          <w:szCs w:val="25"/>
          <w:lang w:eastAsia="uk-UA"/>
        </w:rPr>
        <w:t xml:space="preserve"> 2025 року </w:t>
      </w:r>
      <w:r w:rsidRPr="008260A5">
        <w:rPr>
          <w:color w:val="000000"/>
          <w:sz w:val="25"/>
          <w:szCs w:val="25"/>
          <w:lang w:eastAsia="uk-UA"/>
        </w:rPr>
        <w:t>звернулась до кандидатів на посаду судді апеляційн</w:t>
      </w:r>
      <w:r w:rsidR="00AE617F" w:rsidRPr="008260A5">
        <w:rPr>
          <w:color w:val="000000"/>
          <w:sz w:val="25"/>
          <w:szCs w:val="25"/>
          <w:lang w:eastAsia="uk-UA"/>
        </w:rPr>
        <w:t>ого</w:t>
      </w:r>
      <w:r w:rsidRPr="008260A5">
        <w:rPr>
          <w:color w:val="000000"/>
          <w:sz w:val="25"/>
          <w:szCs w:val="25"/>
          <w:lang w:eastAsia="uk-UA"/>
        </w:rPr>
        <w:t xml:space="preserve"> </w:t>
      </w:r>
      <w:r w:rsidR="001C5402" w:rsidRPr="008260A5">
        <w:rPr>
          <w:color w:val="000000"/>
          <w:sz w:val="25"/>
          <w:szCs w:val="25"/>
          <w:lang w:eastAsia="uk-UA"/>
        </w:rPr>
        <w:t>загального</w:t>
      </w:r>
      <w:r w:rsidRPr="008260A5">
        <w:rPr>
          <w:color w:val="000000"/>
          <w:sz w:val="25"/>
          <w:szCs w:val="25"/>
          <w:lang w:eastAsia="uk-UA"/>
        </w:rPr>
        <w:t xml:space="preserve"> суд</w:t>
      </w:r>
      <w:r w:rsidR="00AE617F" w:rsidRPr="008260A5">
        <w:rPr>
          <w:color w:val="000000"/>
          <w:sz w:val="25"/>
          <w:szCs w:val="25"/>
          <w:lang w:eastAsia="uk-UA"/>
        </w:rPr>
        <w:t>у</w:t>
      </w:r>
      <w:r w:rsidRPr="008260A5">
        <w:rPr>
          <w:color w:val="000000"/>
          <w:sz w:val="25"/>
          <w:szCs w:val="25"/>
          <w:lang w:eastAsia="uk-UA"/>
        </w:rPr>
        <w:t xml:space="preserve"> </w:t>
      </w:r>
      <w:r w:rsidR="0059471D" w:rsidRPr="008260A5">
        <w:rPr>
          <w:color w:val="000000"/>
          <w:sz w:val="25"/>
          <w:szCs w:val="25"/>
          <w:lang w:eastAsia="uk-UA"/>
        </w:rPr>
        <w:t>(</w:t>
      </w:r>
      <w:r w:rsidRPr="008260A5">
        <w:rPr>
          <w:color w:val="000000"/>
          <w:sz w:val="25"/>
          <w:szCs w:val="25"/>
          <w:lang w:eastAsia="uk-UA"/>
        </w:rPr>
        <w:t xml:space="preserve">лист № </w:t>
      </w:r>
      <w:r w:rsidR="00D21742" w:rsidRPr="008260A5">
        <w:rPr>
          <w:color w:val="000000"/>
          <w:sz w:val="25"/>
          <w:szCs w:val="25"/>
          <w:lang w:eastAsia="uk-UA"/>
        </w:rPr>
        <w:t>21-</w:t>
      </w:r>
      <w:r w:rsidR="00082CB6" w:rsidRPr="008260A5">
        <w:rPr>
          <w:color w:val="000000"/>
          <w:sz w:val="25"/>
          <w:szCs w:val="25"/>
          <w:lang w:eastAsia="uk-UA"/>
        </w:rPr>
        <w:t>4281</w:t>
      </w:r>
      <w:r w:rsidR="00D21742" w:rsidRPr="008260A5">
        <w:rPr>
          <w:color w:val="000000"/>
          <w:sz w:val="25"/>
          <w:szCs w:val="25"/>
          <w:lang w:eastAsia="uk-UA"/>
        </w:rPr>
        <w:t>/25</w:t>
      </w:r>
      <w:r w:rsidR="0059471D" w:rsidRPr="008260A5">
        <w:rPr>
          <w:color w:val="000000"/>
          <w:sz w:val="25"/>
          <w:szCs w:val="25"/>
          <w:lang w:eastAsia="uk-UA"/>
        </w:rPr>
        <w:t>)</w:t>
      </w:r>
      <w:r w:rsidR="00D21742" w:rsidRPr="008260A5">
        <w:rPr>
          <w:color w:val="000000"/>
          <w:sz w:val="25"/>
          <w:szCs w:val="25"/>
          <w:lang w:eastAsia="uk-UA"/>
        </w:rPr>
        <w:t xml:space="preserve"> </w:t>
      </w:r>
      <w:r w:rsidR="0059471D" w:rsidRPr="008260A5">
        <w:rPr>
          <w:color w:val="000000"/>
          <w:sz w:val="25"/>
          <w:szCs w:val="25"/>
          <w:lang w:eastAsia="uk-UA"/>
        </w:rPr>
        <w:t>та</w:t>
      </w:r>
      <w:r w:rsidR="00D21742" w:rsidRPr="008260A5">
        <w:rPr>
          <w:color w:val="000000"/>
          <w:sz w:val="25"/>
          <w:szCs w:val="25"/>
          <w:lang w:eastAsia="uk-UA"/>
        </w:rPr>
        <w:t xml:space="preserve"> запропон</w:t>
      </w:r>
      <w:r w:rsidR="00752DB1" w:rsidRPr="008260A5">
        <w:rPr>
          <w:color w:val="000000"/>
          <w:sz w:val="25"/>
          <w:szCs w:val="25"/>
          <w:lang w:eastAsia="uk-UA"/>
        </w:rPr>
        <w:t>увал</w:t>
      </w:r>
      <w:r w:rsidR="008C6EA5" w:rsidRPr="008260A5">
        <w:rPr>
          <w:color w:val="000000"/>
          <w:sz w:val="25"/>
          <w:szCs w:val="25"/>
          <w:lang w:eastAsia="uk-UA"/>
        </w:rPr>
        <w:t>а</w:t>
      </w:r>
      <w:r w:rsidR="00D21742" w:rsidRPr="008260A5">
        <w:rPr>
          <w:color w:val="000000"/>
          <w:sz w:val="25"/>
          <w:szCs w:val="25"/>
          <w:lang w:eastAsia="uk-UA"/>
        </w:rPr>
        <w:t xml:space="preserve"> надати Комісії для долучення до досьє та оцінювання під час співбесіди пояснення та докази (за</w:t>
      </w:r>
      <w:r w:rsidR="001C5402" w:rsidRPr="008260A5">
        <w:rPr>
          <w:color w:val="000000"/>
          <w:sz w:val="25"/>
          <w:szCs w:val="25"/>
          <w:lang w:eastAsia="uk-UA"/>
        </w:rPr>
        <w:t> </w:t>
      </w:r>
      <w:r w:rsidR="00D21742" w:rsidRPr="008260A5">
        <w:rPr>
          <w:color w:val="000000"/>
          <w:sz w:val="25"/>
          <w:szCs w:val="25"/>
          <w:lang w:eastAsia="uk-UA"/>
        </w:rPr>
        <w:t xml:space="preserve">наявності), </w:t>
      </w:r>
      <w:r w:rsidR="00D21742" w:rsidRPr="008260A5">
        <w:rPr>
          <w:color w:val="000000"/>
          <w:sz w:val="25"/>
          <w:szCs w:val="25"/>
          <w:lang w:eastAsia="uk-UA"/>
        </w:rPr>
        <w:lastRenderedPageBreak/>
        <w:t xml:space="preserve">які, на думку кандидата, підтверджують його відповідність критеріям особистої та соціальної компетентності. </w:t>
      </w:r>
      <w:r w:rsidR="00752DB1" w:rsidRPr="008260A5">
        <w:rPr>
          <w:color w:val="000000"/>
          <w:sz w:val="25"/>
          <w:szCs w:val="25"/>
          <w:lang w:eastAsia="uk-UA"/>
        </w:rPr>
        <w:t>У</w:t>
      </w:r>
      <w:r w:rsidR="00D21742" w:rsidRPr="008260A5">
        <w:rPr>
          <w:color w:val="000000"/>
          <w:sz w:val="25"/>
          <w:szCs w:val="25"/>
          <w:lang w:eastAsia="uk-UA"/>
        </w:rPr>
        <w:t xml:space="preserve">вагу кандидатів було </w:t>
      </w:r>
      <w:r w:rsidR="001F2BDC" w:rsidRPr="008260A5">
        <w:rPr>
          <w:color w:val="000000"/>
          <w:sz w:val="25"/>
          <w:szCs w:val="25"/>
          <w:lang w:eastAsia="uk-UA"/>
        </w:rPr>
        <w:t>акцентовано</w:t>
      </w:r>
      <w:r w:rsidR="00D21742" w:rsidRPr="008260A5">
        <w:rPr>
          <w:color w:val="000000"/>
          <w:sz w:val="25"/>
          <w:szCs w:val="25"/>
          <w:lang w:eastAsia="uk-UA"/>
        </w:rPr>
        <w:t xml:space="preserve"> на пункт</w:t>
      </w:r>
      <w:r w:rsidR="001F2BDC" w:rsidRPr="008260A5">
        <w:rPr>
          <w:color w:val="000000"/>
          <w:sz w:val="25"/>
          <w:szCs w:val="25"/>
          <w:lang w:eastAsia="uk-UA"/>
        </w:rPr>
        <w:t>і</w:t>
      </w:r>
      <w:r w:rsidR="008C6EA5" w:rsidRPr="008260A5">
        <w:rPr>
          <w:color w:val="000000"/>
          <w:sz w:val="25"/>
          <w:szCs w:val="25"/>
          <w:lang w:eastAsia="uk-UA"/>
        </w:rPr>
        <w:t> </w:t>
      </w:r>
      <w:r w:rsidR="00D21742" w:rsidRPr="008260A5">
        <w:rPr>
          <w:color w:val="000000"/>
          <w:sz w:val="25"/>
          <w:szCs w:val="25"/>
          <w:lang w:eastAsia="uk-UA"/>
        </w:rPr>
        <w:t xml:space="preserve">5.6 розділу </w:t>
      </w:r>
      <w:r w:rsidR="00D21742" w:rsidRPr="008260A5">
        <w:rPr>
          <w:sz w:val="25"/>
          <w:szCs w:val="25"/>
          <w:lang w:eastAsia="uk-UA"/>
        </w:rPr>
        <w:t>5</w:t>
      </w:r>
      <w:r w:rsidR="002F6D8A" w:rsidRPr="008260A5">
        <w:rPr>
          <w:sz w:val="25"/>
          <w:szCs w:val="25"/>
          <w:lang w:eastAsia="uk-UA"/>
        </w:rPr>
        <w:t xml:space="preserve"> </w:t>
      </w:r>
      <w:r w:rsidR="00CF1F2C" w:rsidRPr="008260A5">
        <w:rPr>
          <w:sz w:val="25"/>
          <w:szCs w:val="25"/>
          <w:lang w:eastAsia="uk-UA"/>
        </w:rPr>
        <w:t xml:space="preserve">Положення </w:t>
      </w:r>
      <w:r w:rsidR="00CF1F2C" w:rsidRPr="008260A5">
        <w:rPr>
          <w:color w:val="000000"/>
          <w:sz w:val="25"/>
          <w:szCs w:val="25"/>
          <w:lang w:eastAsia="uk-UA"/>
        </w:rPr>
        <w:t>про порядок складання кваліфікаційного іспиту та методику оцінювання кандидатів</w:t>
      </w:r>
      <w:r w:rsidR="001F2BDC" w:rsidRPr="008260A5">
        <w:rPr>
          <w:color w:val="000000"/>
          <w:sz w:val="25"/>
          <w:szCs w:val="25"/>
          <w:lang w:eastAsia="uk-UA"/>
        </w:rPr>
        <w:t xml:space="preserve">, </w:t>
      </w:r>
      <w:r w:rsidR="00752DB1" w:rsidRPr="008260A5">
        <w:rPr>
          <w:color w:val="000000"/>
          <w:sz w:val="25"/>
          <w:szCs w:val="25"/>
          <w:lang w:eastAsia="uk-UA"/>
        </w:rPr>
        <w:t>у</w:t>
      </w:r>
      <w:r w:rsidR="001F2BDC" w:rsidRPr="008260A5">
        <w:rPr>
          <w:color w:val="000000"/>
          <w:sz w:val="25"/>
          <w:szCs w:val="25"/>
          <w:lang w:eastAsia="uk-UA"/>
        </w:rPr>
        <w:t xml:space="preserve"> якому</w:t>
      </w:r>
      <w:r w:rsidR="00EF0E23" w:rsidRPr="008260A5">
        <w:rPr>
          <w:color w:val="000000"/>
          <w:sz w:val="25"/>
          <w:szCs w:val="25"/>
          <w:lang w:eastAsia="uk-UA"/>
        </w:rPr>
        <w:t xml:space="preserve"> </w:t>
      </w:r>
      <w:r w:rsidR="00D21742" w:rsidRPr="008260A5">
        <w:rPr>
          <w:color w:val="000000"/>
          <w:sz w:val="25"/>
          <w:szCs w:val="25"/>
          <w:lang w:eastAsia="uk-UA"/>
        </w:rPr>
        <w:t>визначено вагу критеріїв та показників під час</w:t>
      </w:r>
      <w:r w:rsidR="007E0F0D" w:rsidRPr="008260A5">
        <w:rPr>
          <w:color w:val="000000"/>
          <w:sz w:val="25"/>
          <w:szCs w:val="25"/>
          <w:lang w:eastAsia="uk-UA"/>
        </w:rPr>
        <w:t xml:space="preserve"> </w:t>
      </w:r>
      <w:r w:rsidR="00D21742" w:rsidRPr="008260A5">
        <w:rPr>
          <w:color w:val="000000"/>
          <w:sz w:val="25"/>
          <w:szCs w:val="25"/>
          <w:lang w:eastAsia="uk-UA"/>
        </w:rPr>
        <w:t>кваліфікаційного оцінювання</w:t>
      </w:r>
      <w:r w:rsidR="001F2BDC" w:rsidRPr="008260A5">
        <w:rPr>
          <w:color w:val="000000"/>
          <w:sz w:val="25"/>
          <w:szCs w:val="25"/>
          <w:lang w:eastAsia="uk-UA"/>
        </w:rPr>
        <w:t>.</w:t>
      </w:r>
      <w:r w:rsidR="00D21742" w:rsidRPr="008260A5">
        <w:rPr>
          <w:color w:val="000000"/>
          <w:sz w:val="25"/>
          <w:szCs w:val="25"/>
          <w:lang w:eastAsia="uk-UA"/>
        </w:rPr>
        <w:t xml:space="preserve"> </w:t>
      </w:r>
      <w:r w:rsidR="001F2BDC" w:rsidRPr="008260A5">
        <w:rPr>
          <w:color w:val="000000"/>
          <w:sz w:val="25"/>
          <w:szCs w:val="25"/>
          <w:lang w:eastAsia="uk-UA"/>
        </w:rPr>
        <w:t>З</w:t>
      </w:r>
      <w:r w:rsidR="00D21742" w:rsidRPr="008260A5">
        <w:rPr>
          <w:color w:val="000000"/>
          <w:sz w:val="25"/>
          <w:szCs w:val="25"/>
          <w:lang w:eastAsia="uk-UA"/>
        </w:rPr>
        <w:t xml:space="preserve">окрема, особиста компетентність </w:t>
      </w:r>
      <w:bookmarkStart w:id="2" w:name="_Hlk198771153"/>
      <w:r w:rsidR="001F2BDC" w:rsidRPr="008260A5">
        <w:rPr>
          <w:color w:val="000000"/>
          <w:sz w:val="25"/>
          <w:szCs w:val="25"/>
          <w:lang w:eastAsia="uk-UA"/>
        </w:rPr>
        <w:t>‒</w:t>
      </w:r>
      <w:bookmarkEnd w:id="2"/>
      <w:r w:rsidR="00D21742" w:rsidRPr="008260A5">
        <w:rPr>
          <w:color w:val="000000"/>
          <w:sz w:val="25"/>
          <w:szCs w:val="25"/>
          <w:lang w:eastAsia="uk-UA"/>
        </w:rPr>
        <w:t xml:space="preserve"> 50 балів (рішучість та відповідальність </w:t>
      </w:r>
      <w:r w:rsidR="001F2BDC" w:rsidRPr="008260A5">
        <w:rPr>
          <w:color w:val="000000"/>
          <w:sz w:val="25"/>
          <w:szCs w:val="25"/>
          <w:lang w:eastAsia="uk-UA"/>
        </w:rPr>
        <w:t>‒</w:t>
      </w:r>
      <w:r w:rsidR="00D21742" w:rsidRPr="008260A5">
        <w:rPr>
          <w:color w:val="000000"/>
          <w:sz w:val="25"/>
          <w:szCs w:val="25"/>
          <w:lang w:eastAsia="uk-UA"/>
        </w:rPr>
        <w:t xml:space="preserve"> 25 балів, безперервний розвиток </w:t>
      </w:r>
      <w:r w:rsidR="001F2BDC" w:rsidRPr="008260A5">
        <w:rPr>
          <w:color w:val="000000"/>
          <w:sz w:val="25"/>
          <w:szCs w:val="25"/>
          <w:lang w:eastAsia="uk-UA"/>
        </w:rPr>
        <w:t>‒</w:t>
      </w:r>
      <w:r w:rsidR="00D21742" w:rsidRPr="008260A5">
        <w:rPr>
          <w:color w:val="000000"/>
          <w:sz w:val="25"/>
          <w:szCs w:val="25"/>
          <w:lang w:eastAsia="uk-UA"/>
        </w:rPr>
        <w:t xml:space="preserve"> 25 балів) </w:t>
      </w:r>
      <w:r w:rsidR="001F2BDC" w:rsidRPr="008260A5">
        <w:rPr>
          <w:color w:val="000000"/>
          <w:sz w:val="25"/>
          <w:szCs w:val="25"/>
          <w:lang w:eastAsia="uk-UA"/>
        </w:rPr>
        <w:t>і</w:t>
      </w:r>
      <w:r w:rsidR="00D21742" w:rsidRPr="008260A5">
        <w:rPr>
          <w:color w:val="000000"/>
          <w:sz w:val="25"/>
          <w:szCs w:val="25"/>
          <w:lang w:eastAsia="uk-UA"/>
        </w:rPr>
        <w:t xml:space="preserve"> соціальна компетентність </w:t>
      </w:r>
      <w:r w:rsidR="001F2BDC" w:rsidRPr="008260A5">
        <w:rPr>
          <w:color w:val="000000"/>
          <w:sz w:val="25"/>
          <w:szCs w:val="25"/>
          <w:lang w:eastAsia="uk-UA"/>
        </w:rPr>
        <w:t>‒</w:t>
      </w:r>
      <w:r w:rsidR="00D21742" w:rsidRPr="008260A5">
        <w:rPr>
          <w:color w:val="000000"/>
          <w:sz w:val="25"/>
          <w:szCs w:val="25"/>
          <w:lang w:eastAsia="uk-UA"/>
        </w:rPr>
        <w:t xml:space="preserve"> 50 балів (ефективна комунікація </w:t>
      </w:r>
      <w:r w:rsidR="001F2BDC" w:rsidRPr="008260A5">
        <w:rPr>
          <w:color w:val="000000"/>
          <w:sz w:val="25"/>
          <w:szCs w:val="25"/>
          <w:lang w:eastAsia="uk-UA"/>
        </w:rPr>
        <w:t>‒</w:t>
      </w:r>
      <w:r w:rsidR="00D21742" w:rsidRPr="008260A5">
        <w:rPr>
          <w:color w:val="000000"/>
          <w:sz w:val="25"/>
          <w:szCs w:val="25"/>
          <w:lang w:eastAsia="uk-UA"/>
        </w:rPr>
        <w:t xml:space="preserve"> 12,5</w:t>
      </w:r>
      <w:r w:rsidR="00DE31AC" w:rsidRPr="008260A5">
        <w:rPr>
          <w:color w:val="000000"/>
          <w:sz w:val="25"/>
          <w:szCs w:val="25"/>
          <w:lang w:val="en-US" w:eastAsia="uk-UA"/>
        </w:rPr>
        <w:t> </w:t>
      </w:r>
      <w:proofErr w:type="spellStart"/>
      <w:r w:rsidR="00D21742" w:rsidRPr="008260A5">
        <w:rPr>
          <w:color w:val="000000"/>
          <w:sz w:val="25"/>
          <w:szCs w:val="25"/>
          <w:lang w:eastAsia="uk-UA"/>
        </w:rPr>
        <w:t>бала</w:t>
      </w:r>
      <w:proofErr w:type="spellEnd"/>
      <w:r w:rsidR="00D21742" w:rsidRPr="008260A5">
        <w:rPr>
          <w:color w:val="000000"/>
          <w:sz w:val="25"/>
          <w:szCs w:val="25"/>
          <w:lang w:eastAsia="uk-UA"/>
        </w:rPr>
        <w:t xml:space="preserve">, ефективна взаємодія </w:t>
      </w:r>
      <w:r w:rsidR="001F2BDC" w:rsidRPr="008260A5">
        <w:rPr>
          <w:color w:val="000000"/>
          <w:sz w:val="25"/>
          <w:szCs w:val="25"/>
          <w:lang w:eastAsia="uk-UA"/>
        </w:rPr>
        <w:t>‒</w:t>
      </w:r>
      <w:r w:rsidR="00D21742" w:rsidRPr="008260A5">
        <w:rPr>
          <w:color w:val="000000"/>
          <w:sz w:val="25"/>
          <w:szCs w:val="25"/>
          <w:lang w:eastAsia="uk-UA"/>
        </w:rPr>
        <w:t xml:space="preserve"> 12,5 </w:t>
      </w:r>
      <w:proofErr w:type="spellStart"/>
      <w:r w:rsidR="00D21742" w:rsidRPr="008260A5">
        <w:rPr>
          <w:color w:val="000000"/>
          <w:sz w:val="25"/>
          <w:szCs w:val="25"/>
          <w:lang w:eastAsia="uk-UA"/>
        </w:rPr>
        <w:t>бала</w:t>
      </w:r>
      <w:proofErr w:type="spellEnd"/>
      <w:r w:rsidR="00D21742" w:rsidRPr="008260A5">
        <w:rPr>
          <w:color w:val="000000"/>
          <w:sz w:val="25"/>
          <w:szCs w:val="25"/>
          <w:lang w:eastAsia="uk-UA"/>
        </w:rPr>
        <w:t xml:space="preserve">, стійкість мотивації </w:t>
      </w:r>
      <w:r w:rsidR="001F2BDC" w:rsidRPr="008260A5">
        <w:rPr>
          <w:color w:val="000000"/>
          <w:sz w:val="25"/>
          <w:szCs w:val="25"/>
          <w:lang w:eastAsia="uk-UA"/>
        </w:rPr>
        <w:t>‒</w:t>
      </w:r>
      <w:r w:rsidR="00D21742" w:rsidRPr="008260A5">
        <w:rPr>
          <w:color w:val="000000"/>
          <w:sz w:val="25"/>
          <w:szCs w:val="25"/>
          <w:lang w:eastAsia="uk-UA"/>
        </w:rPr>
        <w:t xml:space="preserve"> 12,5 </w:t>
      </w:r>
      <w:proofErr w:type="spellStart"/>
      <w:r w:rsidR="00D21742" w:rsidRPr="008260A5">
        <w:rPr>
          <w:color w:val="000000"/>
          <w:sz w:val="25"/>
          <w:szCs w:val="25"/>
          <w:lang w:eastAsia="uk-UA"/>
        </w:rPr>
        <w:t>бала</w:t>
      </w:r>
      <w:proofErr w:type="spellEnd"/>
      <w:r w:rsidR="00D21742" w:rsidRPr="008260A5">
        <w:rPr>
          <w:color w:val="000000"/>
          <w:sz w:val="25"/>
          <w:szCs w:val="25"/>
          <w:lang w:eastAsia="uk-UA"/>
        </w:rPr>
        <w:t xml:space="preserve">, емоційна стійкість </w:t>
      </w:r>
      <w:r w:rsidR="001F2BDC" w:rsidRPr="008260A5">
        <w:rPr>
          <w:color w:val="000000"/>
          <w:sz w:val="25"/>
          <w:szCs w:val="25"/>
          <w:lang w:eastAsia="uk-UA"/>
        </w:rPr>
        <w:t>‒</w:t>
      </w:r>
      <w:r w:rsidR="00D21742" w:rsidRPr="008260A5">
        <w:rPr>
          <w:color w:val="000000"/>
          <w:sz w:val="25"/>
          <w:szCs w:val="25"/>
          <w:lang w:eastAsia="uk-UA"/>
        </w:rPr>
        <w:t xml:space="preserve"> 12,5 </w:t>
      </w:r>
      <w:proofErr w:type="spellStart"/>
      <w:r w:rsidR="00D21742" w:rsidRPr="008260A5">
        <w:rPr>
          <w:color w:val="000000"/>
          <w:sz w:val="25"/>
          <w:szCs w:val="25"/>
          <w:lang w:eastAsia="uk-UA"/>
        </w:rPr>
        <w:t>бала</w:t>
      </w:r>
      <w:proofErr w:type="spellEnd"/>
      <w:r w:rsidR="00D21742" w:rsidRPr="008260A5">
        <w:rPr>
          <w:color w:val="000000"/>
          <w:sz w:val="25"/>
          <w:szCs w:val="25"/>
          <w:lang w:eastAsia="uk-UA"/>
        </w:rPr>
        <w:t>).</w:t>
      </w:r>
      <w:r w:rsidR="004B6013" w:rsidRPr="008260A5">
        <w:rPr>
          <w:color w:val="000000"/>
          <w:sz w:val="25"/>
          <w:szCs w:val="25"/>
          <w:lang w:eastAsia="uk-UA"/>
        </w:rPr>
        <w:t xml:space="preserve"> </w:t>
      </w:r>
    </w:p>
    <w:p w14:paraId="7F4DB1AB" w14:textId="3B133FFE" w:rsidR="00D21742" w:rsidRPr="008260A5" w:rsidRDefault="00C265B7"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Д</w:t>
      </w:r>
      <w:r w:rsidR="00433FA7" w:rsidRPr="008260A5">
        <w:rPr>
          <w:color w:val="000000"/>
          <w:sz w:val="25"/>
          <w:szCs w:val="25"/>
          <w:lang w:eastAsia="uk-UA"/>
        </w:rPr>
        <w:t xml:space="preserve">о Комісії </w:t>
      </w:r>
      <w:r w:rsidR="009825DC" w:rsidRPr="008260A5">
        <w:rPr>
          <w:color w:val="000000"/>
          <w:sz w:val="25"/>
          <w:szCs w:val="25"/>
          <w:lang w:eastAsia="uk-UA"/>
        </w:rPr>
        <w:t>0</w:t>
      </w:r>
      <w:r w:rsidR="00293D87" w:rsidRPr="008260A5">
        <w:rPr>
          <w:color w:val="000000"/>
          <w:sz w:val="25"/>
          <w:szCs w:val="25"/>
          <w:lang w:eastAsia="uk-UA"/>
        </w:rPr>
        <w:t>5</w:t>
      </w:r>
      <w:r w:rsidR="009825DC" w:rsidRPr="008260A5">
        <w:rPr>
          <w:color w:val="000000"/>
          <w:sz w:val="25"/>
          <w:szCs w:val="25"/>
          <w:lang w:eastAsia="uk-UA"/>
        </w:rPr>
        <w:t xml:space="preserve"> червня</w:t>
      </w:r>
      <w:r w:rsidRPr="008260A5">
        <w:rPr>
          <w:color w:val="000000"/>
          <w:sz w:val="25"/>
          <w:szCs w:val="25"/>
          <w:lang w:eastAsia="uk-UA"/>
        </w:rPr>
        <w:t xml:space="preserve"> 2025 року </w:t>
      </w:r>
      <w:r w:rsidR="00433FA7" w:rsidRPr="008260A5">
        <w:rPr>
          <w:color w:val="000000"/>
          <w:sz w:val="25"/>
          <w:szCs w:val="25"/>
          <w:lang w:eastAsia="uk-UA"/>
        </w:rPr>
        <w:t xml:space="preserve">надійшли пояснення та докази від </w:t>
      </w:r>
      <w:r w:rsidR="00D21742" w:rsidRPr="008260A5">
        <w:rPr>
          <w:color w:val="000000"/>
          <w:sz w:val="25"/>
          <w:szCs w:val="25"/>
          <w:lang w:eastAsia="uk-UA"/>
        </w:rPr>
        <w:t>кандидат</w:t>
      </w:r>
      <w:r w:rsidR="00433FA7" w:rsidRPr="008260A5">
        <w:rPr>
          <w:color w:val="000000"/>
          <w:sz w:val="25"/>
          <w:szCs w:val="25"/>
          <w:lang w:eastAsia="uk-UA"/>
        </w:rPr>
        <w:t>а</w:t>
      </w:r>
      <w:r w:rsidR="00D21742" w:rsidRPr="008260A5">
        <w:rPr>
          <w:color w:val="000000"/>
          <w:sz w:val="25"/>
          <w:szCs w:val="25"/>
          <w:lang w:eastAsia="uk-UA"/>
        </w:rPr>
        <w:t xml:space="preserve"> </w:t>
      </w:r>
      <w:proofErr w:type="spellStart"/>
      <w:r w:rsidR="00F25AD4" w:rsidRPr="008260A5">
        <w:rPr>
          <w:color w:val="000000"/>
          <w:sz w:val="25"/>
          <w:szCs w:val="25"/>
          <w:lang w:eastAsia="uk-UA"/>
        </w:rPr>
        <w:t>Костюковича</w:t>
      </w:r>
      <w:proofErr w:type="spellEnd"/>
      <w:r w:rsidR="00F25AD4" w:rsidRPr="008260A5">
        <w:rPr>
          <w:color w:val="000000"/>
          <w:sz w:val="25"/>
          <w:szCs w:val="25"/>
          <w:lang w:eastAsia="uk-UA"/>
        </w:rPr>
        <w:t xml:space="preserve"> С.І.</w:t>
      </w:r>
      <w:r w:rsidR="00D21742" w:rsidRPr="008260A5">
        <w:rPr>
          <w:color w:val="000000"/>
          <w:sz w:val="25"/>
          <w:szCs w:val="25"/>
          <w:lang w:eastAsia="uk-UA"/>
        </w:rPr>
        <w:t xml:space="preserve"> на виконання листа </w:t>
      </w:r>
      <w:r w:rsidR="00433FA7" w:rsidRPr="008260A5">
        <w:rPr>
          <w:color w:val="000000"/>
          <w:sz w:val="25"/>
          <w:szCs w:val="25"/>
          <w:lang w:eastAsia="uk-UA"/>
        </w:rPr>
        <w:t xml:space="preserve">Комісії від </w:t>
      </w:r>
      <w:r w:rsidR="00181618" w:rsidRPr="008260A5">
        <w:rPr>
          <w:color w:val="000000"/>
          <w:sz w:val="25"/>
          <w:szCs w:val="25"/>
          <w:lang w:eastAsia="uk-UA"/>
        </w:rPr>
        <w:t>26 травня</w:t>
      </w:r>
      <w:r w:rsidR="00433FA7" w:rsidRPr="008260A5">
        <w:rPr>
          <w:color w:val="000000"/>
          <w:sz w:val="25"/>
          <w:szCs w:val="25"/>
          <w:lang w:eastAsia="uk-UA"/>
        </w:rPr>
        <w:t xml:space="preserve"> 2025 року </w:t>
      </w:r>
      <w:r w:rsidR="00D21742" w:rsidRPr="008260A5">
        <w:rPr>
          <w:color w:val="000000"/>
          <w:sz w:val="25"/>
          <w:szCs w:val="25"/>
          <w:lang w:eastAsia="uk-UA"/>
        </w:rPr>
        <w:t>№ 21-</w:t>
      </w:r>
      <w:r w:rsidR="00181618" w:rsidRPr="008260A5">
        <w:rPr>
          <w:color w:val="000000"/>
          <w:sz w:val="25"/>
          <w:szCs w:val="25"/>
          <w:lang w:eastAsia="uk-UA"/>
        </w:rPr>
        <w:t>4281</w:t>
      </w:r>
      <w:r w:rsidR="00D21742" w:rsidRPr="008260A5">
        <w:rPr>
          <w:color w:val="000000"/>
          <w:sz w:val="25"/>
          <w:szCs w:val="25"/>
          <w:lang w:eastAsia="uk-UA"/>
        </w:rPr>
        <w:t xml:space="preserve">/25. </w:t>
      </w:r>
      <w:r w:rsidR="00433FA7" w:rsidRPr="008260A5">
        <w:rPr>
          <w:color w:val="000000"/>
          <w:sz w:val="25"/>
          <w:szCs w:val="25"/>
          <w:lang w:eastAsia="uk-UA"/>
        </w:rPr>
        <w:t>К</w:t>
      </w:r>
      <w:r w:rsidR="00D21742" w:rsidRPr="008260A5">
        <w:rPr>
          <w:color w:val="000000"/>
          <w:sz w:val="25"/>
          <w:szCs w:val="25"/>
          <w:lang w:eastAsia="uk-UA"/>
        </w:rPr>
        <w:t>андидат на</w:t>
      </w:r>
      <w:r w:rsidR="00433FA7" w:rsidRPr="008260A5">
        <w:rPr>
          <w:color w:val="000000"/>
          <w:sz w:val="25"/>
          <w:szCs w:val="25"/>
          <w:lang w:eastAsia="uk-UA"/>
        </w:rPr>
        <w:t>да</w:t>
      </w:r>
      <w:r w:rsidR="00F25AD4" w:rsidRPr="008260A5">
        <w:rPr>
          <w:color w:val="000000"/>
          <w:sz w:val="25"/>
          <w:szCs w:val="25"/>
          <w:lang w:eastAsia="uk-UA"/>
        </w:rPr>
        <w:t>в</w:t>
      </w:r>
      <w:r w:rsidR="00D21742" w:rsidRPr="008260A5">
        <w:rPr>
          <w:color w:val="000000"/>
          <w:sz w:val="25"/>
          <w:szCs w:val="25"/>
          <w:lang w:eastAsia="uk-UA"/>
        </w:rPr>
        <w:t xml:space="preserve"> інформацію, яка</w:t>
      </w:r>
      <w:r w:rsidR="00433FA7" w:rsidRPr="008260A5">
        <w:rPr>
          <w:color w:val="000000"/>
          <w:sz w:val="25"/>
          <w:szCs w:val="25"/>
          <w:lang w:eastAsia="uk-UA"/>
        </w:rPr>
        <w:t>,</w:t>
      </w:r>
      <w:r w:rsidR="00D21742" w:rsidRPr="008260A5">
        <w:rPr>
          <w:color w:val="000000"/>
          <w:sz w:val="25"/>
          <w:szCs w:val="25"/>
          <w:lang w:eastAsia="uk-UA"/>
        </w:rPr>
        <w:t xml:space="preserve"> на </w:t>
      </w:r>
      <w:r w:rsidR="00F25AD4" w:rsidRPr="008260A5">
        <w:rPr>
          <w:color w:val="000000"/>
          <w:sz w:val="25"/>
          <w:szCs w:val="25"/>
          <w:lang w:eastAsia="uk-UA"/>
        </w:rPr>
        <w:t>його</w:t>
      </w:r>
      <w:r w:rsidR="00D21742" w:rsidRPr="008260A5">
        <w:rPr>
          <w:color w:val="000000"/>
          <w:sz w:val="25"/>
          <w:szCs w:val="25"/>
          <w:lang w:eastAsia="uk-UA"/>
        </w:rPr>
        <w:t xml:space="preserve"> думку, підтверджує </w:t>
      </w:r>
      <w:r w:rsidR="00F25AD4" w:rsidRPr="008260A5">
        <w:rPr>
          <w:color w:val="000000"/>
          <w:sz w:val="25"/>
          <w:szCs w:val="25"/>
          <w:lang w:eastAsia="uk-UA"/>
        </w:rPr>
        <w:t>його</w:t>
      </w:r>
      <w:r w:rsidR="00D21742" w:rsidRPr="008260A5">
        <w:rPr>
          <w:color w:val="000000"/>
          <w:sz w:val="25"/>
          <w:szCs w:val="25"/>
          <w:lang w:eastAsia="uk-UA"/>
        </w:rPr>
        <w:t xml:space="preserve"> відповідність показникам критерію особист</w:t>
      </w:r>
      <w:r w:rsidR="007E3CEA" w:rsidRPr="008260A5">
        <w:rPr>
          <w:color w:val="000000"/>
          <w:sz w:val="25"/>
          <w:szCs w:val="25"/>
          <w:lang w:eastAsia="uk-UA"/>
        </w:rPr>
        <w:t>ої</w:t>
      </w:r>
      <w:r w:rsidR="00D21742" w:rsidRPr="008260A5">
        <w:rPr>
          <w:color w:val="000000"/>
          <w:sz w:val="25"/>
          <w:szCs w:val="25"/>
          <w:lang w:eastAsia="uk-UA"/>
        </w:rPr>
        <w:t xml:space="preserve"> компетентн</w:t>
      </w:r>
      <w:r w:rsidR="007E3CEA" w:rsidRPr="008260A5">
        <w:rPr>
          <w:color w:val="000000"/>
          <w:sz w:val="25"/>
          <w:szCs w:val="25"/>
          <w:lang w:eastAsia="uk-UA"/>
        </w:rPr>
        <w:t>ості</w:t>
      </w:r>
      <w:r w:rsidR="00D21742" w:rsidRPr="008260A5">
        <w:rPr>
          <w:color w:val="000000"/>
          <w:sz w:val="25"/>
          <w:szCs w:val="25"/>
          <w:lang w:eastAsia="uk-UA"/>
        </w:rPr>
        <w:t>: «Рішучість та відповідальність», «Безперервний розвиток» та показникам критерію соціальн</w:t>
      </w:r>
      <w:r w:rsidR="007E3CEA" w:rsidRPr="008260A5">
        <w:rPr>
          <w:color w:val="000000"/>
          <w:sz w:val="25"/>
          <w:szCs w:val="25"/>
          <w:lang w:eastAsia="uk-UA"/>
        </w:rPr>
        <w:t>ої</w:t>
      </w:r>
      <w:r w:rsidR="00D21742" w:rsidRPr="008260A5">
        <w:rPr>
          <w:color w:val="000000"/>
          <w:sz w:val="25"/>
          <w:szCs w:val="25"/>
          <w:lang w:eastAsia="uk-UA"/>
        </w:rPr>
        <w:t xml:space="preserve"> компетентн</w:t>
      </w:r>
      <w:r w:rsidR="007E3CEA" w:rsidRPr="008260A5">
        <w:rPr>
          <w:color w:val="000000"/>
          <w:sz w:val="25"/>
          <w:szCs w:val="25"/>
          <w:lang w:eastAsia="uk-UA"/>
        </w:rPr>
        <w:t>ості</w:t>
      </w:r>
      <w:r w:rsidR="00D21742" w:rsidRPr="008260A5">
        <w:rPr>
          <w:color w:val="000000"/>
          <w:sz w:val="25"/>
          <w:szCs w:val="25"/>
          <w:lang w:eastAsia="uk-UA"/>
        </w:rPr>
        <w:t xml:space="preserve">: «Ефективна комунікація», «Ефективна взаємодія», «Стійкість мотивації», «Емоційна стійкість». </w:t>
      </w:r>
    </w:p>
    <w:p w14:paraId="2F405F90" w14:textId="440D77AD" w:rsidR="00860AC9" w:rsidRPr="008260A5" w:rsidRDefault="00C553B9" w:rsidP="00860AC9">
      <w:pPr>
        <w:pStyle w:val="a9"/>
        <w:numPr>
          <w:ilvl w:val="0"/>
          <w:numId w:val="8"/>
        </w:numPr>
        <w:shd w:val="clear" w:color="auto" w:fill="FFFFFF"/>
        <w:tabs>
          <w:tab w:val="left" w:pos="426"/>
        </w:tabs>
        <w:ind w:left="0" w:firstLine="709"/>
        <w:jc w:val="both"/>
        <w:rPr>
          <w:color w:val="000000"/>
          <w:sz w:val="25"/>
          <w:szCs w:val="25"/>
          <w:lang w:eastAsia="uk-UA"/>
        </w:rPr>
      </w:pPr>
      <w:r w:rsidRPr="008260A5">
        <w:rPr>
          <w:color w:val="000000"/>
          <w:sz w:val="25"/>
          <w:szCs w:val="25"/>
          <w:lang w:eastAsia="uk-UA"/>
        </w:rPr>
        <w:t xml:space="preserve">До Комісії </w:t>
      </w:r>
      <w:r w:rsidR="002911DD" w:rsidRPr="008260A5">
        <w:rPr>
          <w:color w:val="000000"/>
          <w:sz w:val="25"/>
          <w:szCs w:val="25"/>
          <w:lang w:eastAsia="uk-UA"/>
        </w:rPr>
        <w:t>29</w:t>
      </w:r>
      <w:r w:rsidR="00181618" w:rsidRPr="008260A5">
        <w:rPr>
          <w:color w:val="000000"/>
          <w:sz w:val="25"/>
          <w:szCs w:val="25"/>
          <w:lang w:eastAsia="uk-UA"/>
        </w:rPr>
        <w:t xml:space="preserve"> липня</w:t>
      </w:r>
      <w:r w:rsidR="00D21742" w:rsidRPr="008260A5">
        <w:rPr>
          <w:color w:val="000000"/>
          <w:sz w:val="25"/>
          <w:szCs w:val="25"/>
          <w:lang w:eastAsia="uk-UA"/>
        </w:rPr>
        <w:t xml:space="preserve"> 2025 року </w:t>
      </w:r>
      <w:r w:rsidR="00860AC9" w:rsidRPr="008260A5">
        <w:rPr>
          <w:color w:val="000000"/>
          <w:sz w:val="25"/>
          <w:szCs w:val="25"/>
          <w:lang w:eastAsia="uk-UA"/>
        </w:rPr>
        <w:t xml:space="preserve">надійшов висновок Громадської ради доброчесності (далі – ГРД) про невідповідність кандидата критеріям професійної етики та доброчесності, затверджений 28 липня 2025 року. </w:t>
      </w:r>
    </w:p>
    <w:p w14:paraId="29E6CC98" w14:textId="20056A69" w:rsidR="00CC313C" w:rsidRPr="008260A5" w:rsidRDefault="00CC313C" w:rsidP="00CC313C">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 xml:space="preserve">Підставою для висновку </w:t>
      </w:r>
      <w:r w:rsidR="008755C4">
        <w:rPr>
          <w:color w:val="000000"/>
          <w:sz w:val="25"/>
          <w:szCs w:val="25"/>
          <w:lang w:eastAsia="uk-UA"/>
        </w:rPr>
        <w:t>стали</w:t>
      </w:r>
      <w:r w:rsidRPr="008260A5">
        <w:rPr>
          <w:color w:val="000000"/>
          <w:sz w:val="25"/>
          <w:szCs w:val="25"/>
          <w:lang w:eastAsia="uk-UA"/>
        </w:rPr>
        <w:t xml:space="preserve"> виявлені ГРД обставини. </w:t>
      </w:r>
    </w:p>
    <w:p w14:paraId="532C9F6E" w14:textId="2141741B" w:rsidR="0057048A" w:rsidRPr="008260A5" w:rsidRDefault="0057048A"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Кандидат на посаду судді не відповідає критеріям доброчесності та професійної етики за показниками чесність та відповідність рівня життя задекларованим доходам</w:t>
      </w:r>
      <w:r w:rsidR="00C31568" w:rsidRPr="008260A5">
        <w:rPr>
          <w:color w:val="000000"/>
          <w:sz w:val="25"/>
          <w:szCs w:val="25"/>
          <w:lang w:eastAsia="uk-UA"/>
        </w:rPr>
        <w:t>.</w:t>
      </w:r>
    </w:p>
    <w:p w14:paraId="4E2A843C" w14:textId="43460592" w:rsidR="00C31568" w:rsidRPr="008260A5" w:rsidRDefault="00860AC9" w:rsidP="003F5136">
      <w:pPr>
        <w:pStyle w:val="a9"/>
        <w:numPr>
          <w:ilvl w:val="0"/>
          <w:numId w:val="8"/>
        </w:numPr>
        <w:shd w:val="clear" w:color="auto" w:fill="FFFFFF"/>
        <w:spacing w:after="200"/>
        <w:ind w:left="0" w:firstLine="709"/>
        <w:jc w:val="both"/>
        <w:rPr>
          <w:color w:val="000000"/>
          <w:sz w:val="25"/>
          <w:szCs w:val="25"/>
          <w:lang w:eastAsia="uk-UA"/>
        </w:rPr>
      </w:pPr>
      <w:r w:rsidRPr="008260A5">
        <w:rPr>
          <w:color w:val="000000"/>
          <w:sz w:val="25"/>
          <w:szCs w:val="25"/>
          <w:lang w:eastAsia="uk-UA"/>
        </w:rPr>
        <w:t>Так, в</w:t>
      </w:r>
      <w:r w:rsidR="00C31568" w:rsidRPr="008260A5">
        <w:rPr>
          <w:color w:val="000000"/>
          <w:sz w:val="25"/>
          <w:szCs w:val="25"/>
          <w:lang w:eastAsia="uk-UA"/>
        </w:rPr>
        <w:t>ідповідно до майнових декларацій дружини кандидата та самого кандидата його офіційний дохід по роках становив:</w:t>
      </w:r>
      <w:r w:rsidR="00137401" w:rsidRPr="008260A5">
        <w:rPr>
          <w:color w:val="000000"/>
          <w:sz w:val="25"/>
          <w:szCs w:val="25"/>
          <w:lang w:eastAsia="uk-UA"/>
        </w:rPr>
        <w:t xml:space="preserve"> </w:t>
      </w:r>
      <w:r w:rsidR="00C31568" w:rsidRPr="008260A5">
        <w:rPr>
          <w:color w:val="000000"/>
          <w:sz w:val="25"/>
          <w:szCs w:val="25"/>
          <w:lang w:eastAsia="uk-UA"/>
        </w:rPr>
        <w:t>2016</w:t>
      </w:r>
      <w:r w:rsidR="008755C4">
        <w:rPr>
          <w:color w:val="000000"/>
          <w:sz w:val="25"/>
          <w:szCs w:val="25"/>
          <w:lang w:eastAsia="uk-UA"/>
        </w:rPr>
        <w:t xml:space="preserve"> </w:t>
      </w:r>
      <w:r w:rsidR="00B90432">
        <w:rPr>
          <w:color w:val="000000"/>
          <w:sz w:val="25"/>
          <w:szCs w:val="25"/>
          <w:lang w:eastAsia="uk-UA"/>
        </w:rPr>
        <w:t>рік</w:t>
      </w:r>
      <w:r w:rsidR="00966257">
        <w:rPr>
          <w:color w:val="000000"/>
          <w:sz w:val="25"/>
          <w:szCs w:val="25"/>
          <w:lang w:eastAsia="uk-UA"/>
        </w:rPr>
        <w:t xml:space="preserve"> </w:t>
      </w:r>
      <w:r w:rsidR="00137401" w:rsidRPr="008260A5">
        <w:rPr>
          <w:color w:val="000000"/>
          <w:sz w:val="25"/>
          <w:szCs w:val="25"/>
          <w:lang w:eastAsia="uk-UA"/>
        </w:rPr>
        <w:t>–</w:t>
      </w:r>
      <w:r w:rsidR="00966257">
        <w:rPr>
          <w:color w:val="000000"/>
          <w:sz w:val="25"/>
          <w:szCs w:val="25"/>
          <w:lang w:eastAsia="uk-UA"/>
        </w:rPr>
        <w:t xml:space="preserve"> </w:t>
      </w:r>
      <w:r w:rsidR="00C31568" w:rsidRPr="008260A5">
        <w:rPr>
          <w:color w:val="000000"/>
          <w:sz w:val="25"/>
          <w:szCs w:val="25"/>
          <w:lang w:eastAsia="uk-UA"/>
        </w:rPr>
        <w:t>7290 гр</w:t>
      </w:r>
      <w:r w:rsidR="00137401" w:rsidRPr="008260A5">
        <w:rPr>
          <w:color w:val="000000"/>
          <w:sz w:val="25"/>
          <w:szCs w:val="25"/>
          <w:lang w:eastAsia="uk-UA"/>
        </w:rPr>
        <w:t xml:space="preserve">н, </w:t>
      </w:r>
      <w:r w:rsidR="00C31568" w:rsidRPr="008260A5">
        <w:rPr>
          <w:color w:val="000000"/>
          <w:sz w:val="25"/>
          <w:szCs w:val="25"/>
          <w:lang w:eastAsia="uk-UA"/>
        </w:rPr>
        <w:t>201</w:t>
      </w:r>
      <w:r w:rsidR="003F5136" w:rsidRPr="008260A5">
        <w:rPr>
          <w:color w:val="000000"/>
          <w:sz w:val="25"/>
          <w:szCs w:val="25"/>
          <w:lang w:eastAsia="uk-UA"/>
        </w:rPr>
        <w:t>7</w:t>
      </w:r>
      <w:r w:rsidR="00B90432">
        <w:rPr>
          <w:color w:val="000000"/>
          <w:sz w:val="25"/>
          <w:szCs w:val="25"/>
          <w:lang w:eastAsia="uk-UA"/>
        </w:rPr>
        <w:t xml:space="preserve"> рік</w:t>
      </w:r>
      <w:r w:rsidR="00966257">
        <w:rPr>
          <w:color w:val="000000"/>
          <w:sz w:val="25"/>
          <w:szCs w:val="25"/>
          <w:lang w:eastAsia="uk-UA"/>
        </w:rPr>
        <w:t xml:space="preserve"> </w:t>
      </w:r>
      <w:r w:rsidR="003F5136" w:rsidRPr="008260A5">
        <w:rPr>
          <w:color w:val="000000"/>
          <w:sz w:val="25"/>
          <w:szCs w:val="25"/>
          <w:lang w:eastAsia="uk-UA"/>
        </w:rPr>
        <w:t>–</w:t>
      </w:r>
      <w:r w:rsidR="00966257">
        <w:rPr>
          <w:color w:val="000000"/>
          <w:sz w:val="25"/>
          <w:szCs w:val="25"/>
          <w:lang w:eastAsia="uk-UA"/>
        </w:rPr>
        <w:t xml:space="preserve"> </w:t>
      </w:r>
      <w:r w:rsidR="00C31568" w:rsidRPr="008260A5">
        <w:rPr>
          <w:color w:val="000000"/>
          <w:sz w:val="25"/>
          <w:szCs w:val="25"/>
          <w:lang w:eastAsia="uk-UA"/>
        </w:rPr>
        <w:t>7029</w:t>
      </w:r>
      <w:r w:rsidR="00B90432">
        <w:rPr>
          <w:color w:val="000000"/>
          <w:sz w:val="25"/>
          <w:szCs w:val="25"/>
          <w:lang w:eastAsia="uk-UA"/>
        </w:rPr>
        <w:t> </w:t>
      </w:r>
      <w:r w:rsidR="00C31568" w:rsidRPr="008260A5">
        <w:rPr>
          <w:color w:val="000000"/>
          <w:sz w:val="25"/>
          <w:szCs w:val="25"/>
          <w:lang w:eastAsia="uk-UA"/>
        </w:rPr>
        <w:t>грн</w:t>
      </w:r>
      <w:r w:rsidR="003F5136" w:rsidRPr="008260A5">
        <w:rPr>
          <w:color w:val="000000"/>
          <w:sz w:val="25"/>
          <w:szCs w:val="25"/>
          <w:lang w:eastAsia="uk-UA"/>
        </w:rPr>
        <w:t>, 2018</w:t>
      </w:r>
      <w:r w:rsidR="00B90432">
        <w:rPr>
          <w:color w:val="000000"/>
          <w:sz w:val="25"/>
          <w:szCs w:val="25"/>
          <w:lang w:eastAsia="uk-UA"/>
        </w:rPr>
        <w:t xml:space="preserve"> рік</w:t>
      </w:r>
      <w:r w:rsidR="00966257">
        <w:rPr>
          <w:color w:val="000000"/>
          <w:sz w:val="25"/>
          <w:szCs w:val="25"/>
          <w:lang w:eastAsia="uk-UA"/>
        </w:rPr>
        <w:t xml:space="preserve"> </w:t>
      </w:r>
      <w:r w:rsidR="003F5136" w:rsidRPr="008260A5">
        <w:rPr>
          <w:color w:val="000000"/>
          <w:sz w:val="25"/>
          <w:szCs w:val="25"/>
          <w:lang w:eastAsia="uk-UA"/>
        </w:rPr>
        <w:t>–</w:t>
      </w:r>
      <w:r w:rsidR="00966257">
        <w:rPr>
          <w:color w:val="000000"/>
          <w:sz w:val="25"/>
          <w:szCs w:val="25"/>
          <w:lang w:eastAsia="uk-UA"/>
        </w:rPr>
        <w:t xml:space="preserve"> </w:t>
      </w:r>
      <w:r w:rsidR="003F5136" w:rsidRPr="008260A5">
        <w:rPr>
          <w:color w:val="000000"/>
          <w:sz w:val="25"/>
          <w:szCs w:val="25"/>
          <w:lang w:eastAsia="uk-UA"/>
        </w:rPr>
        <w:t xml:space="preserve">14 594 грн, </w:t>
      </w:r>
      <w:r w:rsidR="00372E0B" w:rsidRPr="008260A5">
        <w:rPr>
          <w:color w:val="000000"/>
          <w:sz w:val="25"/>
          <w:szCs w:val="25"/>
          <w:lang w:eastAsia="uk-UA"/>
        </w:rPr>
        <w:t>2019</w:t>
      </w:r>
      <w:r w:rsidR="00966257">
        <w:rPr>
          <w:color w:val="000000"/>
          <w:sz w:val="25"/>
          <w:szCs w:val="25"/>
          <w:lang w:eastAsia="uk-UA"/>
        </w:rPr>
        <w:t xml:space="preserve"> рік </w:t>
      </w:r>
      <w:r w:rsidR="00372E0B" w:rsidRPr="008260A5">
        <w:rPr>
          <w:color w:val="000000"/>
          <w:sz w:val="25"/>
          <w:szCs w:val="25"/>
          <w:lang w:eastAsia="uk-UA"/>
        </w:rPr>
        <w:t>–</w:t>
      </w:r>
      <w:r w:rsidR="00966257">
        <w:rPr>
          <w:color w:val="000000"/>
          <w:sz w:val="25"/>
          <w:szCs w:val="25"/>
          <w:lang w:eastAsia="uk-UA"/>
        </w:rPr>
        <w:t xml:space="preserve"> </w:t>
      </w:r>
      <w:r w:rsidR="00372E0B" w:rsidRPr="008260A5">
        <w:rPr>
          <w:color w:val="000000"/>
          <w:sz w:val="25"/>
          <w:szCs w:val="25"/>
          <w:lang w:eastAsia="uk-UA"/>
        </w:rPr>
        <w:t>19 988 грн, 202</w:t>
      </w:r>
      <w:r w:rsidR="00B52CF7" w:rsidRPr="008260A5">
        <w:rPr>
          <w:color w:val="000000"/>
          <w:sz w:val="25"/>
          <w:szCs w:val="25"/>
          <w:lang w:eastAsia="uk-UA"/>
        </w:rPr>
        <w:t>0</w:t>
      </w:r>
      <w:r w:rsidR="00966257">
        <w:rPr>
          <w:color w:val="000000"/>
          <w:sz w:val="25"/>
          <w:szCs w:val="25"/>
          <w:lang w:eastAsia="uk-UA"/>
        </w:rPr>
        <w:t xml:space="preserve"> рік </w:t>
      </w:r>
      <w:r w:rsidR="00372E0B" w:rsidRPr="008260A5">
        <w:rPr>
          <w:color w:val="000000"/>
          <w:sz w:val="25"/>
          <w:szCs w:val="25"/>
          <w:lang w:eastAsia="uk-UA"/>
        </w:rPr>
        <w:t>–</w:t>
      </w:r>
      <w:r w:rsidR="00966257">
        <w:rPr>
          <w:color w:val="000000"/>
          <w:sz w:val="25"/>
          <w:szCs w:val="25"/>
          <w:lang w:eastAsia="uk-UA"/>
        </w:rPr>
        <w:t xml:space="preserve"> </w:t>
      </w:r>
      <w:r w:rsidR="00372E0B" w:rsidRPr="008260A5">
        <w:rPr>
          <w:color w:val="000000"/>
          <w:sz w:val="25"/>
          <w:szCs w:val="25"/>
          <w:lang w:eastAsia="uk-UA"/>
        </w:rPr>
        <w:t>13 176 грн, 2021</w:t>
      </w:r>
      <w:r w:rsidR="00966257">
        <w:rPr>
          <w:color w:val="000000"/>
          <w:sz w:val="25"/>
          <w:szCs w:val="25"/>
          <w:lang w:eastAsia="uk-UA"/>
        </w:rPr>
        <w:t xml:space="preserve"> рік </w:t>
      </w:r>
      <w:r w:rsidR="00372E0B" w:rsidRPr="008260A5">
        <w:rPr>
          <w:color w:val="000000"/>
          <w:sz w:val="25"/>
          <w:szCs w:val="25"/>
          <w:lang w:eastAsia="uk-UA"/>
        </w:rPr>
        <w:t>–</w:t>
      </w:r>
      <w:r w:rsidR="00966257">
        <w:rPr>
          <w:color w:val="000000"/>
          <w:sz w:val="25"/>
          <w:szCs w:val="25"/>
          <w:lang w:eastAsia="uk-UA"/>
        </w:rPr>
        <w:t xml:space="preserve"> </w:t>
      </w:r>
      <w:r w:rsidR="00372E0B" w:rsidRPr="008260A5">
        <w:rPr>
          <w:color w:val="000000"/>
          <w:sz w:val="25"/>
          <w:szCs w:val="25"/>
          <w:lang w:eastAsia="uk-UA"/>
        </w:rPr>
        <w:t>18 500 грн, 2022</w:t>
      </w:r>
      <w:r w:rsidR="00966257">
        <w:rPr>
          <w:color w:val="000000"/>
          <w:sz w:val="25"/>
          <w:szCs w:val="25"/>
          <w:lang w:eastAsia="uk-UA"/>
        </w:rPr>
        <w:t xml:space="preserve"> рік </w:t>
      </w:r>
      <w:r w:rsidR="00372E0B" w:rsidRPr="008260A5">
        <w:rPr>
          <w:color w:val="000000"/>
          <w:sz w:val="25"/>
          <w:szCs w:val="25"/>
          <w:lang w:eastAsia="uk-UA"/>
        </w:rPr>
        <w:t>–</w:t>
      </w:r>
      <w:r w:rsidR="00966257">
        <w:rPr>
          <w:color w:val="000000"/>
          <w:sz w:val="25"/>
          <w:szCs w:val="25"/>
          <w:lang w:eastAsia="uk-UA"/>
        </w:rPr>
        <w:t xml:space="preserve"> </w:t>
      </w:r>
      <w:r w:rsidR="00372E0B" w:rsidRPr="008260A5">
        <w:rPr>
          <w:color w:val="000000"/>
          <w:sz w:val="25"/>
          <w:szCs w:val="25"/>
          <w:lang w:eastAsia="uk-UA"/>
        </w:rPr>
        <w:t>65</w:t>
      </w:r>
      <w:r w:rsidR="00B52CF7" w:rsidRPr="008260A5">
        <w:rPr>
          <w:color w:val="000000"/>
          <w:sz w:val="25"/>
          <w:szCs w:val="25"/>
          <w:lang w:eastAsia="uk-UA"/>
        </w:rPr>
        <w:t> </w:t>
      </w:r>
      <w:r w:rsidR="00372E0B" w:rsidRPr="008260A5">
        <w:rPr>
          <w:color w:val="000000"/>
          <w:sz w:val="25"/>
          <w:szCs w:val="25"/>
          <w:lang w:eastAsia="uk-UA"/>
        </w:rPr>
        <w:t>600</w:t>
      </w:r>
      <w:r w:rsidR="00B52CF7" w:rsidRPr="008260A5">
        <w:rPr>
          <w:color w:val="000000"/>
          <w:sz w:val="25"/>
          <w:szCs w:val="25"/>
          <w:lang w:eastAsia="uk-UA"/>
        </w:rPr>
        <w:t> </w:t>
      </w:r>
      <w:r w:rsidR="00372E0B" w:rsidRPr="008260A5">
        <w:rPr>
          <w:color w:val="000000"/>
          <w:sz w:val="25"/>
          <w:szCs w:val="25"/>
          <w:lang w:eastAsia="uk-UA"/>
        </w:rPr>
        <w:t xml:space="preserve">грн, </w:t>
      </w:r>
      <w:r w:rsidR="00B52CF7" w:rsidRPr="008260A5">
        <w:rPr>
          <w:color w:val="000000"/>
          <w:sz w:val="25"/>
          <w:szCs w:val="25"/>
          <w:lang w:eastAsia="uk-UA"/>
        </w:rPr>
        <w:t>2023</w:t>
      </w:r>
      <w:r w:rsidR="00966257">
        <w:rPr>
          <w:color w:val="000000"/>
          <w:sz w:val="25"/>
          <w:szCs w:val="25"/>
          <w:lang w:eastAsia="uk-UA"/>
        </w:rPr>
        <w:t xml:space="preserve"> рік </w:t>
      </w:r>
      <w:r w:rsidR="00B52CF7" w:rsidRPr="008260A5">
        <w:rPr>
          <w:color w:val="000000"/>
          <w:sz w:val="25"/>
          <w:szCs w:val="25"/>
          <w:lang w:eastAsia="uk-UA"/>
        </w:rPr>
        <w:t>–</w:t>
      </w:r>
      <w:r w:rsidR="00966257">
        <w:rPr>
          <w:color w:val="000000"/>
          <w:sz w:val="25"/>
          <w:szCs w:val="25"/>
          <w:lang w:eastAsia="uk-UA"/>
        </w:rPr>
        <w:t xml:space="preserve"> </w:t>
      </w:r>
      <w:r w:rsidR="00B52CF7" w:rsidRPr="008260A5">
        <w:rPr>
          <w:color w:val="000000"/>
          <w:sz w:val="25"/>
          <w:szCs w:val="25"/>
          <w:lang w:eastAsia="uk-UA"/>
        </w:rPr>
        <w:t>80 400 грн, 2024</w:t>
      </w:r>
      <w:r w:rsidR="00966257">
        <w:rPr>
          <w:color w:val="000000"/>
          <w:sz w:val="25"/>
          <w:szCs w:val="25"/>
          <w:lang w:eastAsia="uk-UA"/>
        </w:rPr>
        <w:t xml:space="preserve"> рік </w:t>
      </w:r>
      <w:r w:rsidR="00B52CF7" w:rsidRPr="008260A5">
        <w:rPr>
          <w:color w:val="000000"/>
          <w:sz w:val="25"/>
          <w:szCs w:val="25"/>
          <w:lang w:eastAsia="uk-UA"/>
        </w:rPr>
        <w:t>–</w:t>
      </w:r>
      <w:r w:rsidR="00966257">
        <w:rPr>
          <w:color w:val="000000"/>
          <w:sz w:val="25"/>
          <w:szCs w:val="25"/>
          <w:lang w:eastAsia="uk-UA"/>
        </w:rPr>
        <w:t xml:space="preserve"> </w:t>
      </w:r>
      <w:r w:rsidR="00B52CF7" w:rsidRPr="008260A5">
        <w:rPr>
          <w:color w:val="000000"/>
          <w:sz w:val="25"/>
          <w:szCs w:val="25"/>
          <w:lang w:eastAsia="uk-UA"/>
        </w:rPr>
        <w:t>101 902 грн</w:t>
      </w:r>
      <w:r w:rsidR="00C31568" w:rsidRPr="008260A5">
        <w:rPr>
          <w:color w:val="000000"/>
          <w:sz w:val="25"/>
          <w:szCs w:val="25"/>
          <w:lang w:eastAsia="uk-UA"/>
        </w:rPr>
        <w:t>.</w:t>
      </w:r>
    </w:p>
    <w:p w14:paraId="275534DF" w14:textId="0CB266AF" w:rsidR="00D30DDC" w:rsidRPr="008260A5" w:rsidRDefault="00D30DDC" w:rsidP="003F5136">
      <w:pPr>
        <w:pStyle w:val="a9"/>
        <w:numPr>
          <w:ilvl w:val="0"/>
          <w:numId w:val="8"/>
        </w:numPr>
        <w:shd w:val="clear" w:color="auto" w:fill="FFFFFF"/>
        <w:spacing w:after="200"/>
        <w:ind w:left="0" w:firstLine="709"/>
        <w:jc w:val="both"/>
        <w:rPr>
          <w:color w:val="000000"/>
          <w:sz w:val="25"/>
          <w:szCs w:val="25"/>
          <w:lang w:eastAsia="uk-UA"/>
        </w:rPr>
      </w:pPr>
      <w:r w:rsidRPr="008260A5">
        <w:rPr>
          <w:color w:val="000000"/>
          <w:sz w:val="25"/>
          <w:szCs w:val="25"/>
          <w:lang w:eastAsia="uk-UA"/>
        </w:rPr>
        <w:t xml:space="preserve">З огляду на такі низькі офіційні доходи та інформацію з майнових декларацій кандидата та його дружини фіксується системне перевищення видатків сім’ї </w:t>
      </w:r>
      <w:r w:rsidR="00712A48" w:rsidRPr="008260A5">
        <w:rPr>
          <w:color w:val="000000"/>
          <w:sz w:val="25"/>
          <w:szCs w:val="25"/>
          <w:lang w:eastAsia="uk-UA"/>
        </w:rPr>
        <w:t>к</w:t>
      </w:r>
      <w:r w:rsidRPr="008260A5">
        <w:rPr>
          <w:color w:val="000000"/>
          <w:sz w:val="25"/>
          <w:szCs w:val="25"/>
          <w:lang w:eastAsia="uk-UA"/>
        </w:rPr>
        <w:t>андидата над офіційними</w:t>
      </w:r>
      <w:r w:rsidR="00A74162" w:rsidRPr="008260A5">
        <w:rPr>
          <w:color w:val="000000"/>
          <w:sz w:val="25"/>
          <w:szCs w:val="25"/>
          <w:lang w:eastAsia="uk-UA"/>
        </w:rPr>
        <w:t xml:space="preserve"> </w:t>
      </w:r>
      <w:r w:rsidRPr="008260A5">
        <w:rPr>
          <w:color w:val="000000"/>
          <w:sz w:val="25"/>
          <w:szCs w:val="25"/>
          <w:lang w:eastAsia="uk-UA"/>
        </w:rPr>
        <w:t>доходами.</w:t>
      </w:r>
    </w:p>
    <w:p w14:paraId="5C348ED9" w14:textId="54CFE237" w:rsidR="00A74162" w:rsidRPr="008260A5" w:rsidRDefault="00A74162" w:rsidP="003F5136">
      <w:pPr>
        <w:pStyle w:val="a9"/>
        <w:numPr>
          <w:ilvl w:val="0"/>
          <w:numId w:val="8"/>
        </w:numPr>
        <w:shd w:val="clear" w:color="auto" w:fill="FFFFFF"/>
        <w:spacing w:after="200"/>
        <w:ind w:left="0" w:firstLine="709"/>
        <w:jc w:val="both"/>
        <w:rPr>
          <w:color w:val="000000"/>
          <w:sz w:val="25"/>
          <w:szCs w:val="25"/>
          <w:lang w:eastAsia="uk-UA"/>
        </w:rPr>
      </w:pPr>
      <w:r w:rsidRPr="008260A5">
        <w:rPr>
          <w:color w:val="000000"/>
          <w:sz w:val="25"/>
          <w:szCs w:val="25"/>
          <w:lang w:eastAsia="uk-UA"/>
        </w:rPr>
        <w:t xml:space="preserve">Зокрема, у 2018 році задекларовані доходи </w:t>
      </w:r>
      <w:r w:rsidR="00B07079" w:rsidRPr="008260A5">
        <w:rPr>
          <w:color w:val="000000"/>
          <w:sz w:val="25"/>
          <w:szCs w:val="25"/>
          <w:lang w:eastAsia="uk-UA"/>
        </w:rPr>
        <w:t>сім’ї</w:t>
      </w:r>
      <w:r w:rsidRPr="008260A5">
        <w:rPr>
          <w:color w:val="000000"/>
          <w:sz w:val="25"/>
          <w:szCs w:val="25"/>
          <w:lang w:eastAsia="uk-UA"/>
        </w:rPr>
        <w:t xml:space="preserve"> кандидата</w:t>
      </w:r>
      <w:r w:rsidR="00B07079" w:rsidRPr="008260A5">
        <w:rPr>
          <w:color w:val="000000"/>
          <w:sz w:val="25"/>
          <w:szCs w:val="25"/>
          <w:lang w:eastAsia="uk-UA"/>
        </w:rPr>
        <w:t xml:space="preserve"> (до оподаткування) с</w:t>
      </w:r>
      <w:r w:rsidR="00573702">
        <w:rPr>
          <w:color w:val="000000"/>
          <w:sz w:val="25"/>
          <w:szCs w:val="25"/>
          <w:lang w:eastAsia="uk-UA"/>
        </w:rPr>
        <w:t>тановили</w:t>
      </w:r>
      <w:r w:rsidR="00B07079" w:rsidRPr="008260A5">
        <w:rPr>
          <w:color w:val="000000"/>
          <w:sz w:val="25"/>
          <w:szCs w:val="25"/>
          <w:lang w:eastAsia="uk-UA"/>
        </w:rPr>
        <w:t xml:space="preserve"> близько 110 000 грн, </w:t>
      </w:r>
      <w:r w:rsidR="00573702">
        <w:rPr>
          <w:color w:val="000000"/>
          <w:sz w:val="25"/>
          <w:szCs w:val="25"/>
          <w:lang w:eastAsia="uk-UA"/>
        </w:rPr>
        <w:t>водночас</w:t>
      </w:r>
      <w:r w:rsidR="00B07079" w:rsidRPr="008260A5">
        <w:rPr>
          <w:color w:val="000000"/>
          <w:sz w:val="25"/>
          <w:szCs w:val="25"/>
          <w:lang w:eastAsia="uk-UA"/>
        </w:rPr>
        <w:t xml:space="preserve"> з’явились заощадження </w:t>
      </w:r>
      <w:r w:rsidR="00573702">
        <w:rPr>
          <w:color w:val="000000"/>
          <w:sz w:val="25"/>
          <w:szCs w:val="25"/>
          <w:lang w:eastAsia="uk-UA"/>
        </w:rPr>
        <w:t>в</w:t>
      </w:r>
      <w:r w:rsidR="00A12EF2" w:rsidRPr="008260A5">
        <w:rPr>
          <w:color w:val="000000"/>
          <w:sz w:val="25"/>
          <w:szCs w:val="25"/>
          <w:lang w:eastAsia="uk-UA"/>
        </w:rPr>
        <w:t xml:space="preserve"> розмірі 80 000 грн (у декларації за 2017 рік відсутні).</w:t>
      </w:r>
    </w:p>
    <w:p w14:paraId="0440978B" w14:textId="669DA717" w:rsidR="00A12EF2" w:rsidRPr="008260A5" w:rsidRDefault="00A12EF2" w:rsidP="003F5136">
      <w:pPr>
        <w:pStyle w:val="a9"/>
        <w:numPr>
          <w:ilvl w:val="0"/>
          <w:numId w:val="8"/>
        </w:numPr>
        <w:shd w:val="clear" w:color="auto" w:fill="FFFFFF"/>
        <w:spacing w:after="200"/>
        <w:ind w:left="0" w:firstLine="709"/>
        <w:jc w:val="both"/>
        <w:rPr>
          <w:color w:val="000000"/>
          <w:sz w:val="25"/>
          <w:szCs w:val="25"/>
          <w:lang w:eastAsia="uk-UA"/>
        </w:rPr>
      </w:pPr>
      <w:r w:rsidRPr="008260A5">
        <w:rPr>
          <w:color w:val="000000"/>
          <w:sz w:val="25"/>
          <w:szCs w:val="25"/>
          <w:lang w:eastAsia="uk-UA"/>
        </w:rPr>
        <w:t xml:space="preserve">Такі заощадження, на думку ГРД, виглядають </w:t>
      </w:r>
      <w:proofErr w:type="spellStart"/>
      <w:r w:rsidRPr="008260A5">
        <w:rPr>
          <w:color w:val="000000"/>
          <w:sz w:val="25"/>
          <w:szCs w:val="25"/>
          <w:lang w:eastAsia="uk-UA"/>
        </w:rPr>
        <w:t>неспівмірними</w:t>
      </w:r>
      <w:proofErr w:type="spellEnd"/>
      <w:r w:rsidRPr="008260A5">
        <w:rPr>
          <w:color w:val="000000"/>
          <w:sz w:val="25"/>
          <w:szCs w:val="25"/>
          <w:lang w:eastAsia="uk-UA"/>
        </w:rPr>
        <w:t xml:space="preserve"> з огляду на поїздку </w:t>
      </w:r>
      <w:r w:rsidR="00CA11F9" w:rsidRPr="008260A5">
        <w:rPr>
          <w:color w:val="000000"/>
          <w:sz w:val="25"/>
          <w:szCs w:val="25"/>
          <w:lang w:eastAsia="uk-UA"/>
        </w:rPr>
        <w:t>сім’ї</w:t>
      </w:r>
      <w:r w:rsidRPr="008260A5">
        <w:rPr>
          <w:color w:val="000000"/>
          <w:sz w:val="25"/>
          <w:szCs w:val="25"/>
          <w:lang w:eastAsia="uk-UA"/>
        </w:rPr>
        <w:t xml:space="preserve"> кандидата до Єгипту</w:t>
      </w:r>
      <w:r w:rsidR="00DD3822" w:rsidRPr="008260A5">
        <w:rPr>
          <w:color w:val="000000"/>
          <w:sz w:val="25"/>
          <w:szCs w:val="25"/>
          <w:lang w:eastAsia="uk-UA"/>
        </w:rPr>
        <w:t>, яка коштувала мінімум 600</w:t>
      </w:r>
      <w:r w:rsidR="004B44EE">
        <w:rPr>
          <w:color w:val="000000"/>
          <w:sz w:val="25"/>
          <w:szCs w:val="25"/>
          <w:lang w:eastAsia="uk-UA"/>
        </w:rPr>
        <w:t xml:space="preserve"> – </w:t>
      </w:r>
      <w:r w:rsidR="00DD3822" w:rsidRPr="008260A5">
        <w:rPr>
          <w:color w:val="000000"/>
          <w:sz w:val="25"/>
          <w:szCs w:val="25"/>
          <w:lang w:eastAsia="uk-UA"/>
        </w:rPr>
        <w:t xml:space="preserve">700 </w:t>
      </w:r>
      <w:proofErr w:type="spellStart"/>
      <w:r w:rsidR="00DD3822" w:rsidRPr="008260A5">
        <w:rPr>
          <w:color w:val="000000"/>
          <w:sz w:val="25"/>
          <w:szCs w:val="25"/>
          <w:lang w:eastAsia="uk-UA"/>
        </w:rPr>
        <w:t>дол</w:t>
      </w:r>
      <w:proofErr w:type="spellEnd"/>
      <w:r w:rsidR="00DD3822" w:rsidRPr="008260A5">
        <w:rPr>
          <w:color w:val="000000"/>
          <w:sz w:val="25"/>
          <w:szCs w:val="25"/>
          <w:lang w:eastAsia="uk-UA"/>
        </w:rPr>
        <w:t>. США за трьох осіб (16 000 – 18 000 грн).</w:t>
      </w:r>
    </w:p>
    <w:p w14:paraId="6B3A69B5" w14:textId="3AA1A2D9" w:rsidR="00EE4DCA" w:rsidRPr="008260A5" w:rsidRDefault="00EE4DCA" w:rsidP="00A405E8">
      <w:pPr>
        <w:pStyle w:val="a9"/>
        <w:numPr>
          <w:ilvl w:val="0"/>
          <w:numId w:val="8"/>
        </w:numPr>
        <w:shd w:val="clear" w:color="auto" w:fill="FFFFFF"/>
        <w:spacing w:after="200"/>
        <w:ind w:left="0" w:firstLine="709"/>
        <w:jc w:val="both"/>
        <w:rPr>
          <w:color w:val="000000"/>
          <w:sz w:val="25"/>
          <w:szCs w:val="25"/>
          <w:lang w:eastAsia="uk-UA"/>
        </w:rPr>
      </w:pPr>
      <w:r w:rsidRPr="008260A5">
        <w:rPr>
          <w:color w:val="000000"/>
          <w:sz w:val="25"/>
          <w:szCs w:val="25"/>
          <w:lang w:eastAsia="uk-UA"/>
        </w:rPr>
        <w:t>Прожитковий мінімум у 2018 році для працездатно</w:t>
      </w:r>
      <w:r w:rsidR="004B44EE">
        <w:rPr>
          <w:color w:val="000000"/>
          <w:sz w:val="25"/>
          <w:szCs w:val="25"/>
          <w:lang w:eastAsia="uk-UA"/>
        </w:rPr>
        <w:t>ї особи</w:t>
      </w:r>
      <w:r w:rsidRPr="008260A5">
        <w:rPr>
          <w:color w:val="000000"/>
          <w:sz w:val="25"/>
          <w:szCs w:val="25"/>
          <w:lang w:eastAsia="uk-UA"/>
        </w:rPr>
        <w:t xml:space="preserve"> становив 1 762 грн із 1 січня, 1 841 грн</w:t>
      </w:r>
      <w:r w:rsidR="00DC7679" w:rsidRPr="008260A5">
        <w:rPr>
          <w:color w:val="000000"/>
          <w:sz w:val="25"/>
          <w:szCs w:val="25"/>
          <w:lang w:eastAsia="uk-UA"/>
        </w:rPr>
        <w:t xml:space="preserve"> </w:t>
      </w:r>
      <w:r w:rsidRPr="008260A5">
        <w:rPr>
          <w:color w:val="000000"/>
          <w:sz w:val="25"/>
          <w:szCs w:val="25"/>
          <w:lang w:eastAsia="uk-UA"/>
        </w:rPr>
        <w:t>із 1 липня та 1 921 грн із 1 грудня; для дітей 6</w:t>
      </w:r>
      <w:r w:rsidR="004B44EE">
        <w:rPr>
          <w:color w:val="000000"/>
          <w:sz w:val="25"/>
          <w:szCs w:val="25"/>
          <w:lang w:eastAsia="uk-UA"/>
        </w:rPr>
        <w:t xml:space="preserve"> – </w:t>
      </w:r>
      <w:r w:rsidRPr="008260A5">
        <w:rPr>
          <w:color w:val="000000"/>
          <w:sz w:val="25"/>
          <w:szCs w:val="25"/>
          <w:lang w:eastAsia="uk-UA"/>
        </w:rPr>
        <w:t xml:space="preserve">18 років </w:t>
      </w:r>
      <w:r w:rsidR="00DC7679" w:rsidRPr="008260A5">
        <w:rPr>
          <w:color w:val="000000"/>
          <w:sz w:val="25"/>
          <w:szCs w:val="25"/>
          <w:lang w:eastAsia="uk-UA"/>
        </w:rPr>
        <w:t>–</w:t>
      </w:r>
      <w:r w:rsidRPr="008260A5">
        <w:rPr>
          <w:color w:val="000000"/>
          <w:sz w:val="25"/>
          <w:szCs w:val="25"/>
          <w:lang w:eastAsia="uk-UA"/>
        </w:rPr>
        <w:t xml:space="preserve"> 1</w:t>
      </w:r>
      <w:r w:rsidR="00DC7679" w:rsidRPr="008260A5">
        <w:rPr>
          <w:color w:val="000000"/>
          <w:sz w:val="25"/>
          <w:szCs w:val="25"/>
          <w:lang w:eastAsia="uk-UA"/>
        </w:rPr>
        <w:t> </w:t>
      </w:r>
      <w:r w:rsidRPr="008260A5">
        <w:rPr>
          <w:color w:val="000000"/>
          <w:sz w:val="25"/>
          <w:szCs w:val="25"/>
          <w:lang w:eastAsia="uk-UA"/>
        </w:rPr>
        <w:t>860/1</w:t>
      </w:r>
      <w:r w:rsidR="00DC7679" w:rsidRPr="008260A5">
        <w:rPr>
          <w:color w:val="000000"/>
          <w:sz w:val="25"/>
          <w:szCs w:val="25"/>
          <w:lang w:eastAsia="uk-UA"/>
        </w:rPr>
        <w:t> </w:t>
      </w:r>
      <w:r w:rsidRPr="008260A5">
        <w:rPr>
          <w:color w:val="000000"/>
          <w:sz w:val="25"/>
          <w:szCs w:val="25"/>
          <w:lang w:eastAsia="uk-UA"/>
        </w:rPr>
        <w:t>944/2</w:t>
      </w:r>
      <w:r w:rsidR="00DC7679" w:rsidRPr="008260A5">
        <w:rPr>
          <w:color w:val="000000"/>
          <w:sz w:val="25"/>
          <w:szCs w:val="25"/>
          <w:lang w:eastAsia="uk-UA"/>
        </w:rPr>
        <w:t> </w:t>
      </w:r>
      <w:r w:rsidRPr="008260A5">
        <w:rPr>
          <w:color w:val="000000"/>
          <w:sz w:val="25"/>
          <w:szCs w:val="25"/>
          <w:lang w:eastAsia="uk-UA"/>
        </w:rPr>
        <w:t>027 грн відповідно.</w:t>
      </w:r>
    </w:p>
    <w:p w14:paraId="71993A0F" w14:textId="3E875627" w:rsidR="00DC7679" w:rsidRPr="008260A5" w:rsidRDefault="00DC7679" w:rsidP="00DC7679">
      <w:pPr>
        <w:pStyle w:val="a9"/>
        <w:numPr>
          <w:ilvl w:val="0"/>
          <w:numId w:val="8"/>
        </w:numPr>
        <w:shd w:val="clear" w:color="auto" w:fill="FFFFFF"/>
        <w:spacing w:after="200"/>
        <w:ind w:left="0" w:firstLine="709"/>
        <w:jc w:val="both"/>
        <w:rPr>
          <w:color w:val="000000"/>
          <w:sz w:val="25"/>
          <w:szCs w:val="25"/>
          <w:lang w:eastAsia="uk-UA"/>
        </w:rPr>
      </w:pPr>
      <w:r w:rsidRPr="008260A5">
        <w:rPr>
          <w:color w:val="000000"/>
          <w:sz w:val="25"/>
          <w:szCs w:val="25"/>
          <w:lang w:eastAsia="uk-UA"/>
        </w:rPr>
        <w:t xml:space="preserve">Отже, місячний базовий мінімум для сім’ї </w:t>
      </w:r>
      <w:r w:rsidR="007071CF" w:rsidRPr="008260A5">
        <w:rPr>
          <w:color w:val="000000"/>
          <w:sz w:val="25"/>
          <w:szCs w:val="25"/>
          <w:lang w:eastAsia="uk-UA"/>
        </w:rPr>
        <w:t xml:space="preserve">кандидата </w:t>
      </w:r>
      <w:r w:rsidR="00F30876">
        <w:rPr>
          <w:color w:val="000000"/>
          <w:sz w:val="25"/>
          <w:szCs w:val="25"/>
          <w:lang w:eastAsia="uk-UA"/>
        </w:rPr>
        <w:t>–</w:t>
      </w:r>
      <w:r w:rsidRPr="008260A5">
        <w:rPr>
          <w:color w:val="000000"/>
          <w:sz w:val="25"/>
          <w:szCs w:val="25"/>
          <w:lang w:eastAsia="uk-UA"/>
        </w:rPr>
        <w:t xml:space="preserve"> 5 527 грн, а річний</w:t>
      </w:r>
      <w:r w:rsidR="00F30876">
        <w:rPr>
          <w:color w:val="000000"/>
          <w:sz w:val="25"/>
          <w:szCs w:val="25"/>
          <w:lang w:eastAsia="uk-UA"/>
        </w:rPr>
        <w:t xml:space="preserve"> </w:t>
      </w:r>
      <w:r w:rsidRPr="008260A5">
        <w:rPr>
          <w:color w:val="000000"/>
          <w:sz w:val="25"/>
          <w:szCs w:val="25"/>
          <w:lang w:eastAsia="uk-UA"/>
        </w:rPr>
        <w:t>близько 66 300 грн.</w:t>
      </w:r>
    </w:p>
    <w:p w14:paraId="65920113" w14:textId="41893EE1" w:rsidR="00DC7679" w:rsidRPr="008260A5" w:rsidRDefault="00DC7679" w:rsidP="00DC7679">
      <w:pPr>
        <w:pStyle w:val="a9"/>
        <w:numPr>
          <w:ilvl w:val="0"/>
          <w:numId w:val="8"/>
        </w:numPr>
        <w:shd w:val="clear" w:color="auto" w:fill="FFFFFF"/>
        <w:spacing w:after="200"/>
        <w:ind w:left="0" w:firstLine="709"/>
        <w:jc w:val="both"/>
        <w:rPr>
          <w:color w:val="000000"/>
          <w:sz w:val="25"/>
          <w:szCs w:val="25"/>
          <w:lang w:eastAsia="uk-UA"/>
        </w:rPr>
      </w:pPr>
      <w:r w:rsidRPr="008260A5">
        <w:rPr>
          <w:color w:val="000000"/>
          <w:sz w:val="25"/>
          <w:szCs w:val="25"/>
          <w:lang w:eastAsia="uk-UA"/>
        </w:rPr>
        <w:t xml:space="preserve">Не заперечуючи теоретичної можливості накопичити 80 000 грн, </w:t>
      </w:r>
      <w:r w:rsidR="007071CF" w:rsidRPr="008260A5">
        <w:rPr>
          <w:color w:val="000000"/>
          <w:sz w:val="25"/>
          <w:szCs w:val="25"/>
          <w:lang w:eastAsia="uk-UA"/>
        </w:rPr>
        <w:t>ГРД</w:t>
      </w:r>
      <w:r w:rsidRPr="008260A5">
        <w:rPr>
          <w:color w:val="000000"/>
          <w:sz w:val="25"/>
          <w:szCs w:val="25"/>
          <w:lang w:eastAsia="uk-UA"/>
        </w:rPr>
        <w:t xml:space="preserve"> вважає такий ступінь заощадливості малоймовірним.</w:t>
      </w:r>
    </w:p>
    <w:p w14:paraId="493E1781" w14:textId="62CDDC5D" w:rsidR="007071CF" w:rsidRPr="008260A5" w:rsidRDefault="007071CF" w:rsidP="00DC7679">
      <w:pPr>
        <w:pStyle w:val="a9"/>
        <w:numPr>
          <w:ilvl w:val="0"/>
          <w:numId w:val="8"/>
        </w:numPr>
        <w:shd w:val="clear" w:color="auto" w:fill="FFFFFF"/>
        <w:spacing w:after="200"/>
        <w:ind w:left="0" w:firstLine="709"/>
        <w:jc w:val="both"/>
        <w:rPr>
          <w:color w:val="000000"/>
          <w:sz w:val="25"/>
          <w:szCs w:val="25"/>
          <w:lang w:eastAsia="uk-UA"/>
        </w:rPr>
      </w:pPr>
      <w:r w:rsidRPr="008260A5">
        <w:rPr>
          <w:color w:val="000000"/>
          <w:sz w:val="25"/>
          <w:szCs w:val="25"/>
          <w:lang w:eastAsia="uk-UA"/>
        </w:rPr>
        <w:t xml:space="preserve">У 2019 році сім’я </w:t>
      </w:r>
      <w:r w:rsidR="005F7350" w:rsidRPr="008260A5">
        <w:rPr>
          <w:color w:val="000000"/>
          <w:sz w:val="25"/>
          <w:szCs w:val="25"/>
          <w:lang w:eastAsia="uk-UA"/>
        </w:rPr>
        <w:t>к</w:t>
      </w:r>
      <w:r w:rsidRPr="008260A5">
        <w:rPr>
          <w:color w:val="000000"/>
          <w:sz w:val="25"/>
          <w:szCs w:val="25"/>
          <w:lang w:eastAsia="uk-UA"/>
        </w:rPr>
        <w:t>андидата задекларувала 625 000 грн та 5</w:t>
      </w:r>
      <w:r w:rsidR="00600D47" w:rsidRPr="008260A5">
        <w:rPr>
          <w:color w:val="000000"/>
          <w:sz w:val="25"/>
          <w:szCs w:val="25"/>
          <w:lang w:eastAsia="uk-UA"/>
        </w:rPr>
        <w:t> </w:t>
      </w:r>
      <w:r w:rsidRPr="008260A5">
        <w:rPr>
          <w:color w:val="000000"/>
          <w:sz w:val="25"/>
          <w:szCs w:val="25"/>
          <w:lang w:eastAsia="uk-UA"/>
        </w:rPr>
        <w:t>000</w:t>
      </w:r>
      <w:r w:rsidR="00600D47" w:rsidRPr="008260A5">
        <w:rPr>
          <w:color w:val="000000"/>
          <w:sz w:val="25"/>
          <w:szCs w:val="25"/>
          <w:lang w:eastAsia="uk-UA"/>
        </w:rPr>
        <w:t xml:space="preserve"> </w:t>
      </w:r>
      <w:proofErr w:type="spellStart"/>
      <w:r w:rsidR="00600D47" w:rsidRPr="008260A5">
        <w:rPr>
          <w:color w:val="000000"/>
          <w:sz w:val="25"/>
          <w:szCs w:val="25"/>
          <w:lang w:eastAsia="uk-UA"/>
        </w:rPr>
        <w:t>дол</w:t>
      </w:r>
      <w:proofErr w:type="spellEnd"/>
      <w:r w:rsidR="00600D47" w:rsidRPr="008260A5">
        <w:rPr>
          <w:color w:val="000000"/>
          <w:sz w:val="25"/>
          <w:szCs w:val="25"/>
          <w:lang w:eastAsia="uk-UA"/>
        </w:rPr>
        <w:t>. США</w:t>
      </w:r>
      <w:r w:rsidRPr="008260A5">
        <w:rPr>
          <w:color w:val="000000"/>
          <w:sz w:val="25"/>
          <w:szCs w:val="25"/>
          <w:lang w:eastAsia="uk-UA"/>
        </w:rPr>
        <w:t xml:space="preserve"> (120</w:t>
      </w:r>
      <w:r w:rsidR="005F7350" w:rsidRPr="008260A5">
        <w:rPr>
          <w:color w:val="000000"/>
          <w:sz w:val="25"/>
          <w:szCs w:val="25"/>
          <w:lang w:eastAsia="uk-UA"/>
        </w:rPr>
        <w:t> </w:t>
      </w:r>
      <w:r w:rsidRPr="008260A5">
        <w:rPr>
          <w:color w:val="000000"/>
          <w:sz w:val="25"/>
          <w:szCs w:val="25"/>
          <w:lang w:eastAsia="uk-UA"/>
        </w:rPr>
        <w:t>000</w:t>
      </w:r>
      <w:r w:rsidR="005F7350" w:rsidRPr="008260A5">
        <w:rPr>
          <w:color w:val="000000"/>
          <w:sz w:val="25"/>
          <w:szCs w:val="25"/>
          <w:lang w:eastAsia="uk-UA"/>
        </w:rPr>
        <w:t> </w:t>
      </w:r>
      <w:r w:rsidRPr="008260A5">
        <w:rPr>
          <w:color w:val="000000"/>
          <w:sz w:val="25"/>
          <w:szCs w:val="25"/>
          <w:lang w:eastAsia="uk-UA"/>
        </w:rPr>
        <w:t>грн) готівки. З</w:t>
      </w:r>
      <w:r w:rsidR="005F7350" w:rsidRPr="008260A5">
        <w:rPr>
          <w:color w:val="000000"/>
          <w:sz w:val="25"/>
          <w:szCs w:val="25"/>
          <w:lang w:eastAsia="uk-UA"/>
        </w:rPr>
        <w:t xml:space="preserve"> </w:t>
      </w:r>
      <w:r w:rsidRPr="008260A5">
        <w:rPr>
          <w:color w:val="000000"/>
          <w:sz w:val="25"/>
          <w:szCs w:val="25"/>
          <w:lang w:eastAsia="uk-UA"/>
        </w:rPr>
        <w:t xml:space="preserve">попереднього періоду були накопичення </w:t>
      </w:r>
      <w:r w:rsidR="00F30876">
        <w:rPr>
          <w:color w:val="000000"/>
          <w:sz w:val="25"/>
          <w:szCs w:val="25"/>
          <w:lang w:eastAsia="uk-UA"/>
        </w:rPr>
        <w:t>в</w:t>
      </w:r>
      <w:r w:rsidRPr="008260A5">
        <w:rPr>
          <w:color w:val="000000"/>
          <w:sz w:val="25"/>
          <w:szCs w:val="25"/>
          <w:lang w:eastAsia="uk-UA"/>
        </w:rPr>
        <w:t xml:space="preserve"> розмірі 80 000 грн, тобто у 2019</w:t>
      </w:r>
      <w:r w:rsidR="005F7350" w:rsidRPr="008260A5">
        <w:rPr>
          <w:color w:val="000000"/>
          <w:sz w:val="25"/>
          <w:szCs w:val="25"/>
          <w:lang w:eastAsia="uk-UA"/>
        </w:rPr>
        <w:t xml:space="preserve"> році </w:t>
      </w:r>
      <w:proofErr w:type="spellStart"/>
      <w:r w:rsidRPr="008260A5">
        <w:rPr>
          <w:color w:val="000000"/>
          <w:sz w:val="25"/>
          <w:szCs w:val="25"/>
          <w:lang w:eastAsia="uk-UA"/>
        </w:rPr>
        <w:t>заощаджено</w:t>
      </w:r>
      <w:proofErr w:type="spellEnd"/>
      <w:r w:rsidRPr="008260A5">
        <w:rPr>
          <w:color w:val="000000"/>
          <w:sz w:val="25"/>
          <w:szCs w:val="25"/>
          <w:lang w:eastAsia="uk-UA"/>
        </w:rPr>
        <w:t xml:space="preserve"> 665</w:t>
      </w:r>
      <w:r w:rsidR="005F7350" w:rsidRPr="008260A5">
        <w:rPr>
          <w:color w:val="000000"/>
          <w:sz w:val="25"/>
          <w:szCs w:val="25"/>
          <w:lang w:eastAsia="uk-UA"/>
        </w:rPr>
        <w:t xml:space="preserve"> </w:t>
      </w:r>
      <w:r w:rsidRPr="008260A5">
        <w:rPr>
          <w:color w:val="000000"/>
          <w:sz w:val="25"/>
          <w:szCs w:val="25"/>
          <w:lang w:eastAsia="uk-UA"/>
        </w:rPr>
        <w:t>000 грн.</w:t>
      </w:r>
    </w:p>
    <w:p w14:paraId="77228965" w14:textId="613487AF" w:rsidR="002A6348" w:rsidRPr="008260A5" w:rsidRDefault="002A6348" w:rsidP="00DC7679">
      <w:pPr>
        <w:pStyle w:val="a9"/>
        <w:numPr>
          <w:ilvl w:val="0"/>
          <w:numId w:val="8"/>
        </w:numPr>
        <w:shd w:val="clear" w:color="auto" w:fill="FFFFFF"/>
        <w:spacing w:after="200"/>
        <w:ind w:left="0" w:firstLine="709"/>
        <w:jc w:val="both"/>
        <w:rPr>
          <w:color w:val="000000"/>
          <w:sz w:val="25"/>
          <w:szCs w:val="25"/>
          <w:lang w:eastAsia="uk-UA"/>
        </w:rPr>
      </w:pPr>
      <w:r w:rsidRPr="008260A5">
        <w:rPr>
          <w:color w:val="000000"/>
          <w:sz w:val="25"/>
          <w:szCs w:val="25"/>
          <w:lang w:eastAsia="uk-UA"/>
        </w:rPr>
        <w:t xml:space="preserve">Дохід </w:t>
      </w:r>
      <w:r w:rsidR="00F30876" w:rsidRPr="008260A5">
        <w:rPr>
          <w:color w:val="000000"/>
          <w:sz w:val="25"/>
          <w:szCs w:val="25"/>
          <w:lang w:eastAsia="uk-UA"/>
        </w:rPr>
        <w:t>сім’ї</w:t>
      </w:r>
      <w:r w:rsidRPr="008260A5">
        <w:rPr>
          <w:color w:val="000000"/>
          <w:sz w:val="25"/>
          <w:szCs w:val="25"/>
          <w:lang w:eastAsia="uk-UA"/>
        </w:rPr>
        <w:t xml:space="preserve"> Кандидата у 2019 році </w:t>
      </w:r>
      <w:r w:rsidR="00F30876">
        <w:rPr>
          <w:color w:val="000000"/>
          <w:sz w:val="25"/>
          <w:szCs w:val="25"/>
          <w:lang w:eastAsia="uk-UA"/>
        </w:rPr>
        <w:t>становив</w:t>
      </w:r>
      <w:r w:rsidRPr="008260A5">
        <w:rPr>
          <w:color w:val="000000"/>
          <w:sz w:val="25"/>
          <w:szCs w:val="25"/>
          <w:lang w:eastAsia="uk-UA"/>
        </w:rPr>
        <w:t xml:space="preserve"> 797 872 грн до оподаткування.</w:t>
      </w:r>
    </w:p>
    <w:p w14:paraId="7194E1BE" w14:textId="19EDDB37" w:rsidR="00600D47" w:rsidRPr="008260A5" w:rsidRDefault="002A6348" w:rsidP="00DC7679">
      <w:pPr>
        <w:pStyle w:val="a9"/>
        <w:numPr>
          <w:ilvl w:val="0"/>
          <w:numId w:val="8"/>
        </w:numPr>
        <w:shd w:val="clear" w:color="auto" w:fill="FFFFFF"/>
        <w:spacing w:after="200"/>
        <w:ind w:left="0" w:firstLine="709"/>
        <w:jc w:val="both"/>
        <w:rPr>
          <w:color w:val="000000"/>
          <w:sz w:val="25"/>
          <w:szCs w:val="25"/>
          <w:lang w:eastAsia="uk-UA"/>
        </w:rPr>
      </w:pPr>
      <w:r w:rsidRPr="008260A5">
        <w:rPr>
          <w:color w:val="000000"/>
          <w:sz w:val="25"/>
          <w:szCs w:val="25"/>
          <w:lang w:eastAsia="uk-UA"/>
        </w:rPr>
        <w:t>Продаж квартири</w:t>
      </w:r>
      <w:r w:rsidR="00E40190" w:rsidRPr="008260A5">
        <w:rPr>
          <w:color w:val="000000"/>
          <w:sz w:val="25"/>
          <w:szCs w:val="25"/>
          <w:lang w:eastAsia="uk-UA"/>
        </w:rPr>
        <w:t xml:space="preserve"> </w:t>
      </w:r>
      <w:r w:rsidRPr="008260A5">
        <w:rPr>
          <w:color w:val="000000"/>
          <w:sz w:val="25"/>
          <w:szCs w:val="25"/>
          <w:lang w:eastAsia="uk-UA"/>
        </w:rPr>
        <w:t>вартістю 570 000 грн</w:t>
      </w:r>
      <w:r w:rsidR="00CD7BE6">
        <w:rPr>
          <w:color w:val="000000"/>
          <w:sz w:val="25"/>
          <w:szCs w:val="25"/>
          <w:lang w:eastAsia="uk-UA"/>
        </w:rPr>
        <w:t>,</w:t>
      </w:r>
      <w:r w:rsidRPr="008260A5">
        <w:rPr>
          <w:color w:val="000000"/>
          <w:sz w:val="25"/>
          <w:szCs w:val="25"/>
          <w:lang w:eastAsia="uk-UA"/>
        </w:rPr>
        <w:t xml:space="preserve"> ймовірно</w:t>
      </w:r>
      <w:r w:rsidR="00CD7BE6">
        <w:rPr>
          <w:color w:val="000000"/>
          <w:sz w:val="25"/>
          <w:szCs w:val="25"/>
          <w:lang w:eastAsia="uk-UA"/>
        </w:rPr>
        <w:t>,</w:t>
      </w:r>
      <w:r w:rsidRPr="008260A5">
        <w:rPr>
          <w:color w:val="000000"/>
          <w:sz w:val="25"/>
          <w:szCs w:val="25"/>
          <w:lang w:eastAsia="uk-UA"/>
        </w:rPr>
        <w:t xml:space="preserve"> потребував сплати додаткових витрат у розмірі 1% (грошова</w:t>
      </w:r>
      <w:r w:rsidR="00E40190" w:rsidRPr="008260A5">
        <w:rPr>
          <w:color w:val="000000"/>
          <w:sz w:val="25"/>
          <w:szCs w:val="25"/>
          <w:lang w:eastAsia="uk-UA"/>
        </w:rPr>
        <w:t xml:space="preserve"> </w:t>
      </w:r>
      <w:r w:rsidRPr="008260A5">
        <w:rPr>
          <w:color w:val="000000"/>
          <w:sz w:val="25"/>
          <w:szCs w:val="25"/>
          <w:lang w:eastAsia="uk-UA"/>
        </w:rPr>
        <w:t>оцінка та послуги нотаріуса).</w:t>
      </w:r>
      <w:r w:rsidR="00E40190" w:rsidRPr="008260A5">
        <w:rPr>
          <w:color w:val="000000"/>
          <w:sz w:val="25"/>
          <w:szCs w:val="25"/>
          <w:lang w:eastAsia="uk-UA"/>
        </w:rPr>
        <w:t xml:space="preserve"> ПДФО та військовий збір 19,5% (з 183 328 заробітної плати), тобто загалом податків на щонайменше 41 449 грн.</w:t>
      </w:r>
    </w:p>
    <w:p w14:paraId="4F47D8B8" w14:textId="13377BC3" w:rsidR="00D22904" w:rsidRPr="008260A5" w:rsidRDefault="00D22904" w:rsidP="00DC7679">
      <w:pPr>
        <w:pStyle w:val="a9"/>
        <w:numPr>
          <w:ilvl w:val="0"/>
          <w:numId w:val="8"/>
        </w:numPr>
        <w:shd w:val="clear" w:color="auto" w:fill="FFFFFF"/>
        <w:spacing w:after="200"/>
        <w:ind w:left="0" w:firstLine="709"/>
        <w:jc w:val="both"/>
        <w:rPr>
          <w:color w:val="000000"/>
          <w:sz w:val="25"/>
          <w:szCs w:val="25"/>
          <w:lang w:eastAsia="uk-UA"/>
        </w:rPr>
      </w:pPr>
      <w:r w:rsidRPr="008260A5">
        <w:rPr>
          <w:color w:val="000000"/>
          <w:sz w:val="25"/>
          <w:szCs w:val="25"/>
          <w:lang w:eastAsia="uk-UA"/>
        </w:rPr>
        <w:t>Також дружиною кандидата придбано земельну ділянку вартістю 27</w:t>
      </w:r>
      <w:r w:rsidR="003315BE" w:rsidRPr="008260A5">
        <w:rPr>
          <w:color w:val="000000"/>
          <w:sz w:val="25"/>
          <w:szCs w:val="25"/>
          <w:lang w:eastAsia="uk-UA"/>
        </w:rPr>
        <w:t> </w:t>
      </w:r>
      <w:r w:rsidRPr="008260A5">
        <w:rPr>
          <w:color w:val="000000"/>
          <w:sz w:val="25"/>
          <w:szCs w:val="25"/>
          <w:lang w:eastAsia="uk-UA"/>
        </w:rPr>
        <w:t>600</w:t>
      </w:r>
      <w:r w:rsidR="003315BE" w:rsidRPr="008260A5">
        <w:rPr>
          <w:color w:val="000000"/>
          <w:sz w:val="25"/>
          <w:szCs w:val="25"/>
          <w:lang w:eastAsia="uk-UA"/>
        </w:rPr>
        <w:t> </w:t>
      </w:r>
      <w:r w:rsidRPr="008260A5">
        <w:rPr>
          <w:color w:val="000000"/>
          <w:sz w:val="25"/>
          <w:szCs w:val="25"/>
          <w:lang w:eastAsia="uk-UA"/>
        </w:rPr>
        <w:t>грн</w:t>
      </w:r>
      <w:r w:rsidR="003315BE" w:rsidRPr="008260A5">
        <w:rPr>
          <w:color w:val="000000"/>
          <w:sz w:val="25"/>
          <w:szCs w:val="25"/>
          <w:lang w:eastAsia="uk-UA"/>
        </w:rPr>
        <w:t>.</w:t>
      </w:r>
    </w:p>
    <w:p w14:paraId="52939E03" w14:textId="24E5186F" w:rsidR="003315BE" w:rsidRPr="008260A5" w:rsidRDefault="003315BE" w:rsidP="00DC7679">
      <w:pPr>
        <w:pStyle w:val="a9"/>
        <w:numPr>
          <w:ilvl w:val="0"/>
          <w:numId w:val="8"/>
        </w:numPr>
        <w:shd w:val="clear" w:color="auto" w:fill="FFFFFF"/>
        <w:spacing w:after="200"/>
        <w:ind w:left="0" w:firstLine="709"/>
        <w:jc w:val="both"/>
        <w:rPr>
          <w:color w:val="000000"/>
          <w:sz w:val="25"/>
          <w:szCs w:val="25"/>
          <w:lang w:eastAsia="uk-UA"/>
        </w:rPr>
      </w:pPr>
      <w:r w:rsidRPr="008260A5">
        <w:rPr>
          <w:color w:val="000000"/>
          <w:sz w:val="25"/>
          <w:szCs w:val="25"/>
          <w:lang w:eastAsia="uk-UA"/>
        </w:rPr>
        <w:lastRenderedPageBreak/>
        <w:t>Прожитковий мінімум на трьох осіб у 2019 році становив 74 000 грн.</w:t>
      </w:r>
    </w:p>
    <w:p w14:paraId="03E733CB" w14:textId="68D74BBA" w:rsidR="00FF2E9E" w:rsidRPr="008260A5" w:rsidRDefault="00FF2E9E" w:rsidP="00DC7679">
      <w:pPr>
        <w:pStyle w:val="a9"/>
        <w:numPr>
          <w:ilvl w:val="0"/>
          <w:numId w:val="8"/>
        </w:numPr>
        <w:shd w:val="clear" w:color="auto" w:fill="FFFFFF"/>
        <w:spacing w:after="200"/>
        <w:ind w:left="0" w:firstLine="709"/>
        <w:jc w:val="both"/>
        <w:rPr>
          <w:color w:val="000000"/>
          <w:sz w:val="25"/>
          <w:szCs w:val="25"/>
          <w:lang w:eastAsia="uk-UA"/>
        </w:rPr>
      </w:pPr>
      <w:r w:rsidRPr="008260A5">
        <w:rPr>
          <w:color w:val="000000"/>
          <w:sz w:val="25"/>
          <w:szCs w:val="25"/>
          <w:lang w:eastAsia="uk-UA"/>
        </w:rPr>
        <w:t>Отже, загалом чистого доходу у 2019 році</w:t>
      </w:r>
      <w:r w:rsidR="00CD7BE6">
        <w:rPr>
          <w:color w:val="000000"/>
          <w:sz w:val="25"/>
          <w:szCs w:val="25"/>
          <w:lang w:eastAsia="uk-UA"/>
        </w:rPr>
        <w:t xml:space="preserve"> </w:t>
      </w:r>
      <w:r w:rsidRPr="008260A5">
        <w:rPr>
          <w:color w:val="000000"/>
          <w:sz w:val="25"/>
          <w:szCs w:val="25"/>
          <w:lang w:eastAsia="uk-UA"/>
        </w:rPr>
        <w:t>–</w:t>
      </w:r>
      <w:r w:rsidR="00CD7BE6">
        <w:rPr>
          <w:color w:val="000000"/>
          <w:sz w:val="25"/>
          <w:szCs w:val="25"/>
          <w:lang w:eastAsia="uk-UA"/>
        </w:rPr>
        <w:t xml:space="preserve"> </w:t>
      </w:r>
      <w:r w:rsidRPr="008260A5">
        <w:rPr>
          <w:color w:val="000000"/>
          <w:sz w:val="25"/>
          <w:szCs w:val="25"/>
          <w:lang w:eastAsia="uk-UA"/>
        </w:rPr>
        <w:t>756 423 грн, видатків на заощадження, проживання та майно щонайменше</w:t>
      </w:r>
      <w:r w:rsidR="00CD7BE6">
        <w:rPr>
          <w:color w:val="000000"/>
          <w:sz w:val="25"/>
          <w:szCs w:val="25"/>
          <w:lang w:eastAsia="uk-UA"/>
        </w:rPr>
        <w:t xml:space="preserve"> </w:t>
      </w:r>
      <w:r w:rsidR="005B1030" w:rsidRPr="008260A5">
        <w:rPr>
          <w:color w:val="000000"/>
          <w:sz w:val="25"/>
          <w:szCs w:val="25"/>
          <w:lang w:eastAsia="uk-UA"/>
        </w:rPr>
        <w:t>–</w:t>
      </w:r>
      <w:r w:rsidR="00CD7BE6">
        <w:rPr>
          <w:color w:val="000000"/>
          <w:sz w:val="25"/>
          <w:szCs w:val="25"/>
          <w:lang w:eastAsia="uk-UA"/>
        </w:rPr>
        <w:t xml:space="preserve"> </w:t>
      </w:r>
      <w:r w:rsidRPr="008260A5">
        <w:rPr>
          <w:color w:val="000000"/>
          <w:sz w:val="25"/>
          <w:szCs w:val="25"/>
          <w:lang w:eastAsia="uk-UA"/>
        </w:rPr>
        <w:t xml:space="preserve">766 600 грн. Отже, видатки сім’ї </w:t>
      </w:r>
      <w:r w:rsidR="005B1030" w:rsidRPr="008260A5">
        <w:rPr>
          <w:color w:val="000000"/>
          <w:sz w:val="25"/>
          <w:szCs w:val="25"/>
          <w:lang w:eastAsia="uk-UA"/>
        </w:rPr>
        <w:t>к</w:t>
      </w:r>
      <w:r w:rsidRPr="008260A5">
        <w:rPr>
          <w:color w:val="000000"/>
          <w:sz w:val="25"/>
          <w:szCs w:val="25"/>
          <w:lang w:eastAsia="uk-UA"/>
        </w:rPr>
        <w:t>андидата перевищують офіційні</w:t>
      </w:r>
      <w:r w:rsidR="005B1030" w:rsidRPr="008260A5">
        <w:rPr>
          <w:color w:val="000000"/>
          <w:sz w:val="25"/>
          <w:szCs w:val="25"/>
          <w:lang w:eastAsia="uk-UA"/>
        </w:rPr>
        <w:t xml:space="preserve"> </w:t>
      </w:r>
      <w:r w:rsidRPr="008260A5">
        <w:rPr>
          <w:color w:val="000000"/>
          <w:sz w:val="25"/>
          <w:szCs w:val="25"/>
          <w:lang w:eastAsia="uk-UA"/>
        </w:rPr>
        <w:t>доходи.</w:t>
      </w:r>
    </w:p>
    <w:p w14:paraId="57E316CB" w14:textId="2D55A4E5" w:rsidR="005B1030" w:rsidRPr="008260A5" w:rsidRDefault="0007235D" w:rsidP="00A405E8">
      <w:pPr>
        <w:pStyle w:val="a9"/>
        <w:numPr>
          <w:ilvl w:val="0"/>
          <w:numId w:val="8"/>
        </w:numPr>
        <w:shd w:val="clear" w:color="auto" w:fill="FFFFFF"/>
        <w:spacing w:after="200"/>
        <w:ind w:left="0" w:firstLine="709"/>
        <w:jc w:val="both"/>
        <w:rPr>
          <w:color w:val="000000"/>
          <w:sz w:val="25"/>
          <w:szCs w:val="25"/>
          <w:lang w:eastAsia="uk-UA"/>
        </w:rPr>
      </w:pPr>
      <w:r w:rsidRPr="008260A5">
        <w:rPr>
          <w:color w:val="000000"/>
          <w:sz w:val="25"/>
          <w:szCs w:val="25"/>
          <w:lang w:eastAsia="uk-UA"/>
        </w:rPr>
        <w:t>Станом н</w:t>
      </w:r>
      <w:r w:rsidR="005B1030" w:rsidRPr="008260A5">
        <w:rPr>
          <w:color w:val="000000"/>
          <w:sz w:val="25"/>
          <w:szCs w:val="25"/>
          <w:lang w:eastAsia="uk-UA"/>
        </w:rPr>
        <w:t>а 31</w:t>
      </w:r>
      <w:r w:rsidRPr="008260A5">
        <w:rPr>
          <w:color w:val="000000"/>
          <w:sz w:val="25"/>
          <w:szCs w:val="25"/>
          <w:lang w:eastAsia="uk-UA"/>
        </w:rPr>
        <w:t xml:space="preserve"> грудня </w:t>
      </w:r>
      <w:r w:rsidR="005B1030" w:rsidRPr="008260A5">
        <w:rPr>
          <w:color w:val="000000"/>
          <w:sz w:val="25"/>
          <w:szCs w:val="25"/>
          <w:lang w:eastAsia="uk-UA"/>
        </w:rPr>
        <w:t xml:space="preserve">2020 року дружина </w:t>
      </w:r>
      <w:r w:rsidRPr="008260A5">
        <w:rPr>
          <w:color w:val="000000"/>
          <w:sz w:val="25"/>
          <w:szCs w:val="25"/>
          <w:lang w:eastAsia="uk-UA"/>
        </w:rPr>
        <w:t>к</w:t>
      </w:r>
      <w:r w:rsidR="005B1030" w:rsidRPr="008260A5">
        <w:rPr>
          <w:color w:val="000000"/>
          <w:sz w:val="25"/>
          <w:szCs w:val="25"/>
          <w:lang w:eastAsia="uk-UA"/>
        </w:rPr>
        <w:t>андидата декларує 100 000 грн та 5</w:t>
      </w:r>
      <w:r w:rsidR="00CD7BE6">
        <w:rPr>
          <w:color w:val="000000"/>
          <w:sz w:val="25"/>
          <w:szCs w:val="25"/>
          <w:lang w:eastAsia="uk-UA"/>
        </w:rPr>
        <w:t> </w:t>
      </w:r>
      <w:r w:rsidR="005B1030" w:rsidRPr="008260A5">
        <w:rPr>
          <w:color w:val="000000"/>
          <w:sz w:val="25"/>
          <w:szCs w:val="25"/>
          <w:lang w:eastAsia="uk-UA"/>
        </w:rPr>
        <w:t xml:space="preserve">000 </w:t>
      </w:r>
      <w:proofErr w:type="spellStart"/>
      <w:r w:rsidRPr="008260A5">
        <w:rPr>
          <w:color w:val="000000"/>
          <w:sz w:val="25"/>
          <w:szCs w:val="25"/>
          <w:lang w:eastAsia="uk-UA"/>
        </w:rPr>
        <w:t>дол</w:t>
      </w:r>
      <w:proofErr w:type="spellEnd"/>
      <w:r w:rsidRPr="008260A5">
        <w:rPr>
          <w:color w:val="000000"/>
          <w:sz w:val="25"/>
          <w:szCs w:val="25"/>
          <w:lang w:eastAsia="uk-UA"/>
        </w:rPr>
        <w:t xml:space="preserve">. США </w:t>
      </w:r>
      <w:r w:rsidR="005B1030" w:rsidRPr="008260A5">
        <w:rPr>
          <w:color w:val="000000"/>
          <w:sz w:val="25"/>
          <w:szCs w:val="25"/>
          <w:lang w:eastAsia="uk-UA"/>
        </w:rPr>
        <w:t>заощаджень, станом на</w:t>
      </w:r>
      <w:r w:rsidR="00826AB4" w:rsidRPr="008260A5">
        <w:rPr>
          <w:color w:val="000000"/>
          <w:sz w:val="25"/>
          <w:szCs w:val="25"/>
          <w:lang w:eastAsia="uk-UA"/>
        </w:rPr>
        <w:t xml:space="preserve"> </w:t>
      </w:r>
      <w:r w:rsidR="005B1030" w:rsidRPr="008260A5">
        <w:rPr>
          <w:color w:val="000000"/>
          <w:sz w:val="25"/>
          <w:szCs w:val="25"/>
          <w:lang w:eastAsia="uk-UA"/>
        </w:rPr>
        <w:t>31</w:t>
      </w:r>
      <w:r w:rsidR="00CF187E">
        <w:rPr>
          <w:color w:val="000000"/>
          <w:sz w:val="25"/>
          <w:szCs w:val="25"/>
          <w:lang w:eastAsia="uk-UA"/>
        </w:rPr>
        <w:t xml:space="preserve"> грудня </w:t>
      </w:r>
      <w:r w:rsidR="005B1030" w:rsidRPr="008260A5">
        <w:rPr>
          <w:color w:val="000000"/>
          <w:sz w:val="25"/>
          <w:szCs w:val="25"/>
          <w:lang w:eastAsia="uk-UA"/>
        </w:rPr>
        <w:t xml:space="preserve">2021 року </w:t>
      </w:r>
      <w:r w:rsidR="00CF187E">
        <w:rPr>
          <w:color w:val="000000"/>
          <w:sz w:val="25"/>
          <w:szCs w:val="25"/>
          <w:lang w:eastAsia="uk-UA"/>
        </w:rPr>
        <w:t>–</w:t>
      </w:r>
      <w:r w:rsidR="00826AB4" w:rsidRPr="008260A5">
        <w:rPr>
          <w:color w:val="000000"/>
          <w:sz w:val="25"/>
          <w:szCs w:val="25"/>
          <w:lang w:eastAsia="uk-UA"/>
        </w:rPr>
        <w:t xml:space="preserve"> </w:t>
      </w:r>
      <w:r w:rsidR="005B1030" w:rsidRPr="008260A5">
        <w:rPr>
          <w:color w:val="000000"/>
          <w:sz w:val="25"/>
          <w:szCs w:val="25"/>
          <w:lang w:eastAsia="uk-UA"/>
        </w:rPr>
        <w:t>20</w:t>
      </w:r>
      <w:r w:rsidR="00CF187E">
        <w:rPr>
          <w:color w:val="000000"/>
          <w:sz w:val="25"/>
          <w:szCs w:val="25"/>
          <w:lang w:eastAsia="uk-UA"/>
        </w:rPr>
        <w:t xml:space="preserve"> </w:t>
      </w:r>
      <w:r w:rsidR="005B1030" w:rsidRPr="008260A5">
        <w:rPr>
          <w:color w:val="000000"/>
          <w:sz w:val="25"/>
          <w:szCs w:val="25"/>
          <w:lang w:eastAsia="uk-UA"/>
        </w:rPr>
        <w:t>000</w:t>
      </w:r>
      <w:r w:rsidR="00826AB4" w:rsidRPr="008260A5">
        <w:rPr>
          <w:color w:val="000000"/>
          <w:sz w:val="25"/>
          <w:szCs w:val="25"/>
          <w:lang w:eastAsia="uk-UA"/>
        </w:rPr>
        <w:t xml:space="preserve"> </w:t>
      </w:r>
      <w:proofErr w:type="spellStart"/>
      <w:r w:rsidR="00826AB4" w:rsidRPr="008260A5">
        <w:rPr>
          <w:color w:val="000000"/>
          <w:sz w:val="25"/>
          <w:szCs w:val="25"/>
          <w:lang w:eastAsia="uk-UA"/>
        </w:rPr>
        <w:t>дол</w:t>
      </w:r>
      <w:proofErr w:type="spellEnd"/>
      <w:r w:rsidR="00826AB4" w:rsidRPr="008260A5">
        <w:rPr>
          <w:color w:val="000000"/>
          <w:sz w:val="25"/>
          <w:szCs w:val="25"/>
          <w:lang w:eastAsia="uk-UA"/>
        </w:rPr>
        <w:t>. США</w:t>
      </w:r>
      <w:r w:rsidR="005B1030" w:rsidRPr="008260A5">
        <w:rPr>
          <w:color w:val="000000"/>
          <w:sz w:val="25"/>
          <w:szCs w:val="25"/>
          <w:lang w:eastAsia="uk-UA"/>
        </w:rPr>
        <w:t xml:space="preserve">. Тобто у 2021 році було </w:t>
      </w:r>
      <w:proofErr w:type="spellStart"/>
      <w:r w:rsidR="005B1030" w:rsidRPr="008260A5">
        <w:rPr>
          <w:color w:val="000000"/>
          <w:sz w:val="25"/>
          <w:szCs w:val="25"/>
          <w:lang w:eastAsia="uk-UA"/>
        </w:rPr>
        <w:t>заощаджено</w:t>
      </w:r>
      <w:proofErr w:type="spellEnd"/>
      <w:r w:rsidR="005B1030" w:rsidRPr="008260A5">
        <w:rPr>
          <w:color w:val="000000"/>
          <w:sz w:val="25"/>
          <w:szCs w:val="25"/>
          <w:lang w:eastAsia="uk-UA"/>
        </w:rPr>
        <w:t xml:space="preserve"> 309 500 грн.</w:t>
      </w:r>
    </w:p>
    <w:p w14:paraId="5008B559" w14:textId="60FF06D0" w:rsidR="00C51E7B" w:rsidRPr="008260A5" w:rsidRDefault="00826AB4" w:rsidP="0007235D">
      <w:pPr>
        <w:pStyle w:val="a9"/>
        <w:numPr>
          <w:ilvl w:val="0"/>
          <w:numId w:val="8"/>
        </w:numPr>
        <w:shd w:val="clear" w:color="auto" w:fill="FFFFFF"/>
        <w:spacing w:after="200"/>
        <w:ind w:left="0" w:firstLine="709"/>
        <w:jc w:val="both"/>
        <w:rPr>
          <w:color w:val="000000"/>
          <w:sz w:val="25"/>
          <w:szCs w:val="25"/>
          <w:lang w:eastAsia="uk-UA"/>
        </w:rPr>
      </w:pPr>
      <w:r w:rsidRPr="008260A5">
        <w:rPr>
          <w:color w:val="000000"/>
          <w:sz w:val="25"/>
          <w:szCs w:val="25"/>
          <w:lang w:eastAsia="uk-UA"/>
        </w:rPr>
        <w:t>Водночас д</w:t>
      </w:r>
      <w:r w:rsidR="005B1030" w:rsidRPr="008260A5">
        <w:rPr>
          <w:color w:val="000000"/>
          <w:sz w:val="25"/>
          <w:szCs w:val="25"/>
          <w:lang w:eastAsia="uk-UA"/>
        </w:rPr>
        <w:t xml:space="preserve">оходи сім’ї </w:t>
      </w:r>
      <w:r w:rsidR="00A405E8" w:rsidRPr="008260A5">
        <w:rPr>
          <w:color w:val="000000"/>
          <w:sz w:val="25"/>
          <w:szCs w:val="25"/>
          <w:lang w:eastAsia="uk-UA"/>
        </w:rPr>
        <w:t>к</w:t>
      </w:r>
      <w:r w:rsidR="005B1030" w:rsidRPr="008260A5">
        <w:rPr>
          <w:color w:val="000000"/>
          <w:sz w:val="25"/>
          <w:szCs w:val="25"/>
          <w:lang w:eastAsia="uk-UA"/>
        </w:rPr>
        <w:t xml:space="preserve">андидата після оподаткування </w:t>
      </w:r>
      <w:r w:rsidR="00CF187E">
        <w:rPr>
          <w:color w:val="000000"/>
          <w:sz w:val="25"/>
          <w:szCs w:val="25"/>
          <w:lang w:eastAsia="uk-UA"/>
        </w:rPr>
        <w:t>становили</w:t>
      </w:r>
      <w:r w:rsidR="005B1030" w:rsidRPr="008260A5">
        <w:rPr>
          <w:color w:val="000000"/>
          <w:sz w:val="25"/>
          <w:szCs w:val="25"/>
          <w:lang w:eastAsia="uk-UA"/>
        </w:rPr>
        <w:t xml:space="preserve"> 304 500 грн. Прожитковий мінімум у</w:t>
      </w:r>
      <w:r w:rsidR="00A405E8" w:rsidRPr="008260A5">
        <w:rPr>
          <w:color w:val="000000"/>
          <w:sz w:val="25"/>
          <w:szCs w:val="25"/>
          <w:lang w:eastAsia="uk-UA"/>
        </w:rPr>
        <w:t xml:space="preserve"> </w:t>
      </w:r>
      <w:r w:rsidR="005B1030" w:rsidRPr="008260A5">
        <w:rPr>
          <w:color w:val="000000"/>
          <w:sz w:val="25"/>
          <w:szCs w:val="25"/>
          <w:lang w:eastAsia="uk-UA"/>
        </w:rPr>
        <w:t>2021 змінювався тричі 2 270/2 379/2 481 грн на дорослого і 2</w:t>
      </w:r>
      <w:r w:rsidR="00364077">
        <w:rPr>
          <w:color w:val="000000"/>
          <w:sz w:val="25"/>
          <w:szCs w:val="25"/>
          <w:lang w:eastAsia="uk-UA"/>
        </w:rPr>
        <w:t> </w:t>
      </w:r>
      <w:r w:rsidR="005B1030" w:rsidRPr="008260A5">
        <w:rPr>
          <w:color w:val="000000"/>
          <w:sz w:val="25"/>
          <w:szCs w:val="25"/>
          <w:lang w:eastAsia="uk-UA"/>
        </w:rPr>
        <w:t>839/2</w:t>
      </w:r>
      <w:r w:rsidR="00364077">
        <w:rPr>
          <w:color w:val="000000"/>
          <w:sz w:val="25"/>
          <w:szCs w:val="25"/>
          <w:lang w:eastAsia="uk-UA"/>
        </w:rPr>
        <w:t> </w:t>
      </w:r>
      <w:r w:rsidR="005B1030" w:rsidRPr="008260A5">
        <w:rPr>
          <w:color w:val="000000"/>
          <w:sz w:val="25"/>
          <w:szCs w:val="25"/>
          <w:lang w:eastAsia="uk-UA"/>
        </w:rPr>
        <w:t>974/3 108 грн на</w:t>
      </w:r>
      <w:r w:rsidR="00A405E8" w:rsidRPr="008260A5">
        <w:rPr>
          <w:color w:val="000000"/>
          <w:sz w:val="25"/>
          <w:szCs w:val="25"/>
          <w:lang w:eastAsia="uk-UA"/>
        </w:rPr>
        <w:t xml:space="preserve"> </w:t>
      </w:r>
      <w:r w:rsidR="005B1030" w:rsidRPr="008260A5">
        <w:rPr>
          <w:color w:val="000000"/>
          <w:sz w:val="25"/>
          <w:szCs w:val="25"/>
          <w:lang w:eastAsia="uk-UA"/>
        </w:rPr>
        <w:t xml:space="preserve">дитину. </w:t>
      </w:r>
    </w:p>
    <w:p w14:paraId="78058A46" w14:textId="78912DAB" w:rsidR="005B1030" w:rsidRPr="008260A5" w:rsidRDefault="00C51E7B" w:rsidP="00BB27C9">
      <w:pPr>
        <w:pStyle w:val="a9"/>
        <w:numPr>
          <w:ilvl w:val="0"/>
          <w:numId w:val="8"/>
        </w:numPr>
        <w:shd w:val="clear" w:color="auto" w:fill="FFFFFF"/>
        <w:spacing w:after="200"/>
        <w:ind w:left="0" w:firstLine="709"/>
        <w:jc w:val="both"/>
        <w:rPr>
          <w:color w:val="000000"/>
          <w:sz w:val="25"/>
          <w:szCs w:val="25"/>
          <w:lang w:eastAsia="uk-UA"/>
        </w:rPr>
      </w:pPr>
      <w:r w:rsidRPr="008260A5">
        <w:rPr>
          <w:color w:val="000000"/>
          <w:sz w:val="25"/>
          <w:szCs w:val="25"/>
          <w:lang w:eastAsia="uk-UA"/>
        </w:rPr>
        <w:t>Д</w:t>
      </w:r>
      <w:r w:rsidR="005B1030" w:rsidRPr="008260A5">
        <w:rPr>
          <w:color w:val="000000"/>
          <w:sz w:val="25"/>
          <w:szCs w:val="25"/>
          <w:lang w:eastAsia="uk-UA"/>
        </w:rPr>
        <w:t xml:space="preserve">ля сім’ї </w:t>
      </w:r>
      <w:r w:rsidRPr="008260A5">
        <w:rPr>
          <w:color w:val="000000"/>
          <w:sz w:val="25"/>
          <w:szCs w:val="25"/>
          <w:lang w:eastAsia="uk-UA"/>
        </w:rPr>
        <w:t>кандидата</w:t>
      </w:r>
      <w:r w:rsidR="005B1030" w:rsidRPr="008260A5">
        <w:rPr>
          <w:color w:val="000000"/>
          <w:sz w:val="25"/>
          <w:szCs w:val="25"/>
          <w:lang w:eastAsia="uk-UA"/>
        </w:rPr>
        <w:t xml:space="preserve"> це близько 7 584 грн на місяць</w:t>
      </w:r>
      <w:r w:rsidRPr="008260A5">
        <w:rPr>
          <w:color w:val="000000"/>
          <w:sz w:val="25"/>
          <w:szCs w:val="25"/>
          <w:lang w:eastAsia="uk-UA"/>
        </w:rPr>
        <w:t xml:space="preserve"> </w:t>
      </w:r>
      <w:r w:rsidR="005B1030" w:rsidRPr="008260A5">
        <w:rPr>
          <w:color w:val="000000"/>
          <w:sz w:val="25"/>
          <w:szCs w:val="25"/>
          <w:lang w:eastAsia="uk-UA"/>
        </w:rPr>
        <w:t>або 91 000 грн на рік.</w:t>
      </w:r>
      <w:r w:rsidRPr="008260A5">
        <w:rPr>
          <w:color w:val="000000"/>
          <w:sz w:val="25"/>
          <w:szCs w:val="25"/>
          <w:lang w:eastAsia="uk-UA"/>
        </w:rPr>
        <w:t xml:space="preserve"> </w:t>
      </w:r>
      <w:r w:rsidR="005B1030" w:rsidRPr="008260A5">
        <w:rPr>
          <w:color w:val="000000"/>
          <w:sz w:val="25"/>
          <w:szCs w:val="25"/>
          <w:lang w:eastAsia="uk-UA"/>
        </w:rPr>
        <w:t xml:space="preserve">Отже, за 2021 рік чистий дохід становив 304 500 грн, а мінімальні витрати </w:t>
      </w:r>
      <w:r w:rsidR="005A2ABE">
        <w:rPr>
          <w:color w:val="000000"/>
          <w:sz w:val="25"/>
          <w:szCs w:val="25"/>
          <w:lang w:eastAsia="uk-UA"/>
        </w:rPr>
        <w:t>–</w:t>
      </w:r>
      <w:r w:rsidR="005B1030" w:rsidRPr="008260A5">
        <w:rPr>
          <w:color w:val="000000"/>
          <w:sz w:val="25"/>
          <w:szCs w:val="25"/>
          <w:lang w:eastAsia="uk-UA"/>
        </w:rPr>
        <w:t xml:space="preserve"> 400</w:t>
      </w:r>
      <w:r w:rsidR="00C46FD4" w:rsidRPr="008260A5">
        <w:rPr>
          <w:color w:val="000000"/>
          <w:sz w:val="25"/>
          <w:szCs w:val="25"/>
          <w:lang w:eastAsia="uk-UA"/>
        </w:rPr>
        <w:t> </w:t>
      </w:r>
      <w:r w:rsidR="005B1030" w:rsidRPr="008260A5">
        <w:rPr>
          <w:color w:val="000000"/>
          <w:sz w:val="25"/>
          <w:szCs w:val="25"/>
          <w:lang w:eastAsia="uk-UA"/>
        </w:rPr>
        <w:t>500</w:t>
      </w:r>
      <w:r w:rsidR="00C46FD4" w:rsidRPr="008260A5">
        <w:rPr>
          <w:color w:val="000000"/>
          <w:sz w:val="25"/>
          <w:szCs w:val="25"/>
          <w:lang w:eastAsia="uk-UA"/>
        </w:rPr>
        <w:t> </w:t>
      </w:r>
      <w:r w:rsidR="005B1030" w:rsidRPr="008260A5">
        <w:rPr>
          <w:color w:val="000000"/>
          <w:sz w:val="25"/>
          <w:szCs w:val="25"/>
          <w:lang w:eastAsia="uk-UA"/>
        </w:rPr>
        <w:t>грн.</w:t>
      </w:r>
    </w:p>
    <w:p w14:paraId="07969BAA" w14:textId="21C20F8F" w:rsidR="005B1030" w:rsidRPr="008260A5" w:rsidRDefault="005B1030" w:rsidP="0007235D">
      <w:pPr>
        <w:pStyle w:val="a9"/>
        <w:numPr>
          <w:ilvl w:val="0"/>
          <w:numId w:val="8"/>
        </w:numPr>
        <w:shd w:val="clear" w:color="auto" w:fill="FFFFFF"/>
        <w:spacing w:after="200"/>
        <w:ind w:left="0" w:firstLine="709"/>
        <w:jc w:val="both"/>
        <w:rPr>
          <w:color w:val="000000"/>
          <w:sz w:val="25"/>
          <w:szCs w:val="25"/>
          <w:lang w:eastAsia="uk-UA"/>
        </w:rPr>
      </w:pPr>
      <w:r w:rsidRPr="008260A5">
        <w:rPr>
          <w:color w:val="000000"/>
          <w:sz w:val="25"/>
          <w:szCs w:val="25"/>
          <w:lang w:eastAsia="uk-UA"/>
        </w:rPr>
        <w:t xml:space="preserve">Також у 2021 році сім’я </w:t>
      </w:r>
      <w:r w:rsidR="00C46FD4" w:rsidRPr="008260A5">
        <w:rPr>
          <w:color w:val="000000"/>
          <w:sz w:val="25"/>
          <w:szCs w:val="25"/>
          <w:lang w:eastAsia="uk-UA"/>
        </w:rPr>
        <w:t>к</w:t>
      </w:r>
      <w:r w:rsidRPr="008260A5">
        <w:rPr>
          <w:color w:val="000000"/>
          <w:sz w:val="25"/>
          <w:szCs w:val="25"/>
          <w:lang w:eastAsia="uk-UA"/>
        </w:rPr>
        <w:t xml:space="preserve">андидата добудувала та </w:t>
      </w:r>
      <w:r w:rsidR="005A2ABE">
        <w:rPr>
          <w:color w:val="000000"/>
          <w:sz w:val="25"/>
          <w:szCs w:val="25"/>
          <w:lang w:eastAsia="uk-UA"/>
        </w:rPr>
        <w:t>в</w:t>
      </w:r>
      <w:r w:rsidRPr="008260A5">
        <w:rPr>
          <w:color w:val="000000"/>
          <w:sz w:val="25"/>
          <w:szCs w:val="25"/>
          <w:lang w:eastAsia="uk-UA"/>
        </w:rPr>
        <w:t>вела в експлуатацію житловий будинок</w:t>
      </w:r>
      <w:r w:rsidR="00C46FD4" w:rsidRPr="008260A5">
        <w:rPr>
          <w:color w:val="000000"/>
          <w:sz w:val="25"/>
          <w:szCs w:val="25"/>
          <w:lang w:eastAsia="uk-UA"/>
        </w:rPr>
        <w:t xml:space="preserve"> </w:t>
      </w:r>
      <w:r w:rsidRPr="008260A5">
        <w:rPr>
          <w:color w:val="000000"/>
          <w:sz w:val="25"/>
          <w:szCs w:val="25"/>
          <w:lang w:eastAsia="uk-UA"/>
        </w:rPr>
        <w:t xml:space="preserve">площею 86,9 </w:t>
      </w:r>
      <w:proofErr w:type="spellStart"/>
      <w:r w:rsidRPr="008260A5">
        <w:rPr>
          <w:color w:val="000000"/>
          <w:sz w:val="25"/>
          <w:szCs w:val="25"/>
          <w:lang w:eastAsia="uk-UA"/>
        </w:rPr>
        <w:t>кв</w:t>
      </w:r>
      <w:proofErr w:type="spellEnd"/>
      <w:r w:rsidRPr="008260A5">
        <w:rPr>
          <w:color w:val="000000"/>
          <w:sz w:val="25"/>
          <w:szCs w:val="25"/>
          <w:lang w:eastAsia="uk-UA"/>
        </w:rPr>
        <w:t>. м.</w:t>
      </w:r>
    </w:p>
    <w:p w14:paraId="2956E214" w14:textId="052BF069" w:rsidR="00BC0D25" w:rsidRPr="008260A5" w:rsidRDefault="00C46FD4" w:rsidP="0007235D">
      <w:pPr>
        <w:pStyle w:val="a9"/>
        <w:numPr>
          <w:ilvl w:val="0"/>
          <w:numId w:val="8"/>
        </w:numPr>
        <w:shd w:val="clear" w:color="auto" w:fill="FFFFFF"/>
        <w:spacing w:after="200"/>
        <w:ind w:left="0" w:firstLine="709"/>
        <w:jc w:val="both"/>
        <w:rPr>
          <w:color w:val="000000"/>
          <w:sz w:val="25"/>
          <w:szCs w:val="25"/>
          <w:lang w:eastAsia="uk-UA"/>
        </w:rPr>
      </w:pPr>
      <w:r w:rsidRPr="008260A5">
        <w:rPr>
          <w:color w:val="000000"/>
          <w:sz w:val="25"/>
          <w:szCs w:val="25"/>
          <w:lang w:eastAsia="uk-UA"/>
        </w:rPr>
        <w:t>Окрім того, у</w:t>
      </w:r>
      <w:r w:rsidR="005B1030" w:rsidRPr="008260A5">
        <w:rPr>
          <w:color w:val="000000"/>
          <w:sz w:val="25"/>
          <w:szCs w:val="25"/>
          <w:lang w:eastAsia="uk-UA"/>
        </w:rPr>
        <w:t xml:space="preserve"> декларації за 2022 рік </w:t>
      </w:r>
      <w:r w:rsidRPr="008260A5">
        <w:rPr>
          <w:color w:val="000000"/>
          <w:sz w:val="25"/>
          <w:szCs w:val="25"/>
          <w:lang w:eastAsia="uk-UA"/>
        </w:rPr>
        <w:t>к</w:t>
      </w:r>
      <w:r w:rsidR="005B1030" w:rsidRPr="008260A5">
        <w:rPr>
          <w:color w:val="000000"/>
          <w:sz w:val="25"/>
          <w:szCs w:val="25"/>
          <w:lang w:eastAsia="uk-UA"/>
        </w:rPr>
        <w:t xml:space="preserve">андидат зазначає про оренду приміщення площею 13,8 </w:t>
      </w:r>
      <w:proofErr w:type="spellStart"/>
      <w:r w:rsidR="005B1030" w:rsidRPr="008260A5">
        <w:rPr>
          <w:color w:val="000000"/>
          <w:sz w:val="25"/>
          <w:szCs w:val="25"/>
          <w:lang w:eastAsia="uk-UA"/>
        </w:rPr>
        <w:t>кв</w:t>
      </w:r>
      <w:proofErr w:type="spellEnd"/>
      <w:r w:rsidR="005B1030" w:rsidRPr="008260A5">
        <w:rPr>
          <w:color w:val="000000"/>
          <w:sz w:val="25"/>
          <w:szCs w:val="25"/>
          <w:lang w:eastAsia="uk-UA"/>
        </w:rPr>
        <w:t>. м</w:t>
      </w:r>
      <w:r w:rsidR="00BC0D25" w:rsidRPr="008260A5">
        <w:rPr>
          <w:color w:val="000000"/>
          <w:sz w:val="25"/>
          <w:szCs w:val="25"/>
          <w:lang w:eastAsia="uk-UA"/>
        </w:rPr>
        <w:t xml:space="preserve"> </w:t>
      </w:r>
      <w:r w:rsidR="005B1030" w:rsidRPr="008260A5">
        <w:rPr>
          <w:color w:val="000000"/>
          <w:sz w:val="25"/>
          <w:szCs w:val="25"/>
          <w:lang w:eastAsia="uk-UA"/>
        </w:rPr>
        <w:t>у сел</w:t>
      </w:r>
      <w:r w:rsidR="00BC0D25" w:rsidRPr="008260A5">
        <w:rPr>
          <w:color w:val="000000"/>
          <w:sz w:val="25"/>
          <w:szCs w:val="25"/>
          <w:lang w:eastAsia="uk-UA"/>
        </w:rPr>
        <w:t>і</w:t>
      </w:r>
      <w:r w:rsidR="005B1030" w:rsidRPr="008260A5">
        <w:rPr>
          <w:color w:val="000000"/>
          <w:sz w:val="25"/>
          <w:szCs w:val="25"/>
          <w:lang w:eastAsia="uk-UA"/>
        </w:rPr>
        <w:t xml:space="preserve"> Зарічне, дата набуття права 01</w:t>
      </w:r>
      <w:r w:rsidR="00BC0D25" w:rsidRPr="008260A5">
        <w:rPr>
          <w:color w:val="000000"/>
          <w:sz w:val="25"/>
          <w:szCs w:val="25"/>
          <w:lang w:eastAsia="uk-UA"/>
        </w:rPr>
        <w:t xml:space="preserve"> лютого </w:t>
      </w:r>
      <w:r w:rsidR="005B1030" w:rsidRPr="008260A5">
        <w:rPr>
          <w:color w:val="000000"/>
          <w:sz w:val="25"/>
          <w:szCs w:val="25"/>
          <w:lang w:eastAsia="uk-UA"/>
        </w:rPr>
        <w:t>2021 року</w:t>
      </w:r>
      <w:r w:rsidR="00BC0D25" w:rsidRPr="008260A5">
        <w:rPr>
          <w:color w:val="000000"/>
          <w:sz w:val="25"/>
          <w:szCs w:val="25"/>
          <w:lang w:eastAsia="uk-UA"/>
        </w:rPr>
        <w:t>.</w:t>
      </w:r>
    </w:p>
    <w:p w14:paraId="75308852" w14:textId="2CDB96C0" w:rsidR="00BC0D25" w:rsidRPr="008260A5" w:rsidRDefault="005E32F6" w:rsidP="00BC0D25">
      <w:pPr>
        <w:pStyle w:val="a9"/>
        <w:numPr>
          <w:ilvl w:val="0"/>
          <w:numId w:val="8"/>
        </w:numPr>
        <w:shd w:val="clear" w:color="auto" w:fill="FFFFFF"/>
        <w:spacing w:after="200"/>
        <w:ind w:left="0" w:firstLine="709"/>
        <w:jc w:val="both"/>
        <w:rPr>
          <w:color w:val="000000"/>
          <w:sz w:val="25"/>
          <w:szCs w:val="25"/>
          <w:lang w:eastAsia="uk-UA"/>
        </w:rPr>
      </w:pPr>
      <w:r w:rsidRPr="008260A5">
        <w:rPr>
          <w:color w:val="000000"/>
          <w:sz w:val="25"/>
          <w:szCs w:val="25"/>
          <w:lang w:eastAsia="uk-UA"/>
        </w:rPr>
        <w:t>У 2022 році д</w:t>
      </w:r>
      <w:r w:rsidR="00BC0D25" w:rsidRPr="008260A5">
        <w:rPr>
          <w:color w:val="000000"/>
          <w:sz w:val="25"/>
          <w:szCs w:val="25"/>
          <w:lang w:eastAsia="uk-UA"/>
        </w:rPr>
        <w:t xml:space="preserve">оходи та витрати </w:t>
      </w:r>
      <w:proofErr w:type="spellStart"/>
      <w:r w:rsidRPr="008260A5">
        <w:rPr>
          <w:color w:val="000000"/>
          <w:sz w:val="25"/>
          <w:szCs w:val="25"/>
          <w:lang w:eastAsia="uk-UA"/>
        </w:rPr>
        <w:t>сімї</w:t>
      </w:r>
      <w:proofErr w:type="spellEnd"/>
      <w:r w:rsidRPr="008260A5">
        <w:rPr>
          <w:color w:val="000000"/>
          <w:sz w:val="25"/>
          <w:szCs w:val="25"/>
          <w:lang w:eastAsia="uk-UA"/>
        </w:rPr>
        <w:t xml:space="preserve"> кандидата </w:t>
      </w:r>
      <w:r w:rsidR="00BC0D25" w:rsidRPr="008260A5">
        <w:rPr>
          <w:color w:val="000000"/>
          <w:sz w:val="25"/>
          <w:szCs w:val="25"/>
          <w:lang w:eastAsia="uk-UA"/>
        </w:rPr>
        <w:t>загалом збігаються</w:t>
      </w:r>
      <w:r w:rsidRPr="008260A5">
        <w:rPr>
          <w:color w:val="000000"/>
          <w:sz w:val="25"/>
          <w:szCs w:val="25"/>
          <w:lang w:eastAsia="uk-UA"/>
        </w:rPr>
        <w:t>. Водночас ГРД вважає,</w:t>
      </w:r>
      <w:r w:rsidR="00BC0D25" w:rsidRPr="008260A5">
        <w:rPr>
          <w:color w:val="000000"/>
          <w:sz w:val="25"/>
          <w:szCs w:val="25"/>
          <w:lang w:eastAsia="uk-UA"/>
        </w:rPr>
        <w:t xml:space="preserve"> що придбаний автомобіль </w:t>
      </w:r>
      <w:r w:rsidR="006628F3" w:rsidRPr="008260A5">
        <w:rPr>
          <w:color w:val="000000"/>
          <w:sz w:val="25"/>
          <w:szCs w:val="25"/>
          <w:lang w:eastAsia="uk-UA"/>
        </w:rPr>
        <w:t>«</w:t>
      </w:r>
      <w:r w:rsidR="006628F3" w:rsidRPr="008260A5">
        <w:rPr>
          <w:color w:val="000000"/>
          <w:sz w:val="25"/>
          <w:szCs w:val="25"/>
          <w:lang w:val="en-US" w:eastAsia="uk-UA"/>
        </w:rPr>
        <w:t>Toyota</w:t>
      </w:r>
      <w:r w:rsidR="006628F3" w:rsidRPr="008260A5">
        <w:rPr>
          <w:color w:val="000000"/>
          <w:sz w:val="25"/>
          <w:szCs w:val="25"/>
          <w:lang w:eastAsia="uk-UA"/>
        </w:rPr>
        <w:t xml:space="preserve"> </w:t>
      </w:r>
      <w:r w:rsidR="006628F3" w:rsidRPr="008260A5">
        <w:rPr>
          <w:color w:val="000000"/>
          <w:sz w:val="25"/>
          <w:szCs w:val="25"/>
          <w:lang w:val="en-US" w:eastAsia="uk-UA"/>
        </w:rPr>
        <w:t>RAV</w:t>
      </w:r>
      <w:r w:rsidR="006628F3" w:rsidRPr="008260A5">
        <w:rPr>
          <w:color w:val="000000"/>
          <w:sz w:val="25"/>
          <w:szCs w:val="25"/>
          <w:lang w:eastAsia="uk-UA"/>
        </w:rPr>
        <w:t xml:space="preserve">-4» </w:t>
      </w:r>
      <w:r w:rsidR="00491C61" w:rsidRPr="008260A5">
        <w:rPr>
          <w:color w:val="000000"/>
          <w:sz w:val="25"/>
          <w:szCs w:val="25"/>
          <w:lang w:eastAsia="uk-UA"/>
        </w:rPr>
        <w:t xml:space="preserve">2011 року випуску </w:t>
      </w:r>
      <w:r w:rsidR="006628F3" w:rsidRPr="008260A5">
        <w:rPr>
          <w:color w:val="000000"/>
          <w:sz w:val="25"/>
          <w:szCs w:val="25"/>
          <w:lang w:eastAsia="uk-UA"/>
        </w:rPr>
        <w:t>не міг коштувати 180 000 грн (4</w:t>
      </w:r>
      <w:r w:rsidR="005A2ABE">
        <w:rPr>
          <w:color w:val="000000"/>
          <w:sz w:val="25"/>
          <w:szCs w:val="25"/>
          <w:lang w:eastAsia="uk-UA"/>
        </w:rPr>
        <w:t xml:space="preserve"> </w:t>
      </w:r>
      <w:r w:rsidR="006628F3" w:rsidRPr="008260A5">
        <w:rPr>
          <w:color w:val="000000"/>
          <w:sz w:val="25"/>
          <w:szCs w:val="25"/>
          <w:lang w:eastAsia="uk-UA"/>
        </w:rPr>
        <w:t xml:space="preserve">925 </w:t>
      </w:r>
      <w:proofErr w:type="spellStart"/>
      <w:r w:rsidR="006628F3" w:rsidRPr="008260A5">
        <w:rPr>
          <w:color w:val="000000"/>
          <w:sz w:val="25"/>
          <w:szCs w:val="25"/>
          <w:lang w:eastAsia="uk-UA"/>
        </w:rPr>
        <w:t>дол</w:t>
      </w:r>
      <w:proofErr w:type="spellEnd"/>
      <w:r w:rsidR="006628F3" w:rsidRPr="008260A5">
        <w:rPr>
          <w:color w:val="000000"/>
          <w:sz w:val="25"/>
          <w:szCs w:val="25"/>
          <w:lang w:eastAsia="uk-UA"/>
        </w:rPr>
        <w:t>. США)</w:t>
      </w:r>
      <w:r w:rsidR="00491C61" w:rsidRPr="008260A5">
        <w:rPr>
          <w:color w:val="000000"/>
          <w:sz w:val="25"/>
          <w:szCs w:val="25"/>
          <w:lang w:eastAsia="uk-UA"/>
        </w:rPr>
        <w:t>, навіть у 2025 році такий автомобіль коштує</w:t>
      </w:r>
      <w:r w:rsidR="00E6309D" w:rsidRPr="008260A5">
        <w:rPr>
          <w:color w:val="000000"/>
          <w:sz w:val="25"/>
          <w:szCs w:val="25"/>
          <w:lang w:eastAsia="uk-UA"/>
        </w:rPr>
        <w:t xml:space="preserve"> близько 13 000 </w:t>
      </w:r>
      <w:proofErr w:type="spellStart"/>
      <w:r w:rsidR="00E6309D" w:rsidRPr="008260A5">
        <w:rPr>
          <w:color w:val="000000"/>
          <w:sz w:val="25"/>
          <w:szCs w:val="25"/>
          <w:lang w:eastAsia="uk-UA"/>
        </w:rPr>
        <w:t>дол</w:t>
      </w:r>
      <w:proofErr w:type="spellEnd"/>
      <w:r w:rsidR="00E6309D" w:rsidRPr="008260A5">
        <w:rPr>
          <w:color w:val="000000"/>
          <w:sz w:val="25"/>
          <w:szCs w:val="25"/>
          <w:lang w:eastAsia="uk-UA"/>
        </w:rPr>
        <w:t>. США.</w:t>
      </w:r>
    </w:p>
    <w:p w14:paraId="01B2A924" w14:textId="63AA6211" w:rsidR="00BC0D25" w:rsidRPr="008260A5" w:rsidRDefault="005A2ABE" w:rsidP="00BB27C9">
      <w:pPr>
        <w:pStyle w:val="a9"/>
        <w:numPr>
          <w:ilvl w:val="0"/>
          <w:numId w:val="8"/>
        </w:numPr>
        <w:shd w:val="clear" w:color="auto" w:fill="FFFFFF"/>
        <w:spacing w:after="200"/>
        <w:ind w:left="0" w:firstLine="709"/>
        <w:jc w:val="both"/>
        <w:rPr>
          <w:color w:val="000000"/>
          <w:sz w:val="25"/>
          <w:szCs w:val="25"/>
          <w:lang w:eastAsia="uk-UA"/>
        </w:rPr>
      </w:pPr>
      <w:r>
        <w:rPr>
          <w:color w:val="000000"/>
          <w:sz w:val="25"/>
          <w:szCs w:val="25"/>
          <w:lang w:eastAsia="uk-UA"/>
        </w:rPr>
        <w:t>Б</w:t>
      </w:r>
      <w:r w:rsidR="00BC0D25" w:rsidRPr="008260A5">
        <w:rPr>
          <w:color w:val="000000"/>
          <w:sz w:val="25"/>
          <w:szCs w:val="25"/>
          <w:lang w:eastAsia="uk-UA"/>
        </w:rPr>
        <w:t>еручи до уваги, що автомобіль був ввезений з-за кордону, вартість у 4</w:t>
      </w:r>
      <w:r w:rsidR="00044EE5" w:rsidRPr="008260A5">
        <w:rPr>
          <w:color w:val="000000"/>
          <w:sz w:val="25"/>
          <w:szCs w:val="25"/>
          <w:lang w:eastAsia="uk-UA"/>
        </w:rPr>
        <w:t xml:space="preserve"> </w:t>
      </w:r>
      <w:r w:rsidR="00BC0D25" w:rsidRPr="008260A5">
        <w:rPr>
          <w:color w:val="000000"/>
          <w:sz w:val="25"/>
          <w:szCs w:val="25"/>
          <w:lang w:eastAsia="uk-UA"/>
        </w:rPr>
        <w:t xml:space="preserve">925 </w:t>
      </w:r>
      <w:proofErr w:type="spellStart"/>
      <w:r w:rsidR="00044EE5" w:rsidRPr="008260A5">
        <w:rPr>
          <w:color w:val="000000"/>
          <w:sz w:val="25"/>
          <w:szCs w:val="25"/>
          <w:lang w:eastAsia="uk-UA"/>
        </w:rPr>
        <w:t>дол</w:t>
      </w:r>
      <w:proofErr w:type="spellEnd"/>
      <w:r w:rsidR="00044EE5" w:rsidRPr="008260A5">
        <w:rPr>
          <w:color w:val="000000"/>
          <w:sz w:val="25"/>
          <w:szCs w:val="25"/>
          <w:lang w:eastAsia="uk-UA"/>
        </w:rPr>
        <w:t xml:space="preserve">. США </w:t>
      </w:r>
      <w:r w:rsidR="00BC0D25" w:rsidRPr="008260A5">
        <w:rPr>
          <w:color w:val="000000"/>
          <w:sz w:val="25"/>
          <w:szCs w:val="25"/>
          <w:lang w:eastAsia="uk-UA"/>
        </w:rPr>
        <w:t>видається</w:t>
      </w:r>
      <w:r w:rsidR="00044EE5" w:rsidRPr="008260A5">
        <w:rPr>
          <w:color w:val="000000"/>
          <w:sz w:val="25"/>
          <w:szCs w:val="25"/>
          <w:lang w:eastAsia="uk-UA"/>
        </w:rPr>
        <w:t xml:space="preserve"> </w:t>
      </w:r>
      <w:r w:rsidR="00BC0D25" w:rsidRPr="008260A5">
        <w:rPr>
          <w:color w:val="000000"/>
          <w:sz w:val="25"/>
          <w:szCs w:val="25"/>
          <w:lang w:eastAsia="uk-UA"/>
        </w:rPr>
        <w:t xml:space="preserve">заниженою, що своєю чергою може свідчити про перевищення витрат сім’ї </w:t>
      </w:r>
      <w:r w:rsidR="00044EE5" w:rsidRPr="008260A5">
        <w:rPr>
          <w:color w:val="000000"/>
          <w:sz w:val="25"/>
          <w:szCs w:val="25"/>
          <w:lang w:eastAsia="uk-UA"/>
        </w:rPr>
        <w:t>к</w:t>
      </w:r>
      <w:r w:rsidR="00BC0D25" w:rsidRPr="008260A5">
        <w:rPr>
          <w:color w:val="000000"/>
          <w:sz w:val="25"/>
          <w:szCs w:val="25"/>
          <w:lang w:eastAsia="uk-UA"/>
        </w:rPr>
        <w:t>андидата над</w:t>
      </w:r>
      <w:r w:rsidR="00044EE5" w:rsidRPr="008260A5">
        <w:rPr>
          <w:color w:val="000000"/>
          <w:sz w:val="25"/>
          <w:szCs w:val="25"/>
          <w:lang w:eastAsia="uk-UA"/>
        </w:rPr>
        <w:t xml:space="preserve"> </w:t>
      </w:r>
      <w:r w:rsidR="00BC0D25" w:rsidRPr="008260A5">
        <w:rPr>
          <w:color w:val="000000"/>
          <w:sz w:val="25"/>
          <w:szCs w:val="25"/>
          <w:lang w:eastAsia="uk-UA"/>
        </w:rPr>
        <w:t>офіційними доходами у 2022 році</w:t>
      </w:r>
      <w:r w:rsidR="00044EE5" w:rsidRPr="008260A5">
        <w:rPr>
          <w:color w:val="000000"/>
          <w:sz w:val="25"/>
          <w:szCs w:val="25"/>
          <w:lang w:eastAsia="uk-UA"/>
        </w:rPr>
        <w:t>.</w:t>
      </w:r>
    </w:p>
    <w:p w14:paraId="60DA3C8B" w14:textId="791C8403" w:rsidR="00044EE5" w:rsidRPr="008260A5" w:rsidRDefault="00044EE5" w:rsidP="00BB27C9">
      <w:pPr>
        <w:pStyle w:val="a9"/>
        <w:numPr>
          <w:ilvl w:val="0"/>
          <w:numId w:val="8"/>
        </w:numPr>
        <w:shd w:val="clear" w:color="auto" w:fill="FFFFFF"/>
        <w:spacing w:after="200"/>
        <w:ind w:left="0" w:firstLine="709"/>
        <w:jc w:val="both"/>
        <w:rPr>
          <w:color w:val="000000"/>
          <w:sz w:val="25"/>
          <w:szCs w:val="25"/>
          <w:lang w:eastAsia="uk-UA"/>
        </w:rPr>
      </w:pPr>
      <w:r w:rsidRPr="008260A5">
        <w:rPr>
          <w:color w:val="000000"/>
          <w:sz w:val="25"/>
          <w:szCs w:val="25"/>
          <w:lang w:eastAsia="uk-UA"/>
        </w:rPr>
        <w:t>Отже, ГРД</w:t>
      </w:r>
      <w:r w:rsidR="00303B22" w:rsidRPr="008260A5">
        <w:rPr>
          <w:color w:val="000000"/>
          <w:sz w:val="25"/>
          <w:szCs w:val="25"/>
          <w:lang w:eastAsia="uk-UA"/>
        </w:rPr>
        <w:t xml:space="preserve"> зробила, на її думку,</w:t>
      </w:r>
      <w:r w:rsidRPr="008260A5">
        <w:rPr>
          <w:color w:val="000000"/>
          <w:sz w:val="25"/>
          <w:szCs w:val="25"/>
          <w:lang w:eastAsia="uk-UA"/>
        </w:rPr>
        <w:t xml:space="preserve"> </w:t>
      </w:r>
      <w:r w:rsidR="00303B22" w:rsidRPr="008260A5">
        <w:rPr>
          <w:color w:val="000000"/>
          <w:sz w:val="25"/>
          <w:szCs w:val="25"/>
          <w:lang w:eastAsia="uk-UA"/>
        </w:rPr>
        <w:t>обґрунтований</w:t>
      </w:r>
      <w:r w:rsidRPr="008260A5">
        <w:rPr>
          <w:color w:val="000000"/>
          <w:sz w:val="25"/>
          <w:szCs w:val="25"/>
          <w:lang w:eastAsia="uk-UA"/>
        </w:rPr>
        <w:t xml:space="preserve"> висновок, що </w:t>
      </w:r>
      <w:r w:rsidR="00303B22" w:rsidRPr="008260A5">
        <w:rPr>
          <w:color w:val="000000"/>
          <w:sz w:val="25"/>
          <w:szCs w:val="25"/>
          <w:lang w:eastAsia="uk-UA"/>
        </w:rPr>
        <w:t>к</w:t>
      </w:r>
      <w:r w:rsidRPr="008260A5">
        <w:rPr>
          <w:color w:val="000000"/>
          <w:sz w:val="25"/>
          <w:szCs w:val="25"/>
          <w:lang w:eastAsia="uk-UA"/>
        </w:rPr>
        <w:t>андидат не</w:t>
      </w:r>
      <w:r w:rsidRPr="008260A5">
        <w:rPr>
          <w:color w:val="000000"/>
          <w:sz w:val="25"/>
          <w:szCs w:val="25"/>
          <w:lang w:eastAsia="uk-UA"/>
        </w:rPr>
        <w:cr/>
        <w:t>декларував повно</w:t>
      </w:r>
      <w:r w:rsidR="005A2ABE">
        <w:rPr>
          <w:color w:val="000000"/>
          <w:sz w:val="25"/>
          <w:szCs w:val="25"/>
          <w:lang w:eastAsia="uk-UA"/>
        </w:rPr>
        <w:t>ю</w:t>
      </w:r>
      <w:r w:rsidRPr="008260A5">
        <w:rPr>
          <w:color w:val="000000"/>
          <w:sz w:val="25"/>
          <w:szCs w:val="25"/>
          <w:lang w:eastAsia="uk-UA"/>
        </w:rPr>
        <w:t xml:space="preserve"> мірою свої доходи, що призвело до того, що видатки сім’ї за</w:t>
      </w:r>
      <w:r w:rsidR="00303B22" w:rsidRPr="008260A5">
        <w:rPr>
          <w:color w:val="000000"/>
          <w:sz w:val="25"/>
          <w:szCs w:val="25"/>
          <w:lang w:eastAsia="uk-UA"/>
        </w:rPr>
        <w:t xml:space="preserve"> </w:t>
      </w:r>
      <w:r w:rsidRPr="008260A5">
        <w:rPr>
          <w:color w:val="000000"/>
          <w:sz w:val="25"/>
          <w:szCs w:val="25"/>
          <w:lang w:eastAsia="uk-UA"/>
        </w:rPr>
        <w:t>кілька років перевищують офіційні доходи після оподаткування</w:t>
      </w:r>
      <w:r w:rsidR="00303B22" w:rsidRPr="008260A5">
        <w:rPr>
          <w:color w:val="000000"/>
          <w:sz w:val="25"/>
          <w:szCs w:val="25"/>
          <w:lang w:eastAsia="uk-UA"/>
        </w:rPr>
        <w:t>.</w:t>
      </w:r>
    </w:p>
    <w:p w14:paraId="23418BF9" w14:textId="215473B5" w:rsidR="004B6013" w:rsidRPr="008260A5" w:rsidRDefault="00373970" w:rsidP="00C241F0">
      <w:pPr>
        <w:pStyle w:val="a9"/>
        <w:numPr>
          <w:ilvl w:val="0"/>
          <w:numId w:val="8"/>
        </w:numPr>
        <w:shd w:val="clear" w:color="auto" w:fill="FFFFFF"/>
        <w:spacing w:after="200"/>
        <w:ind w:left="0" w:firstLine="709"/>
        <w:jc w:val="both"/>
        <w:rPr>
          <w:color w:val="000000"/>
          <w:sz w:val="25"/>
          <w:szCs w:val="25"/>
          <w:lang w:eastAsia="uk-UA"/>
        </w:rPr>
      </w:pPr>
      <w:r w:rsidRPr="008260A5">
        <w:rPr>
          <w:color w:val="000000"/>
          <w:sz w:val="25"/>
          <w:szCs w:val="25"/>
          <w:lang w:eastAsia="uk-UA"/>
        </w:rPr>
        <w:t>К</w:t>
      </w:r>
      <w:r w:rsidR="00E826E9" w:rsidRPr="008260A5">
        <w:rPr>
          <w:color w:val="000000"/>
          <w:sz w:val="25"/>
          <w:szCs w:val="25"/>
          <w:lang w:eastAsia="uk-UA"/>
        </w:rPr>
        <w:t xml:space="preserve">омісією </w:t>
      </w:r>
      <w:proofErr w:type="spellStart"/>
      <w:r w:rsidR="002911DD" w:rsidRPr="008260A5">
        <w:rPr>
          <w:color w:val="000000"/>
          <w:sz w:val="25"/>
          <w:szCs w:val="25"/>
          <w:lang w:eastAsia="uk-UA"/>
        </w:rPr>
        <w:t>вручено</w:t>
      </w:r>
      <w:proofErr w:type="spellEnd"/>
      <w:r w:rsidR="00E826E9" w:rsidRPr="008260A5">
        <w:rPr>
          <w:color w:val="000000"/>
          <w:sz w:val="25"/>
          <w:szCs w:val="25"/>
          <w:lang w:eastAsia="uk-UA"/>
        </w:rPr>
        <w:t xml:space="preserve"> кандидату копію</w:t>
      </w:r>
      <w:r w:rsidR="00541174" w:rsidRPr="008260A5">
        <w:rPr>
          <w:color w:val="000000"/>
          <w:sz w:val="25"/>
          <w:szCs w:val="25"/>
          <w:lang w:eastAsia="uk-UA"/>
        </w:rPr>
        <w:t xml:space="preserve"> висновку</w:t>
      </w:r>
      <w:r w:rsidR="00E826E9" w:rsidRPr="008260A5">
        <w:rPr>
          <w:color w:val="000000"/>
          <w:sz w:val="25"/>
          <w:szCs w:val="25"/>
          <w:lang w:eastAsia="uk-UA"/>
        </w:rPr>
        <w:t xml:space="preserve"> ГРД для</w:t>
      </w:r>
      <w:r w:rsidR="004B6013" w:rsidRPr="008260A5">
        <w:rPr>
          <w:color w:val="000000"/>
          <w:sz w:val="25"/>
          <w:szCs w:val="25"/>
          <w:lang w:eastAsia="uk-UA"/>
        </w:rPr>
        <w:t xml:space="preserve"> ознайомленн</w:t>
      </w:r>
      <w:r w:rsidR="00E826E9" w:rsidRPr="008260A5">
        <w:rPr>
          <w:color w:val="000000"/>
          <w:sz w:val="25"/>
          <w:szCs w:val="25"/>
          <w:lang w:eastAsia="uk-UA"/>
        </w:rPr>
        <w:t>я</w:t>
      </w:r>
      <w:r w:rsidR="004B6013" w:rsidRPr="008260A5">
        <w:rPr>
          <w:color w:val="000000"/>
          <w:sz w:val="25"/>
          <w:szCs w:val="25"/>
          <w:lang w:eastAsia="uk-UA"/>
        </w:rPr>
        <w:t xml:space="preserve"> і нада</w:t>
      </w:r>
      <w:r w:rsidR="00E826E9" w:rsidRPr="008260A5">
        <w:rPr>
          <w:color w:val="000000"/>
          <w:sz w:val="25"/>
          <w:szCs w:val="25"/>
          <w:lang w:eastAsia="uk-UA"/>
        </w:rPr>
        <w:t>ння</w:t>
      </w:r>
      <w:r w:rsidR="004B6013" w:rsidRPr="008260A5">
        <w:rPr>
          <w:color w:val="000000"/>
          <w:sz w:val="25"/>
          <w:szCs w:val="25"/>
          <w:lang w:eastAsia="uk-UA"/>
        </w:rPr>
        <w:t xml:space="preserve"> пояснен</w:t>
      </w:r>
      <w:r w:rsidR="00E826E9" w:rsidRPr="008260A5">
        <w:rPr>
          <w:color w:val="000000"/>
          <w:sz w:val="25"/>
          <w:szCs w:val="25"/>
          <w:lang w:eastAsia="uk-UA"/>
        </w:rPr>
        <w:t>ь</w:t>
      </w:r>
      <w:r w:rsidR="004B6013" w:rsidRPr="008260A5">
        <w:rPr>
          <w:color w:val="000000"/>
          <w:sz w:val="25"/>
          <w:szCs w:val="25"/>
          <w:lang w:eastAsia="uk-UA"/>
        </w:rPr>
        <w:t xml:space="preserve"> та копі</w:t>
      </w:r>
      <w:r w:rsidR="00E826E9" w:rsidRPr="008260A5">
        <w:rPr>
          <w:color w:val="000000"/>
          <w:sz w:val="25"/>
          <w:szCs w:val="25"/>
          <w:lang w:eastAsia="uk-UA"/>
        </w:rPr>
        <w:t>й</w:t>
      </w:r>
      <w:r w:rsidR="004B6013" w:rsidRPr="008260A5">
        <w:rPr>
          <w:color w:val="000000"/>
          <w:sz w:val="25"/>
          <w:szCs w:val="25"/>
          <w:lang w:eastAsia="uk-UA"/>
        </w:rPr>
        <w:t xml:space="preserve"> підтверджу</w:t>
      </w:r>
      <w:r w:rsidR="00E826E9" w:rsidRPr="008260A5">
        <w:rPr>
          <w:color w:val="000000"/>
          <w:sz w:val="25"/>
          <w:szCs w:val="25"/>
          <w:lang w:eastAsia="uk-UA"/>
        </w:rPr>
        <w:t>вальних</w:t>
      </w:r>
      <w:r w:rsidR="004B6013" w:rsidRPr="008260A5">
        <w:rPr>
          <w:color w:val="000000"/>
          <w:sz w:val="25"/>
          <w:szCs w:val="25"/>
          <w:lang w:eastAsia="uk-UA"/>
        </w:rPr>
        <w:t xml:space="preserve"> документів </w:t>
      </w:r>
      <w:r w:rsidR="00013FC0" w:rsidRPr="008260A5">
        <w:rPr>
          <w:color w:val="000000"/>
          <w:sz w:val="25"/>
          <w:szCs w:val="25"/>
          <w:lang w:eastAsia="uk-UA"/>
        </w:rPr>
        <w:t>(</w:t>
      </w:r>
      <w:r w:rsidR="004B6013" w:rsidRPr="008260A5">
        <w:rPr>
          <w:color w:val="000000"/>
          <w:sz w:val="25"/>
          <w:szCs w:val="25"/>
          <w:lang w:eastAsia="uk-UA"/>
        </w:rPr>
        <w:t>за наявності</w:t>
      </w:r>
      <w:r w:rsidR="00013FC0" w:rsidRPr="008260A5">
        <w:rPr>
          <w:color w:val="000000"/>
          <w:sz w:val="25"/>
          <w:szCs w:val="25"/>
          <w:lang w:eastAsia="uk-UA"/>
        </w:rPr>
        <w:t>)</w:t>
      </w:r>
      <w:r w:rsidR="004B6013" w:rsidRPr="008260A5">
        <w:rPr>
          <w:color w:val="000000"/>
          <w:sz w:val="25"/>
          <w:szCs w:val="25"/>
          <w:lang w:eastAsia="uk-UA"/>
        </w:rPr>
        <w:t>.</w:t>
      </w:r>
    </w:p>
    <w:p w14:paraId="4336681E" w14:textId="0A7C2F41" w:rsidR="004B6013" w:rsidRPr="008260A5" w:rsidRDefault="004B6013"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 xml:space="preserve">Кандидату </w:t>
      </w:r>
      <w:r w:rsidR="00E826E9" w:rsidRPr="008260A5">
        <w:rPr>
          <w:color w:val="000000"/>
          <w:sz w:val="25"/>
          <w:szCs w:val="25"/>
          <w:lang w:eastAsia="uk-UA"/>
        </w:rPr>
        <w:t>надано</w:t>
      </w:r>
      <w:r w:rsidRPr="008260A5">
        <w:rPr>
          <w:color w:val="000000"/>
          <w:sz w:val="25"/>
          <w:szCs w:val="25"/>
          <w:lang w:eastAsia="uk-UA"/>
        </w:rPr>
        <w:t xml:space="preserve"> можливість ознайомитись із </w:t>
      </w:r>
      <w:r w:rsidR="00B1393F" w:rsidRPr="008260A5">
        <w:rPr>
          <w:color w:val="000000"/>
          <w:sz w:val="25"/>
          <w:szCs w:val="25"/>
          <w:lang w:eastAsia="uk-UA"/>
        </w:rPr>
        <w:t xml:space="preserve">досьє кандидата на посаду судді. </w:t>
      </w:r>
    </w:p>
    <w:p w14:paraId="50D5DB67" w14:textId="11F78E96" w:rsidR="00B1393F" w:rsidRPr="008260A5" w:rsidRDefault="00B1393F"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 xml:space="preserve">Співбесіду з кандидатом проведено </w:t>
      </w:r>
      <w:r w:rsidR="00541174" w:rsidRPr="008260A5">
        <w:rPr>
          <w:color w:val="000000"/>
          <w:sz w:val="25"/>
          <w:szCs w:val="25"/>
          <w:lang w:eastAsia="uk-UA"/>
        </w:rPr>
        <w:t>29</w:t>
      </w:r>
      <w:r w:rsidR="0043465C" w:rsidRPr="008260A5">
        <w:rPr>
          <w:color w:val="000000"/>
          <w:sz w:val="25"/>
          <w:szCs w:val="25"/>
          <w:lang w:eastAsia="uk-UA"/>
        </w:rPr>
        <w:t xml:space="preserve"> липня</w:t>
      </w:r>
      <w:r w:rsidRPr="008260A5">
        <w:rPr>
          <w:color w:val="000000"/>
          <w:sz w:val="25"/>
          <w:szCs w:val="25"/>
          <w:lang w:eastAsia="uk-UA"/>
        </w:rPr>
        <w:t xml:space="preserve"> 2025 року. На початку співбесіди кандидат</w:t>
      </w:r>
      <w:r w:rsidR="00E826E9" w:rsidRPr="008260A5">
        <w:rPr>
          <w:color w:val="000000"/>
          <w:sz w:val="25"/>
          <w:szCs w:val="25"/>
          <w:lang w:eastAsia="uk-UA"/>
        </w:rPr>
        <w:t>а</w:t>
      </w:r>
      <w:r w:rsidR="00D57C0E" w:rsidRPr="008260A5">
        <w:rPr>
          <w:color w:val="000000"/>
          <w:sz w:val="25"/>
          <w:szCs w:val="25"/>
          <w:lang w:eastAsia="uk-UA"/>
        </w:rPr>
        <w:t xml:space="preserve"> </w:t>
      </w:r>
      <w:proofErr w:type="spellStart"/>
      <w:r w:rsidR="00541174" w:rsidRPr="008260A5">
        <w:rPr>
          <w:color w:val="000000"/>
          <w:sz w:val="25"/>
          <w:szCs w:val="25"/>
          <w:lang w:eastAsia="uk-UA"/>
        </w:rPr>
        <w:t>Костюковича</w:t>
      </w:r>
      <w:proofErr w:type="spellEnd"/>
      <w:r w:rsidR="00541174" w:rsidRPr="008260A5">
        <w:rPr>
          <w:color w:val="000000"/>
          <w:sz w:val="25"/>
          <w:szCs w:val="25"/>
          <w:lang w:eastAsia="uk-UA"/>
        </w:rPr>
        <w:t xml:space="preserve"> С.І.</w:t>
      </w:r>
      <w:r w:rsidR="00D57C0E" w:rsidRPr="008260A5">
        <w:rPr>
          <w:color w:val="000000"/>
          <w:sz w:val="25"/>
          <w:szCs w:val="25"/>
          <w:lang w:eastAsia="uk-UA"/>
        </w:rPr>
        <w:t xml:space="preserve"> </w:t>
      </w:r>
      <w:r w:rsidRPr="008260A5">
        <w:rPr>
          <w:color w:val="000000"/>
          <w:sz w:val="25"/>
          <w:szCs w:val="25"/>
          <w:lang w:eastAsia="uk-UA"/>
        </w:rPr>
        <w:t xml:space="preserve">ознайомлено з </w:t>
      </w:r>
      <w:r w:rsidR="00541174" w:rsidRPr="008260A5">
        <w:rPr>
          <w:color w:val="000000"/>
          <w:sz w:val="25"/>
          <w:szCs w:val="25"/>
          <w:lang w:eastAsia="uk-UA"/>
        </w:rPr>
        <w:t>його</w:t>
      </w:r>
      <w:r w:rsidRPr="008260A5">
        <w:rPr>
          <w:color w:val="000000"/>
          <w:sz w:val="25"/>
          <w:szCs w:val="25"/>
          <w:lang w:eastAsia="uk-UA"/>
        </w:rPr>
        <w:t xml:space="preserve"> правами</w:t>
      </w:r>
      <w:r w:rsidR="00D57C0E" w:rsidRPr="008260A5">
        <w:rPr>
          <w:color w:val="000000"/>
          <w:sz w:val="25"/>
          <w:szCs w:val="25"/>
          <w:lang w:eastAsia="uk-UA"/>
        </w:rPr>
        <w:t>.</w:t>
      </w:r>
      <w:r w:rsidRPr="008260A5">
        <w:rPr>
          <w:color w:val="000000"/>
          <w:sz w:val="25"/>
          <w:szCs w:val="25"/>
          <w:lang w:eastAsia="uk-UA"/>
        </w:rPr>
        <w:t xml:space="preserve"> </w:t>
      </w:r>
      <w:r w:rsidR="00D57C0E" w:rsidRPr="008260A5">
        <w:rPr>
          <w:color w:val="000000"/>
          <w:sz w:val="25"/>
          <w:szCs w:val="25"/>
          <w:lang w:eastAsia="uk-UA"/>
        </w:rPr>
        <w:t>В</w:t>
      </w:r>
      <w:r w:rsidRPr="008260A5">
        <w:rPr>
          <w:color w:val="000000"/>
          <w:sz w:val="25"/>
          <w:szCs w:val="25"/>
          <w:lang w:eastAsia="uk-UA"/>
        </w:rPr>
        <w:t>становлено</w:t>
      </w:r>
      <w:r w:rsidR="00D57C0E" w:rsidRPr="008260A5">
        <w:rPr>
          <w:color w:val="000000"/>
          <w:sz w:val="25"/>
          <w:szCs w:val="25"/>
          <w:lang w:eastAsia="uk-UA"/>
        </w:rPr>
        <w:t xml:space="preserve"> </w:t>
      </w:r>
      <w:r w:rsidRPr="008260A5">
        <w:rPr>
          <w:color w:val="000000"/>
          <w:sz w:val="25"/>
          <w:szCs w:val="25"/>
          <w:lang w:eastAsia="uk-UA"/>
        </w:rPr>
        <w:t>відсутні</w:t>
      </w:r>
      <w:r w:rsidR="00D57C0E" w:rsidRPr="008260A5">
        <w:rPr>
          <w:color w:val="000000"/>
          <w:sz w:val="25"/>
          <w:szCs w:val="25"/>
          <w:lang w:eastAsia="uk-UA"/>
        </w:rPr>
        <w:t xml:space="preserve">сть </w:t>
      </w:r>
      <w:r w:rsidRPr="008260A5">
        <w:rPr>
          <w:color w:val="000000"/>
          <w:sz w:val="25"/>
          <w:szCs w:val="25"/>
          <w:lang w:eastAsia="uk-UA"/>
        </w:rPr>
        <w:t>обставин, які перешкоджають проведенню співбесіди</w:t>
      </w:r>
      <w:r w:rsidR="00D25DD5" w:rsidRPr="008260A5">
        <w:rPr>
          <w:color w:val="000000"/>
          <w:sz w:val="25"/>
          <w:szCs w:val="25"/>
          <w:lang w:eastAsia="uk-UA"/>
        </w:rPr>
        <w:t>.</w:t>
      </w:r>
      <w:r w:rsidRPr="008260A5">
        <w:rPr>
          <w:color w:val="000000"/>
          <w:sz w:val="25"/>
          <w:szCs w:val="25"/>
          <w:lang w:eastAsia="uk-UA"/>
        </w:rPr>
        <w:t xml:space="preserve"> Кандидат</w:t>
      </w:r>
      <w:r w:rsidR="0043616E" w:rsidRPr="008260A5">
        <w:rPr>
          <w:color w:val="000000"/>
          <w:sz w:val="25"/>
          <w:szCs w:val="25"/>
          <w:lang w:eastAsia="uk-UA"/>
        </w:rPr>
        <w:t>у</w:t>
      </w:r>
      <w:r w:rsidRPr="008260A5">
        <w:rPr>
          <w:color w:val="000000"/>
          <w:sz w:val="25"/>
          <w:szCs w:val="25"/>
          <w:lang w:eastAsia="uk-UA"/>
        </w:rPr>
        <w:t xml:space="preserve"> також запропоновано нада</w:t>
      </w:r>
      <w:r w:rsidR="00D57C0E" w:rsidRPr="008260A5">
        <w:rPr>
          <w:color w:val="000000"/>
          <w:sz w:val="25"/>
          <w:szCs w:val="25"/>
          <w:lang w:eastAsia="uk-UA"/>
        </w:rPr>
        <w:t>ва</w:t>
      </w:r>
      <w:r w:rsidRPr="008260A5">
        <w:rPr>
          <w:color w:val="000000"/>
          <w:sz w:val="25"/>
          <w:szCs w:val="25"/>
          <w:lang w:eastAsia="uk-UA"/>
        </w:rPr>
        <w:t>ти уточн</w:t>
      </w:r>
      <w:r w:rsidR="00E9678A" w:rsidRPr="008260A5">
        <w:rPr>
          <w:color w:val="000000"/>
          <w:sz w:val="25"/>
          <w:szCs w:val="25"/>
          <w:lang w:eastAsia="uk-UA"/>
        </w:rPr>
        <w:t>ювальну</w:t>
      </w:r>
      <w:r w:rsidRPr="008260A5">
        <w:rPr>
          <w:color w:val="000000"/>
          <w:sz w:val="25"/>
          <w:szCs w:val="25"/>
          <w:lang w:eastAsia="uk-UA"/>
        </w:rPr>
        <w:t xml:space="preserve"> інформацію </w:t>
      </w:r>
      <w:r w:rsidR="00E9678A" w:rsidRPr="008260A5">
        <w:rPr>
          <w:color w:val="000000"/>
          <w:sz w:val="25"/>
          <w:szCs w:val="25"/>
          <w:lang w:eastAsia="uk-UA"/>
        </w:rPr>
        <w:t>в</w:t>
      </w:r>
      <w:r w:rsidRPr="008260A5">
        <w:rPr>
          <w:color w:val="000000"/>
          <w:sz w:val="25"/>
          <w:szCs w:val="25"/>
          <w:lang w:eastAsia="uk-UA"/>
        </w:rPr>
        <w:t xml:space="preserve"> разі виявлення </w:t>
      </w:r>
      <w:proofErr w:type="spellStart"/>
      <w:r w:rsidRPr="008260A5">
        <w:rPr>
          <w:color w:val="000000"/>
          <w:sz w:val="25"/>
          <w:szCs w:val="25"/>
          <w:lang w:eastAsia="uk-UA"/>
        </w:rPr>
        <w:t>неточностей</w:t>
      </w:r>
      <w:proofErr w:type="spellEnd"/>
      <w:r w:rsidRPr="008260A5">
        <w:rPr>
          <w:color w:val="000000"/>
          <w:sz w:val="25"/>
          <w:szCs w:val="25"/>
          <w:lang w:eastAsia="uk-UA"/>
        </w:rPr>
        <w:t xml:space="preserve"> чи неповноти відомостей за результатами дослідження досьє. </w:t>
      </w:r>
      <w:r w:rsidR="00BC113F" w:rsidRPr="008260A5">
        <w:rPr>
          <w:color w:val="000000"/>
          <w:sz w:val="25"/>
          <w:szCs w:val="25"/>
          <w:lang w:eastAsia="uk-UA"/>
        </w:rPr>
        <w:t>На запитання доповідача про існування обставин, які можуть перешкодити проведенню співбесіди, кандидат відповів негативно і вважав, що можна проводити співбесіду.</w:t>
      </w:r>
    </w:p>
    <w:p w14:paraId="69B9C493" w14:textId="2FB7D1BE" w:rsidR="00D25DD5" w:rsidRPr="008260A5" w:rsidRDefault="00D25DD5"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14:paraId="7704C4A3" w14:textId="0AF5227B" w:rsidR="00D25DD5" w:rsidRPr="008260A5" w:rsidRDefault="00D25DD5" w:rsidP="00933FA7">
      <w:pPr>
        <w:jc w:val="both"/>
        <w:rPr>
          <w:sz w:val="25"/>
          <w:szCs w:val="25"/>
          <w:u w:val="single"/>
        </w:rPr>
      </w:pPr>
      <w:r w:rsidRPr="008260A5">
        <w:rPr>
          <w:sz w:val="25"/>
          <w:szCs w:val="25"/>
          <w:u w:val="single"/>
        </w:rPr>
        <w:t xml:space="preserve">V-ІІ. Встановлення відповідності кандидата критерію </w:t>
      </w:r>
      <w:r w:rsidR="001462CF" w:rsidRPr="008260A5">
        <w:rPr>
          <w:sz w:val="25"/>
          <w:szCs w:val="25"/>
          <w:u w:val="single"/>
        </w:rPr>
        <w:t>особистої</w:t>
      </w:r>
      <w:r w:rsidRPr="008260A5">
        <w:rPr>
          <w:sz w:val="25"/>
          <w:szCs w:val="25"/>
          <w:u w:val="single"/>
        </w:rPr>
        <w:t xml:space="preserve"> компетентності. </w:t>
      </w:r>
    </w:p>
    <w:p w14:paraId="5BE61F1E" w14:textId="77777777" w:rsidR="00D25DD5" w:rsidRPr="008260A5" w:rsidRDefault="00D25DD5" w:rsidP="00933FA7">
      <w:pPr>
        <w:jc w:val="both"/>
        <w:rPr>
          <w:sz w:val="25"/>
          <w:szCs w:val="25"/>
        </w:rPr>
      </w:pPr>
    </w:p>
    <w:p w14:paraId="3472ECAA" w14:textId="33B76F1F" w:rsidR="00D25DD5" w:rsidRPr="008260A5" w:rsidRDefault="00E9678A"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Згідно з пунктами</w:t>
      </w:r>
      <w:r w:rsidR="00D25DD5" w:rsidRPr="008260A5">
        <w:rPr>
          <w:color w:val="000000"/>
          <w:sz w:val="25"/>
          <w:szCs w:val="25"/>
          <w:lang w:eastAsia="uk-UA"/>
        </w:rPr>
        <w:t xml:space="preserve">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00D25DD5" w:rsidRPr="008260A5">
        <w:rPr>
          <w:color w:val="000000"/>
          <w:sz w:val="25"/>
          <w:szCs w:val="25"/>
          <w:lang w:eastAsia="uk-UA"/>
        </w:rPr>
        <w:t>відповідально</w:t>
      </w:r>
      <w:proofErr w:type="spellEnd"/>
      <w:r w:rsidR="00D25DD5" w:rsidRPr="008260A5">
        <w:rPr>
          <w:color w:val="000000"/>
          <w:sz w:val="25"/>
          <w:szCs w:val="25"/>
          <w:lang w:eastAsia="uk-UA"/>
        </w:rPr>
        <w:t xml:space="preserve">, самостійно, цілеспрямовано та </w:t>
      </w:r>
      <w:proofErr w:type="spellStart"/>
      <w:r w:rsidR="00D25DD5" w:rsidRPr="008260A5">
        <w:rPr>
          <w:color w:val="000000"/>
          <w:sz w:val="25"/>
          <w:szCs w:val="25"/>
          <w:lang w:eastAsia="uk-UA"/>
        </w:rPr>
        <w:t>стійко</w:t>
      </w:r>
      <w:proofErr w:type="spellEnd"/>
      <w:r w:rsidR="00D25DD5" w:rsidRPr="008260A5">
        <w:rPr>
          <w:color w:val="000000"/>
          <w:sz w:val="25"/>
          <w:szCs w:val="25"/>
          <w:lang w:eastAsia="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8260A5" w:rsidRDefault="00D75069"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lastRenderedPageBreak/>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52082FA3" w:rsidR="00D75069" w:rsidRPr="008260A5" w:rsidRDefault="00D75069" w:rsidP="00933FA7">
      <w:pPr>
        <w:pStyle w:val="a9"/>
        <w:numPr>
          <w:ilvl w:val="1"/>
          <w:numId w:val="8"/>
        </w:numPr>
        <w:shd w:val="clear" w:color="auto" w:fill="FFFFFF"/>
        <w:tabs>
          <w:tab w:val="left" w:pos="426"/>
        </w:tabs>
        <w:spacing w:after="200"/>
        <w:ind w:left="1276"/>
        <w:jc w:val="both"/>
        <w:rPr>
          <w:color w:val="000000"/>
          <w:sz w:val="25"/>
          <w:szCs w:val="25"/>
          <w:lang w:eastAsia="uk-UA"/>
        </w:rPr>
      </w:pPr>
      <w:r w:rsidRPr="008260A5">
        <w:rPr>
          <w:color w:val="000000"/>
          <w:sz w:val="25"/>
          <w:szCs w:val="25"/>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8260A5">
        <w:rPr>
          <w:color w:val="000000"/>
          <w:sz w:val="25"/>
          <w:szCs w:val="25"/>
          <w:lang w:eastAsia="uk-UA"/>
        </w:rPr>
        <w:t>К</w:t>
      </w:r>
      <w:r w:rsidRPr="008260A5">
        <w:rPr>
          <w:color w:val="000000"/>
          <w:sz w:val="25"/>
          <w:szCs w:val="25"/>
          <w:lang w:eastAsia="uk-UA"/>
        </w:rPr>
        <w:t xml:space="preserve">андидат на посаду судді відповідає показнику рішучості, якщо вчасно приймає рішення, в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E9678A" w:rsidRPr="008260A5">
        <w:rPr>
          <w:color w:val="000000"/>
          <w:sz w:val="25"/>
          <w:szCs w:val="25"/>
          <w:lang w:eastAsia="uk-UA"/>
        </w:rPr>
        <w:t>у</w:t>
      </w:r>
      <w:r w:rsidRPr="008260A5">
        <w:rPr>
          <w:color w:val="000000"/>
          <w:sz w:val="25"/>
          <w:szCs w:val="25"/>
          <w:lang w:eastAsia="uk-UA"/>
        </w:rPr>
        <w:t xml:space="preserve"> тому числі додаткових</w:t>
      </w:r>
      <w:r w:rsidR="00C45587" w:rsidRPr="008260A5">
        <w:rPr>
          <w:color w:val="000000"/>
          <w:sz w:val="25"/>
          <w:szCs w:val="25"/>
          <w:lang w:eastAsia="uk-UA"/>
        </w:rPr>
        <w:t xml:space="preserve"> </w:t>
      </w:r>
      <w:r w:rsidRPr="008260A5">
        <w:rPr>
          <w:color w:val="000000"/>
          <w:sz w:val="25"/>
          <w:szCs w:val="25"/>
          <w:lang w:eastAsia="uk-UA"/>
        </w:rPr>
        <w:t>/</w:t>
      </w:r>
      <w:r w:rsidR="00C45587" w:rsidRPr="008260A5">
        <w:rPr>
          <w:color w:val="000000"/>
          <w:sz w:val="25"/>
          <w:szCs w:val="25"/>
          <w:lang w:eastAsia="uk-UA"/>
        </w:rPr>
        <w:t xml:space="preserve"> </w:t>
      </w:r>
      <w:r w:rsidRPr="008260A5">
        <w:rPr>
          <w:color w:val="000000"/>
          <w:sz w:val="25"/>
          <w:szCs w:val="25"/>
          <w:lang w:eastAsia="uk-UA"/>
        </w:rPr>
        <w:t xml:space="preserve">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8260A5">
        <w:rPr>
          <w:color w:val="000000"/>
          <w:sz w:val="25"/>
          <w:szCs w:val="25"/>
          <w:lang w:eastAsia="uk-UA"/>
        </w:rPr>
        <w:t>К</w:t>
      </w:r>
      <w:r w:rsidRPr="008260A5">
        <w:rPr>
          <w:color w:val="000000"/>
          <w:sz w:val="25"/>
          <w:szCs w:val="25"/>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2B345260" w:rsidR="00D75069" w:rsidRPr="008260A5" w:rsidRDefault="00D75069" w:rsidP="00933FA7">
      <w:pPr>
        <w:pStyle w:val="a9"/>
        <w:numPr>
          <w:ilvl w:val="1"/>
          <w:numId w:val="8"/>
        </w:numPr>
        <w:shd w:val="clear" w:color="auto" w:fill="FFFFFF"/>
        <w:tabs>
          <w:tab w:val="left" w:pos="426"/>
        </w:tabs>
        <w:spacing w:after="200"/>
        <w:ind w:left="1276"/>
        <w:jc w:val="both"/>
        <w:rPr>
          <w:color w:val="000000"/>
          <w:sz w:val="25"/>
          <w:szCs w:val="25"/>
          <w:lang w:eastAsia="uk-UA"/>
        </w:rPr>
      </w:pPr>
      <w:r w:rsidRPr="008260A5">
        <w:rPr>
          <w:color w:val="000000"/>
          <w:sz w:val="25"/>
          <w:szCs w:val="25"/>
          <w:lang w:eastAsia="uk-UA"/>
        </w:rPr>
        <w:t xml:space="preserve">Безперервний розвиток </w:t>
      </w:r>
      <w:r w:rsidR="00C45587" w:rsidRPr="008260A5">
        <w:rPr>
          <w:color w:val="000000"/>
          <w:sz w:val="25"/>
          <w:szCs w:val="25"/>
          <w:lang w:eastAsia="uk-UA"/>
        </w:rPr>
        <w:t>–</w:t>
      </w:r>
      <w:r w:rsidRPr="008260A5">
        <w:rPr>
          <w:color w:val="000000"/>
          <w:sz w:val="25"/>
          <w:szCs w:val="25"/>
          <w:lang w:eastAsia="uk-UA"/>
        </w:rPr>
        <w:t xml:space="preserve"> це свідомі та послідовні зусилля </w:t>
      </w:r>
      <w:r w:rsidR="003C2B46" w:rsidRPr="008260A5">
        <w:rPr>
          <w:color w:val="000000"/>
          <w:sz w:val="25"/>
          <w:szCs w:val="25"/>
          <w:lang w:eastAsia="uk-UA"/>
        </w:rPr>
        <w:t>к</w:t>
      </w:r>
      <w:r w:rsidRPr="008260A5">
        <w:rPr>
          <w:color w:val="000000"/>
          <w:sz w:val="25"/>
          <w:szCs w:val="25"/>
          <w:lang w:eastAsia="uk-UA"/>
        </w:rPr>
        <w:t xml:space="preserve">андидата на посаду судді щодо професійного саморозвитку. </w:t>
      </w:r>
      <w:r w:rsidR="003C2B46" w:rsidRPr="008260A5">
        <w:rPr>
          <w:color w:val="000000"/>
          <w:sz w:val="25"/>
          <w:szCs w:val="25"/>
          <w:lang w:eastAsia="uk-UA"/>
        </w:rPr>
        <w:t>К</w:t>
      </w:r>
      <w:r w:rsidRPr="008260A5">
        <w:rPr>
          <w:color w:val="000000"/>
          <w:sz w:val="25"/>
          <w:szCs w:val="25"/>
          <w:lang w:eastAsia="uk-UA"/>
        </w:rPr>
        <w:t xml:space="preserve">андидат на посаду судді відповідає показнику безперервного розвитку, якщо він </w:t>
      </w:r>
      <w:r w:rsidR="00FE3468" w:rsidRPr="008260A5">
        <w:rPr>
          <w:color w:val="000000"/>
          <w:sz w:val="25"/>
          <w:szCs w:val="25"/>
          <w:lang w:eastAsia="uk-UA"/>
        </w:rPr>
        <w:t>об’єктивно</w:t>
      </w:r>
      <w:r w:rsidRPr="008260A5">
        <w:rPr>
          <w:color w:val="000000"/>
          <w:sz w:val="25"/>
          <w:szCs w:val="25"/>
          <w:lang w:eastAsia="uk-UA"/>
        </w:rPr>
        <w:t xml:space="preserve"> оцінює свої сильні сторони та зони розвитку; запитує та відкрито сприймає зворотний </w:t>
      </w:r>
      <w:r w:rsidR="00FE3468" w:rsidRPr="008260A5">
        <w:rPr>
          <w:color w:val="000000"/>
          <w:sz w:val="25"/>
          <w:szCs w:val="25"/>
          <w:lang w:eastAsia="uk-UA"/>
        </w:rPr>
        <w:t>зв’язок</w:t>
      </w:r>
      <w:r w:rsidRPr="008260A5">
        <w:rPr>
          <w:color w:val="000000"/>
          <w:sz w:val="25"/>
          <w:szCs w:val="25"/>
          <w:lang w:eastAsia="uk-UA"/>
        </w:rPr>
        <w:t xml:space="preserve">; виносить </w:t>
      </w:r>
      <w:proofErr w:type="spellStart"/>
      <w:r w:rsidRPr="008260A5">
        <w:rPr>
          <w:color w:val="000000"/>
          <w:sz w:val="25"/>
          <w:szCs w:val="25"/>
          <w:lang w:eastAsia="uk-UA"/>
        </w:rPr>
        <w:t>уроки</w:t>
      </w:r>
      <w:proofErr w:type="spellEnd"/>
      <w:r w:rsidRPr="008260A5">
        <w:rPr>
          <w:color w:val="000000"/>
          <w:sz w:val="25"/>
          <w:szCs w:val="25"/>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00FE3468" w:rsidRPr="008260A5">
        <w:rPr>
          <w:color w:val="000000"/>
          <w:sz w:val="25"/>
          <w:szCs w:val="25"/>
          <w:lang w:eastAsia="uk-UA"/>
        </w:rPr>
        <w:t>про</w:t>
      </w:r>
      <w:r w:rsidR="00E87828" w:rsidRPr="008260A5">
        <w:rPr>
          <w:color w:val="000000"/>
          <w:sz w:val="25"/>
          <w:szCs w:val="25"/>
          <w:lang w:eastAsia="uk-UA"/>
        </w:rPr>
        <w:t>є</w:t>
      </w:r>
      <w:r w:rsidR="00FE3468" w:rsidRPr="008260A5">
        <w:rPr>
          <w:color w:val="000000"/>
          <w:sz w:val="25"/>
          <w:szCs w:val="25"/>
          <w:lang w:eastAsia="uk-UA"/>
        </w:rPr>
        <w:t>ктах</w:t>
      </w:r>
      <w:proofErr w:type="spellEnd"/>
      <w:r w:rsidRPr="008260A5">
        <w:rPr>
          <w:color w:val="000000"/>
          <w:sz w:val="25"/>
          <w:szCs w:val="25"/>
          <w:lang w:eastAsia="uk-UA"/>
        </w:rPr>
        <w:t xml:space="preserve"> юридичного спрямування, пише статті, колонки або блоги на правову тематику тощо.</w:t>
      </w:r>
    </w:p>
    <w:p w14:paraId="75BB5662" w14:textId="7A3C4F69" w:rsidR="00D75069" w:rsidRPr="008260A5" w:rsidRDefault="00D75069"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Пунктом 5.5 Положення про кваліфікаційне оцінювання</w:t>
      </w:r>
      <w:r w:rsidR="00AE0242" w:rsidRPr="008260A5">
        <w:rPr>
          <w:color w:val="000000"/>
          <w:sz w:val="25"/>
          <w:szCs w:val="25"/>
          <w:lang w:eastAsia="uk-UA"/>
        </w:rPr>
        <w:t xml:space="preserve"> </w:t>
      </w:r>
      <w:r w:rsidR="005F4505" w:rsidRPr="008260A5">
        <w:rPr>
          <w:color w:val="000000"/>
          <w:sz w:val="25"/>
          <w:szCs w:val="25"/>
          <w:lang w:eastAsia="uk-UA"/>
        </w:rPr>
        <w:t>визначено</w:t>
      </w:r>
      <w:r w:rsidR="00AE0242" w:rsidRPr="008260A5">
        <w:rPr>
          <w:color w:val="000000"/>
          <w:sz w:val="25"/>
          <w:szCs w:val="25"/>
          <w:lang w:eastAsia="uk-UA"/>
        </w:rPr>
        <w:t>, що кандидат на посаду судді вважається таким, що відповідає критері</w:t>
      </w:r>
      <w:r w:rsidR="00C45587" w:rsidRPr="008260A5">
        <w:rPr>
          <w:color w:val="000000"/>
          <w:sz w:val="25"/>
          <w:szCs w:val="25"/>
          <w:lang w:eastAsia="uk-UA"/>
        </w:rPr>
        <w:t>ю</w:t>
      </w:r>
      <w:r w:rsidR="00AE0242" w:rsidRPr="008260A5">
        <w:rPr>
          <w:color w:val="000000"/>
          <w:sz w:val="25"/>
          <w:szCs w:val="25"/>
          <w:lang w:eastAsia="uk-UA"/>
        </w:rPr>
        <w:t xml:space="preserve"> особистої компетентності, у разі набрання не менше 75 відсотків від суми максимально можливих балів за критері</w:t>
      </w:r>
      <w:r w:rsidR="003C2B46" w:rsidRPr="008260A5">
        <w:rPr>
          <w:color w:val="000000"/>
          <w:sz w:val="25"/>
          <w:szCs w:val="25"/>
          <w:lang w:eastAsia="uk-UA"/>
        </w:rPr>
        <w:t>й</w:t>
      </w:r>
      <w:r w:rsidR="00AE0242" w:rsidRPr="008260A5">
        <w:rPr>
          <w:color w:val="000000"/>
          <w:sz w:val="25"/>
          <w:szCs w:val="25"/>
          <w:lang w:eastAsia="uk-UA"/>
        </w:rPr>
        <w:t xml:space="preserve"> за результатами </w:t>
      </w:r>
      <w:r w:rsidR="003C2B46" w:rsidRPr="008260A5">
        <w:rPr>
          <w:color w:val="000000"/>
          <w:sz w:val="25"/>
          <w:szCs w:val="25"/>
          <w:lang w:eastAsia="uk-UA"/>
        </w:rPr>
        <w:t>його</w:t>
      </w:r>
      <w:r w:rsidR="00AE0242" w:rsidRPr="008260A5">
        <w:rPr>
          <w:color w:val="000000"/>
          <w:sz w:val="25"/>
          <w:szCs w:val="25"/>
          <w:lang w:eastAsia="uk-UA"/>
        </w:rPr>
        <w:t xml:space="preserve"> оцінювання на етапі «Дослідження досьє та проведення співбесіди»</w:t>
      </w:r>
      <w:r w:rsidR="00C45587" w:rsidRPr="008260A5">
        <w:rPr>
          <w:color w:val="000000"/>
          <w:sz w:val="25"/>
          <w:szCs w:val="25"/>
          <w:lang w:eastAsia="uk-UA"/>
        </w:rPr>
        <w:t>.</w:t>
      </w:r>
    </w:p>
    <w:p w14:paraId="76A28A27" w14:textId="15FAF9B5" w:rsidR="00AE0242" w:rsidRPr="008260A5" w:rsidRDefault="00AE0242"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 xml:space="preserve">Вага критерію особистої компетентності та її показників визначена таким чином: особиста компетентність </w:t>
      </w:r>
      <w:r w:rsidR="005F4505" w:rsidRPr="008260A5">
        <w:rPr>
          <w:color w:val="000000"/>
          <w:sz w:val="25"/>
          <w:szCs w:val="25"/>
          <w:lang w:eastAsia="uk-UA"/>
        </w:rPr>
        <w:t>‒</w:t>
      </w:r>
      <w:r w:rsidRPr="008260A5">
        <w:rPr>
          <w:color w:val="000000"/>
          <w:sz w:val="25"/>
          <w:szCs w:val="25"/>
          <w:lang w:eastAsia="uk-UA"/>
        </w:rPr>
        <w:t xml:space="preserve"> 50 балів, з яких:</w:t>
      </w:r>
      <w:bookmarkStart w:id="3" w:name="143"/>
      <w:bookmarkEnd w:id="3"/>
      <w:r w:rsidRPr="008260A5">
        <w:rPr>
          <w:color w:val="000000"/>
          <w:sz w:val="25"/>
          <w:szCs w:val="25"/>
          <w:lang w:eastAsia="uk-UA"/>
        </w:rPr>
        <w:t xml:space="preserve"> </w:t>
      </w:r>
      <w:r w:rsidR="00607B40" w:rsidRPr="008260A5">
        <w:rPr>
          <w:color w:val="000000"/>
          <w:sz w:val="25"/>
          <w:szCs w:val="25"/>
          <w:lang w:eastAsia="uk-UA"/>
        </w:rPr>
        <w:t>р</w:t>
      </w:r>
      <w:r w:rsidRPr="008260A5">
        <w:rPr>
          <w:color w:val="000000"/>
          <w:sz w:val="25"/>
          <w:szCs w:val="25"/>
          <w:lang w:eastAsia="uk-UA"/>
        </w:rPr>
        <w:t xml:space="preserve">ішучість та відповідальність </w:t>
      </w:r>
      <w:r w:rsidR="005F4505" w:rsidRPr="008260A5">
        <w:rPr>
          <w:color w:val="000000"/>
          <w:sz w:val="25"/>
          <w:szCs w:val="25"/>
          <w:lang w:eastAsia="uk-UA"/>
        </w:rPr>
        <w:t>‒</w:t>
      </w:r>
      <w:r w:rsidRPr="008260A5">
        <w:rPr>
          <w:color w:val="000000"/>
          <w:sz w:val="25"/>
          <w:szCs w:val="25"/>
          <w:lang w:eastAsia="uk-UA"/>
        </w:rPr>
        <w:t xml:space="preserve"> 25</w:t>
      </w:r>
      <w:r w:rsidR="00891FF6" w:rsidRPr="008260A5">
        <w:rPr>
          <w:color w:val="000000"/>
          <w:sz w:val="25"/>
          <w:szCs w:val="25"/>
          <w:lang w:val="en-US" w:eastAsia="uk-UA"/>
        </w:rPr>
        <w:t> </w:t>
      </w:r>
      <w:r w:rsidRPr="008260A5">
        <w:rPr>
          <w:color w:val="000000"/>
          <w:sz w:val="25"/>
          <w:szCs w:val="25"/>
          <w:lang w:eastAsia="uk-UA"/>
        </w:rPr>
        <w:t>балів</w:t>
      </w:r>
      <w:bookmarkStart w:id="4" w:name="144"/>
      <w:bookmarkEnd w:id="4"/>
      <w:r w:rsidRPr="008260A5">
        <w:rPr>
          <w:color w:val="000000"/>
          <w:sz w:val="25"/>
          <w:szCs w:val="25"/>
          <w:lang w:eastAsia="uk-UA"/>
        </w:rPr>
        <w:t xml:space="preserve">; безперервний розвиток </w:t>
      </w:r>
      <w:r w:rsidR="005F4505" w:rsidRPr="008260A5">
        <w:rPr>
          <w:color w:val="000000"/>
          <w:sz w:val="25"/>
          <w:szCs w:val="25"/>
          <w:lang w:eastAsia="uk-UA"/>
        </w:rPr>
        <w:t>‒</w:t>
      </w:r>
      <w:r w:rsidRPr="008260A5">
        <w:rPr>
          <w:color w:val="000000"/>
          <w:sz w:val="25"/>
          <w:szCs w:val="25"/>
          <w:lang w:eastAsia="uk-UA"/>
        </w:rPr>
        <w:t xml:space="preserve"> 25 балів.</w:t>
      </w:r>
      <w:bookmarkStart w:id="5" w:name="145"/>
      <w:bookmarkEnd w:id="5"/>
    </w:p>
    <w:p w14:paraId="7A7FAE20" w14:textId="7C899196" w:rsidR="00570CF2" w:rsidRPr="008260A5" w:rsidRDefault="00570CF2"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 xml:space="preserve">Комісія відзначає, що Положення про проведення конкурсу на зайняття вакантної посади судді, а також Положення про порядок та методологію кваліфікаційного оцінювання, показники відповідності критеріям оцінювання та засоби їх встановлення </w:t>
      </w:r>
      <w:r w:rsidR="00025D1F" w:rsidRPr="008260A5">
        <w:rPr>
          <w:color w:val="000000"/>
          <w:sz w:val="25"/>
          <w:szCs w:val="25"/>
          <w:lang w:eastAsia="uk-UA"/>
        </w:rPr>
        <w:t>ґрунтуються на принципі</w:t>
      </w:r>
      <w:r w:rsidRPr="008260A5">
        <w:rPr>
          <w:color w:val="000000"/>
          <w:sz w:val="25"/>
          <w:szCs w:val="25"/>
          <w:lang w:eastAsia="uk-UA"/>
        </w:rPr>
        <w:t xml:space="preserve"> особистої відповідальності кандидата за подання повної, достовірної та переконливої інформації про </w:t>
      </w:r>
      <w:r w:rsidR="00607B40" w:rsidRPr="008260A5">
        <w:rPr>
          <w:color w:val="000000"/>
          <w:sz w:val="25"/>
          <w:szCs w:val="25"/>
          <w:lang w:eastAsia="uk-UA"/>
        </w:rPr>
        <w:t xml:space="preserve">його </w:t>
      </w:r>
      <w:r w:rsidRPr="008260A5">
        <w:rPr>
          <w:color w:val="000000"/>
          <w:sz w:val="25"/>
          <w:szCs w:val="25"/>
          <w:lang w:eastAsia="uk-UA"/>
        </w:rPr>
        <w:t>відповідність встановленим критеріям.</w:t>
      </w:r>
    </w:p>
    <w:p w14:paraId="2653914D" w14:textId="3B87C4DE" w:rsidR="00570CF2" w:rsidRPr="008260A5" w:rsidRDefault="00570CF2"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 xml:space="preserve">Цей обов’язок охоплює не лише </w:t>
      </w:r>
      <w:r w:rsidR="00607B40" w:rsidRPr="008260A5">
        <w:rPr>
          <w:color w:val="000000"/>
          <w:sz w:val="25"/>
          <w:szCs w:val="25"/>
          <w:lang w:eastAsia="uk-UA"/>
        </w:rPr>
        <w:t xml:space="preserve">надання Комісії </w:t>
      </w:r>
      <w:r w:rsidRPr="008260A5">
        <w:rPr>
          <w:color w:val="000000"/>
          <w:sz w:val="25"/>
          <w:szCs w:val="25"/>
          <w:lang w:eastAsia="uk-UA"/>
        </w:rPr>
        <w:t>загальн</w:t>
      </w:r>
      <w:r w:rsidR="00607B40" w:rsidRPr="008260A5">
        <w:rPr>
          <w:color w:val="000000"/>
          <w:sz w:val="25"/>
          <w:szCs w:val="25"/>
          <w:lang w:eastAsia="uk-UA"/>
        </w:rPr>
        <w:t>их</w:t>
      </w:r>
      <w:r w:rsidRPr="008260A5">
        <w:rPr>
          <w:color w:val="000000"/>
          <w:sz w:val="25"/>
          <w:szCs w:val="25"/>
          <w:lang w:eastAsia="uk-UA"/>
        </w:rPr>
        <w:t xml:space="preserve"> біографічн</w:t>
      </w:r>
      <w:r w:rsidR="00607B40" w:rsidRPr="008260A5">
        <w:rPr>
          <w:color w:val="000000"/>
          <w:sz w:val="25"/>
          <w:szCs w:val="25"/>
          <w:lang w:eastAsia="uk-UA"/>
        </w:rPr>
        <w:t>их</w:t>
      </w:r>
      <w:r w:rsidRPr="008260A5">
        <w:rPr>
          <w:color w:val="000000"/>
          <w:sz w:val="25"/>
          <w:szCs w:val="25"/>
          <w:lang w:eastAsia="uk-UA"/>
        </w:rPr>
        <w:t xml:space="preserve"> чи майнов</w:t>
      </w:r>
      <w:r w:rsidR="00607B40" w:rsidRPr="008260A5">
        <w:rPr>
          <w:color w:val="000000"/>
          <w:sz w:val="25"/>
          <w:szCs w:val="25"/>
          <w:lang w:eastAsia="uk-UA"/>
        </w:rPr>
        <w:t>их</w:t>
      </w:r>
      <w:r w:rsidRPr="008260A5">
        <w:rPr>
          <w:color w:val="000000"/>
          <w:sz w:val="25"/>
          <w:szCs w:val="25"/>
          <w:lang w:eastAsia="uk-UA"/>
        </w:rPr>
        <w:t xml:space="preserve"> </w:t>
      </w:r>
      <w:r w:rsidR="00A1769D" w:rsidRPr="008260A5">
        <w:rPr>
          <w:color w:val="000000"/>
          <w:sz w:val="25"/>
          <w:szCs w:val="25"/>
          <w:lang w:eastAsia="uk-UA"/>
        </w:rPr>
        <w:t>даних</w:t>
      </w:r>
      <w:r w:rsidRPr="008260A5">
        <w:rPr>
          <w:color w:val="000000"/>
          <w:sz w:val="25"/>
          <w:szCs w:val="25"/>
          <w:lang w:eastAsia="uk-UA"/>
        </w:rPr>
        <w:t>, а</w:t>
      </w:r>
      <w:r w:rsidR="00607B40" w:rsidRPr="008260A5">
        <w:rPr>
          <w:color w:val="000000"/>
          <w:sz w:val="25"/>
          <w:szCs w:val="25"/>
          <w:lang w:eastAsia="uk-UA"/>
        </w:rPr>
        <w:t>ле</w:t>
      </w:r>
      <w:r w:rsidRPr="008260A5">
        <w:rPr>
          <w:color w:val="000000"/>
          <w:sz w:val="25"/>
          <w:szCs w:val="25"/>
          <w:lang w:eastAsia="uk-UA"/>
        </w:rPr>
        <w:t xml:space="preserve"> й відомост</w:t>
      </w:r>
      <w:r w:rsidR="00607B40" w:rsidRPr="008260A5">
        <w:rPr>
          <w:color w:val="000000"/>
          <w:sz w:val="25"/>
          <w:szCs w:val="25"/>
          <w:lang w:eastAsia="uk-UA"/>
        </w:rPr>
        <w:t>ей</w:t>
      </w:r>
      <w:r w:rsidRPr="008260A5">
        <w:rPr>
          <w:color w:val="000000"/>
          <w:sz w:val="25"/>
          <w:szCs w:val="25"/>
          <w:lang w:eastAsia="uk-UA"/>
        </w:rPr>
        <w:t>, які мають значення для оцінки особистої компетентност</w:t>
      </w:r>
      <w:r w:rsidR="00607B40" w:rsidRPr="008260A5">
        <w:rPr>
          <w:color w:val="000000"/>
          <w:sz w:val="25"/>
          <w:szCs w:val="25"/>
          <w:lang w:eastAsia="uk-UA"/>
        </w:rPr>
        <w:t>і</w:t>
      </w:r>
      <w:r w:rsidRPr="008260A5">
        <w:rPr>
          <w:color w:val="000000"/>
          <w:sz w:val="25"/>
          <w:szCs w:val="25"/>
          <w:lang w:eastAsia="uk-UA"/>
        </w:rPr>
        <w:t>.</w:t>
      </w:r>
    </w:p>
    <w:p w14:paraId="0F480C78" w14:textId="1F272370" w:rsidR="00570CF2" w:rsidRPr="008260A5" w:rsidRDefault="00570CF2"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 xml:space="preserve">Таким чином, </w:t>
      </w:r>
      <w:r w:rsidR="00561C38" w:rsidRPr="008260A5">
        <w:rPr>
          <w:color w:val="000000"/>
          <w:sz w:val="25"/>
          <w:szCs w:val="25"/>
          <w:lang w:eastAsia="uk-UA"/>
        </w:rPr>
        <w:t xml:space="preserve">при оцінці </w:t>
      </w:r>
      <w:r w:rsidR="00607B40" w:rsidRPr="008260A5">
        <w:rPr>
          <w:color w:val="000000"/>
          <w:sz w:val="25"/>
          <w:szCs w:val="25"/>
          <w:lang w:eastAsia="uk-UA"/>
        </w:rPr>
        <w:t xml:space="preserve">особистої компетентності важлива роль відводиться </w:t>
      </w:r>
      <w:r w:rsidRPr="008260A5">
        <w:rPr>
          <w:color w:val="000000"/>
          <w:sz w:val="25"/>
          <w:szCs w:val="25"/>
          <w:lang w:eastAsia="uk-UA"/>
        </w:rPr>
        <w:t>активн</w:t>
      </w:r>
      <w:r w:rsidR="00607B40" w:rsidRPr="008260A5">
        <w:rPr>
          <w:color w:val="000000"/>
          <w:sz w:val="25"/>
          <w:szCs w:val="25"/>
          <w:lang w:eastAsia="uk-UA"/>
        </w:rPr>
        <w:t>ій</w:t>
      </w:r>
      <w:r w:rsidRPr="008260A5">
        <w:rPr>
          <w:color w:val="000000"/>
          <w:sz w:val="25"/>
          <w:szCs w:val="25"/>
          <w:lang w:eastAsia="uk-UA"/>
        </w:rPr>
        <w:t xml:space="preserve"> участі кандидата в підтвердженні </w:t>
      </w:r>
      <w:r w:rsidR="005F4505" w:rsidRPr="008260A5">
        <w:rPr>
          <w:color w:val="000000"/>
          <w:sz w:val="25"/>
          <w:szCs w:val="25"/>
          <w:lang w:eastAsia="uk-UA"/>
        </w:rPr>
        <w:t>своєї</w:t>
      </w:r>
      <w:r w:rsidRPr="008260A5">
        <w:rPr>
          <w:color w:val="000000"/>
          <w:sz w:val="25"/>
          <w:szCs w:val="25"/>
          <w:lang w:eastAsia="uk-UA"/>
        </w:rPr>
        <w:t xml:space="preserve"> відповідності встановленим </w:t>
      </w:r>
      <w:r w:rsidR="00607B40" w:rsidRPr="008260A5">
        <w:rPr>
          <w:color w:val="000000"/>
          <w:sz w:val="25"/>
          <w:szCs w:val="25"/>
          <w:lang w:eastAsia="uk-UA"/>
        </w:rPr>
        <w:t>показникам критерію</w:t>
      </w:r>
      <w:r w:rsidRPr="008260A5">
        <w:rPr>
          <w:color w:val="000000"/>
          <w:sz w:val="25"/>
          <w:szCs w:val="25"/>
          <w:lang w:eastAsia="uk-UA"/>
        </w:rPr>
        <w:t xml:space="preserve">. Пасивна позиція або </w:t>
      </w:r>
      <w:r w:rsidR="00607B40" w:rsidRPr="008260A5">
        <w:rPr>
          <w:color w:val="000000"/>
          <w:sz w:val="25"/>
          <w:szCs w:val="25"/>
          <w:lang w:eastAsia="uk-UA"/>
        </w:rPr>
        <w:t>надання</w:t>
      </w:r>
      <w:r w:rsidRPr="008260A5">
        <w:rPr>
          <w:color w:val="000000"/>
          <w:sz w:val="25"/>
          <w:szCs w:val="25"/>
          <w:lang w:eastAsia="uk-UA"/>
        </w:rPr>
        <w:t xml:space="preserve"> лише формальних відомостей без належного обґрунтування, саморефлексії та фахового змісту можуть </w:t>
      </w:r>
      <w:r w:rsidR="00607B40" w:rsidRPr="008260A5">
        <w:rPr>
          <w:color w:val="000000"/>
          <w:sz w:val="25"/>
          <w:szCs w:val="25"/>
          <w:lang w:eastAsia="uk-UA"/>
        </w:rPr>
        <w:t xml:space="preserve">негативно впливати на </w:t>
      </w:r>
      <w:r w:rsidRPr="008260A5">
        <w:rPr>
          <w:color w:val="000000"/>
          <w:sz w:val="25"/>
          <w:szCs w:val="25"/>
          <w:lang w:eastAsia="uk-UA"/>
        </w:rPr>
        <w:t>оціню</w:t>
      </w:r>
      <w:r w:rsidR="00607B40" w:rsidRPr="008260A5">
        <w:rPr>
          <w:color w:val="000000"/>
          <w:sz w:val="25"/>
          <w:szCs w:val="25"/>
          <w:lang w:eastAsia="uk-UA"/>
        </w:rPr>
        <w:t>вання</w:t>
      </w:r>
      <w:r w:rsidRPr="008260A5">
        <w:rPr>
          <w:color w:val="000000"/>
          <w:sz w:val="25"/>
          <w:szCs w:val="25"/>
          <w:lang w:eastAsia="uk-UA"/>
        </w:rPr>
        <w:t xml:space="preserve"> Комісією відповідно</w:t>
      </w:r>
      <w:r w:rsidR="00607B40" w:rsidRPr="008260A5">
        <w:rPr>
          <w:color w:val="000000"/>
          <w:sz w:val="25"/>
          <w:szCs w:val="25"/>
          <w:lang w:eastAsia="uk-UA"/>
        </w:rPr>
        <w:t>го критерію</w:t>
      </w:r>
      <w:r w:rsidRPr="008260A5">
        <w:rPr>
          <w:color w:val="000000"/>
          <w:sz w:val="25"/>
          <w:szCs w:val="25"/>
          <w:lang w:eastAsia="uk-UA"/>
        </w:rPr>
        <w:t>.</w:t>
      </w:r>
    </w:p>
    <w:p w14:paraId="5592B8F7" w14:textId="1C97ACD9" w:rsidR="00F63BA2" w:rsidRPr="008260A5" w:rsidRDefault="00025D1F"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lastRenderedPageBreak/>
        <w:t>Н</w:t>
      </w:r>
      <w:r w:rsidR="00F63BA2" w:rsidRPr="008260A5">
        <w:rPr>
          <w:color w:val="000000"/>
          <w:sz w:val="25"/>
          <w:szCs w:val="25"/>
          <w:lang w:eastAsia="uk-UA"/>
        </w:rPr>
        <w:t>е менш важлив</w:t>
      </w:r>
      <w:r w:rsidRPr="008260A5">
        <w:rPr>
          <w:color w:val="000000"/>
          <w:sz w:val="25"/>
          <w:szCs w:val="25"/>
          <w:lang w:eastAsia="uk-UA"/>
        </w:rPr>
        <w:t>у</w:t>
      </w:r>
      <w:r w:rsidR="00F63BA2" w:rsidRPr="008260A5">
        <w:rPr>
          <w:color w:val="000000"/>
          <w:sz w:val="25"/>
          <w:szCs w:val="25"/>
          <w:lang w:eastAsia="uk-UA"/>
        </w:rPr>
        <w:t xml:space="preserve"> роль у формуванні стійкого уявлення члена Комісії про рівень відповідності кандидата на посаду судді критерію особистої компетентності </w:t>
      </w:r>
      <w:r w:rsidR="00602E2B" w:rsidRPr="008260A5">
        <w:rPr>
          <w:color w:val="000000"/>
          <w:sz w:val="25"/>
          <w:szCs w:val="25"/>
          <w:lang w:eastAsia="uk-UA"/>
        </w:rPr>
        <w:t>відіграє</w:t>
      </w:r>
      <w:r w:rsidR="00F63BA2" w:rsidRPr="008260A5">
        <w:rPr>
          <w:color w:val="000000"/>
          <w:sz w:val="25"/>
          <w:szCs w:val="25"/>
          <w:lang w:eastAsia="uk-UA"/>
        </w:rPr>
        <w:t xml:space="preserve"> співбесід</w:t>
      </w:r>
      <w:r w:rsidR="00602E2B" w:rsidRPr="008260A5">
        <w:rPr>
          <w:color w:val="000000"/>
          <w:sz w:val="25"/>
          <w:szCs w:val="25"/>
          <w:lang w:eastAsia="uk-UA"/>
        </w:rPr>
        <w:t>а</w:t>
      </w:r>
      <w:r w:rsidR="00F63BA2" w:rsidRPr="008260A5">
        <w:rPr>
          <w:color w:val="000000"/>
          <w:sz w:val="25"/>
          <w:szCs w:val="25"/>
          <w:lang w:eastAsia="uk-UA"/>
        </w:rPr>
        <w:t xml:space="preserve">. Саме </w:t>
      </w:r>
      <w:r w:rsidR="00602E2B" w:rsidRPr="008260A5">
        <w:rPr>
          <w:color w:val="000000"/>
          <w:sz w:val="25"/>
          <w:szCs w:val="25"/>
          <w:lang w:eastAsia="uk-UA"/>
        </w:rPr>
        <w:t>під час</w:t>
      </w:r>
      <w:r w:rsidR="00F63BA2" w:rsidRPr="008260A5">
        <w:rPr>
          <w:color w:val="000000"/>
          <w:sz w:val="25"/>
          <w:szCs w:val="25"/>
          <w:lang w:eastAsia="uk-UA"/>
        </w:rPr>
        <w:t xml:space="preserve"> співбесіди члени Комісії мають можливість безпосередньо оцінити, </w:t>
      </w:r>
      <w:r w:rsidR="00DF032B" w:rsidRPr="008260A5">
        <w:rPr>
          <w:color w:val="000000"/>
          <w:sz w:val="25"/>
          <w:szCs w:val="25"/>
          <w:lang w:eastAsia="uk-UA"/>
        </w:rPr>
        <w:t>чи</w:t>
      </w:r>
      <w:r w:rsidR="00F63BA2" w:rsidRPr="008260A5">
        <w:rPr>
          <w:color w:val="000000"/>
          <w:sz w:val="25"/>
          <w:szCs w:val="25"/>
          <w:lang w:eastAsia="uk-UA"/>
        </w:rPr>
        <w:t xml:space="preserve"> здат</w:t>
      </w:r>
      <w:r w:rsidR="00DF032B" w:rsidRPr="008260A5">
        <w:rPr>
          <w:color w:val="000000"/>
          <w:sz w:val="25"/>
          <w:szCs w:val="25"/>
          <w:lang w:eastAsia="uk-UA"/>
        </w:rPr>
        <w:t>ен</w:t>
      </w:r>
      <w:r w:rsidR="00F63BA2" w:rsidRPr="008260A5">
        <w:rPr>
          <w:color w:val="000000"/>
          <w:sz w:val="25"/>
          <w:szCs w:val="25"/>
          <w:lang w:eastAsia="uk-UA"/>
        </w:rPr>
        <w:t xml:space="preserve"> </w:t>
      </w:r>
      <w:r w:rsidR="00DF032B" w:rsidRPr="008260A5">
        <w:rPr>
          <w:color w:val="000000"/>
          <w:sz w:val="25"/>
          <w:szCs w:val="25"/>
          <w:lang w:eastAsia="uk-UA"/>
        </w:rPr>
        <w:t xml:space="preserve">кандидат </w:t>
      </w:r>
      <w:r w:rsidR="00F63BA2" w:rsidRPr="008260A5">
        <w:rPr>
          <w:color w:val="000000"/>
          <w:sz w:val="25"/>
          <w:szCs w:val="25"/>
          <w:lang w:eastAsia="uk-UA"/>
        </w:rPr>
        <w:t xml:space="preserve">до самостійного прийняття рішень у складних обставинах, </w:t>
      </w:r>
      <w:r w:rsidR="00DF032B" w:rsidRPr="008260A5">
        <w:rPr>
          <w:color w:val="000000"/>
          <w:sz w:val="25"/>
          <w:szCs w:val="25"/>
          <w:lang w:eastAsia="uk-UA"/>
        </w:rPr>
        <w:t xml:space="preserve">чи </w:t>
      </w:r>
      <w:r w:rsidR="00F63BA2" w:rsidRPr="008260A5">
        <w:rPr>
          <w:color w:val="000000"/>
          <w:sz w:val="25"/>
          <w:szCs w:val="25"/>
          <w:lang w:eastAsia="uk-UA"/>
        </w:rPr>
        <w:t>готов</w:t>
      </w:r>
      <w:r w:rsidR="00DF032B" w:rsidRPr="008260A5">
        <w:rPr>
          <w:color w:val="000000"/>
          <w:sz w:val="25"/>
          <w:szCs w:val="25"/>
          <w:lang w:eastAsia="uk-UA"/>
        </w:rPr>
        <w:t>ий</w:t>
      </w:r>
      <w:r w:rsidR="00F63BA2" w:rsidRPr="008260A5">
        <w:rPr>
          <w:color w:val="000000"/>
          <w:sz w:val="25"/>
          <w:szCs w:val="25"/>
          <w:lang w:eastAsia="uk-UA"/>
        </w:rPr>
        <w:t xml:space="preserve"> нести персональну відповідальність за наслідки своєї професійної діяльності, а також рівень його усвідомлення потреби у постійному вдосконаленні знань, навичок і професійних якостей.</w:t>
      </w:r>
    </w:p>
    <w:p w14:paraId="30C18B68" w14:textId="6630CDE4" w:rsidR="00F63BA2" w:rsidRPr="008260A5" w:rsidRDefault="00F63BA2"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w:t>
      </w:r>
      <w:r w:rsidR="00DF032B" w:rsidRPr="008260A5">
        <w:rPr>
          <w:color w:val="000000"/>
          <w:sz w:val="25"/>
          <w:szCs w:val="25"/>
          <w:lang w:eastAsia="uk-UA"/>
        </w:rPr>
        <w:t>які</w:t>
      </w:r>
      <w:r w:rsidRPr="008260A5">
        <w:rPr>
          <w:color w:val="000000"/>
          <w:sz w:val="25"/>
          <w:szCs w:val="25"/>
          <w:lang w:eastAsia="uk-UA"/>
        </w:rPr>
        <w:t xml:space="preserve"> підтверджують відповідність показникам особистої компетентності. </w:t>
      </w:r>
    </w:p>
    <w:p w14:paraId="034CA75C" w14:textId="0D647309" w:rsidR="00234206" w:rsidRPr="008260A5" w:rsidRDefault="00F63BA2"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 xml:space="preserve">Саме співбесіда </w:t>
      </w:r>
      <w:r w:rsidR="002536F2" w:rsidRPr="008260A5">
        <w:rPr>
          <w:color w:val="000000"/>
          <w:sz w:val="25"/>
          <w:szCs w:val="25"/>
          <w:lang w:eastAsia="uk-UA"/>
        </w:rPr>
        <w:t xml:space="preserve">формує </w:t>
      </w:r>
      <w:r w:rsidRPr="008260A5">
        <w:rPr>
          <w:color w:val="000000"/>
          <w:sz w:val="25"/>
          <w:szCs w:val="25"/>
          <w:lang w:eastAsia="uk-UA"/>
        </w:rPr>
        <w:t xml:space="preserve">остаточну </w:t>
      </w:r>
      <w:r w:rsidR="002536F2" w:rsidRPr="008260A5">
        <w:rPr>
          <w:color w:val="000000"/>
          <w:sz w:val="25"/>
          <w:szCs w:val="25"/>
          <w:lang w:eastAsia="uk-UA"/>
        </w:rPr>
        <w:t>оцінку кандидата на посаду судді. У</w:t>
      </w:r>
      <w:r w:rsidR="001D2EC5" w:rsidRPr="008260A5">
        <w:rPr>
          <w:color w:val="000000"/>
          <w:sz w:val="25"/>
          <w:szCs w:val="25"/>
          <w:lang w:eastAsia="uk-UA"/>
        </w:rPr>
        <w:t> </w:t>
      </w:r>
      <w:r w:rsidR="002536F2" w:rsidRPr="008260A5">
        <w:rPr>
          <w:color w:val="000000"/>
          <w:sz w:val="25"/>
          <w:szCs w:val="25"/>
          <w:lang w:eastAsia="uk-UA"/>
        </w:rPr>
        <w:t xml:space="preserve">зв’язку із цим Комісія підкреслює, що оцінювання </w:t>
      </w:r>
      <w:r w:rsidR="00561C38" w:rsidRPr="008260A5">
        <w:rPr>
          <w:color w:val="000000"/>
          <w:sz w:val="25"/>
          <w:szCs w:val="25"/>
          <w:lang w:eastAsia="uk-UA"/>
        </w:rPr>
        <w:t>особистої</w:t>
      </w:r>
      <w:r w:rsidR="002536F2" w:rsidRPr="008260A5">
        <w:rPr>
          <w:color w:val="000000"/>
          <w:sz w:val="25"/>
          <w:szCs w:val="25"/>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w:t>
      </w:r>
      <w:r w:rsidR="00602E2B" w:rsidRPr="008260A5">
        <w:rPr>
          <w:color w:val="000000"/>
          <w:sz w:val="25"/>
          <w:szCs w:val="25"/>
          <w:lang w:eastAsia="uk-UA"/>
        </w:rPr>
        <w:t>в</w:t>
      </w:r>
      <w:r w:rsidR="002536F2" w:rsidRPr="008260A5">
        <w:rPr>
          <w:color w:val="000000"/>
          <w:sz w:val="25"/>
          <w:szCs w:val="25"/>
          <w:lang w:eastAsia="uk-UA"/>
        </w:rPr>
        <w:t xml:space="preserve"> сукупності.</w:t>
      </w:r>
    </w:p>
    <w:p w14:paraId="195AC8F1" w14:textId="444545AF" w:rsidR="003679C3" w:rsidRPr="008260A5" w:rsidRDefault="003679C3" w:rsidP="005F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Відповідно до п</w:t>
      </w:r>
      <w:r w:rsidR="00B95AF3" w:rsidRPr="008260A5">
        <w:rPr>
          <w:color w:val="000000"/>
          <w:sz w:val="25"/>
          <w:szCs w:val="25"/>
          <w:lang w:eastAsia="uk-UA"/>
        </w:rPr>
        <w:t>ункту</w:t>
      </w:r>
      <w:r w:rsidRPr="008260A5">
        <w:rPr>
          <w:color w:val="000000"/>
          <w:sz w:val="25"/>
          <w:szCs w:val="25"/>
          <w:lang w:eastAsia="uk-UA"/>
        </w:rPr>
        <w:t xml:space="preserve"> 5.7 Положення про кваліфікаційне оцінювання критерії (показник</w:t>
      </w:r>
      <w:r w:rsidR="00B95AF3" w:rsidRPr="008260A5">
        <w:rPr>
          <w:color w:val="000000"/>
          <w:sz w:val="25"/>
          <w:szCs w:val="25"/>
          <w:lang w:eastAsia="uk-UA"/>
        </w:rPr>
        <w:t>и</w:t>
      </w:r>
      <w:r w:rsidRPr="008260A5">
        <w:rPr>
          <w:color w:val="000000"/>
          <w:sz w:val="25"/>
          <w:szCs w:val="25"/>
          <w:lang w:eastAsia="uk-UA"/>
        </w:rPr>
        <w:t xml:space="preserve">) особистої та соціальної компетентності на етапі </w:t>
      </w:r>
      <w:r w:rsidR="00420326" w:rsidRPr="008260A5">
        <w:rPr>
          <w:color w:val="000000"/>
          <w:sz w:val="25"/>
          <w:szCs w:val="25"/>
          <w:lang w:eastAsia="uk-UA"/>
        </w:rPr>
        <w:t>«</w:t>
      </w:r>
      <w:r w:rsidRPr="008260A5">
        <w:rPr>
          <w:color w:val="000000"/>
          <w:sz w:val="25"/>
          <w:szCs w:val="25"/>
          <w:lang w:eastAsia="uk-UA"/>
        </w:rPr>
        <w:t>Дослідження досьє та проведення співбесіди</w:t>
      </w:r>
      <w:r w:rsidR="001F46CC" w:rsidRPr="008260A5">
        <w:rPr>
          <w:color w:val="000000"/>
          <w:sz w:val="25"/>
          <w:szCs w:val="25"/>
          <w:lang w:eastAsia="uk-UA"/>
        </w:rPr>
        <w:t>»</w:t>
      </w:r>
      <w:r w:rsidRPr="008260A5">
        <w:rPr>
          <w:color w:val="000000"/>
          <w:sz w:val="25"/>
          <w:szCs w:val="25"/>
          <w:lang w:eastAsia="uk-UA"/>
        </w:rPr>
        <w:t xml:space="preserve"> оцінюються Комісією у складі </w:t>
      </w:r>
      <w:r w:rsidR="000F77A9" w:rsidRPr="008260A5">
        <w:rPr>
          <w:color w:val="000000"/>
          <w:sz w:val="25"/>
          <w:szCs w:val="25"/>
          <w:lang w:eastAsia="uk-UA"/>
        </w:rPr>
        <w:t xml:space="preserve">колегії </w:t>
      </w:r>
      <w:r w:rsidRPr="008260A5">
        <w:rPr>
          <w:color w:val="000000"/>
          <w:sz w:val="25"/>
          <w:szCs w:val="25"/>
          <w:lang w:eastAsia="uk-UA"/>
        </w:rPr>
        <w:t xml:space="preserve">шляхом обчислення середнього арифметичного </w:t>
      </w:r>
      <w:proofErr w:type="spellStart"/>
      <w:r w:rsidRPr="008260A5">
        <w:rPr>
          <w:color w:val="000000"/>
          <w:sz w:val="25"/>
          <w:szCs w:val="25"/>
          <w:lang w:eastAsia="uk-UA"/>
        </w:rPr>
        <w:t>бала</w:t>
      </w:r>
      <w:proofErr w:type="spellEnd"/>
      <w:r w:rsidRPr="008260A5">
        <w:rPr>
          <w:color w:val="000000"/>
          <w:sz w:val="25"/>
          <w:szCs w:val="25"/>
          <w:lang w:eastAsia="uk-UA"/>
        </w:rPr>
        <w:t xml:space="preserve">. </w:t>
      </w:r>
      <w:r w:rsidR="006573E8" w:rsidRPr="008260A5">
        <w:rPr>
          <w:color w:val="000000"/>
          <w:sz w:val="25"/>
          <w:szCs w:val="25"/>
          <w:lang w:eastAsia="uk-UA"/>
        </w:rPr>
        <w:t xml:space="preserve">У разі оцінювання критеріїв (показників) особистої та соціальної компетентності на етапі </w:t>
      </w:r>
      <w:r w:rsidR="001F46CC" w:rsidRPr="008260A5">
        <w:rPr>
          <w:color w:val="000000"/>
          <w:sz w:val="25"/>
          <w:szCs w:val="25"/>
          <w:lang w:eastAsia="uk-UA"/>
        </w:rPr>
        <w:t>«</w:t>
      </w:r>
      <w:r w:rsidR="006573E8" w:rsidRPr="008260A5">
        <w:rPr>
          <w:color w:val="000000"/>
          <w:sz w:val="25"/>
          <w:szCs w:val="25"/>
          <w:lang w:eastAsia="uk-UA"/>
        </w:rPr>
        <w:t>Дослідження досьє та проведення співбесіди</w:t>
      </w:r>
      <w:r w:rsidR="001F46CC" w:rsidRPr="008260A5">
        <w:rPr>
          <w:color w:val="000000"/>
          <w:sz w:val="25"/>
          <w:szCs w:val="25"/>
          <w:lang w:eastAsia="uk-UA"/>
        </w:rPr>
        <w:t>»</w:t>
      </w:r>
      <w:r w:rsidR="006573E8" w:rsidRPr="008260A5">
        <w:rPr>
          <w:color w:val="000000"/>
          <w:sz w:val="25"/>
          <w:szCs w:val="25"/>
          <w:lang w:eastAsia="uk-UA"/>
        </w:rPr>
        <w:t xml:space="preserve"> Комісією у складі </w:t>
      </w:r>
      <w:r w:rsidR="00317A73" w:rsidRPr="008260A5">
        <w:rPr>
          <w:color w:val="000000"/>
          <w:sz w:val="25"/>
          <w:szCs w:val="25"/>
          <w:lang w:eastAsia="uk-UA"/>
        </w:rPr>
        <w:t>колегії</w:t>
      </w:r>
      <w:r w:rsidR="006573E8" w:rsidRPr="008260A5">
        <w:rPr>
          <w:color w:val="000000"/>
          <w:sz w:val="25"/>
          <w:szCs w:val="25"/>
          <w:lang w:eastAsia="uk-UA"/>
        </w:rPr>
        <w:t xml:space="preserve"> обчислення середнього арифметичного </w:t>
      </w:r>
      <w:proofErr w:type="spellStart"/>
      <w:r w:rsidR="006573E8" w:rsidRPr="008260A5">
        <w:rPr>
          <w:color w:val="000000"/>
          <w:sz w:val="25"/>
          <w:szCs w:val="25"/>
          <w:lang w:eastAsia="uk-UA"/>
        </w:rPr>
        <w:t>бала</w:t>
      </w:r>
      <w:proofErr w:type="spellEnd"/>
      <w:r w:rsidR="006573E8" w:rsidRPr="008260A5">
        <w:rPr>
          <w:color w:val="000000"/>
          <w:sz w:val="25"/>
          <w:szCs w:val="25"/>
          <w:lang w:eastAsia="uk-UA"/>
        </w:rPr>
        <w:t xml:space="preserve"> здійснюється на підставі оцінок членів </w:t>
      </w:r>
      <w:r w:rsidR="00317A73" w:rsidRPr="008260A5">
        <w:rPr>
          <w:color w:val="000000"/>
          <w:sz w:val="25"/>
          <w:szCs w:val="25"/>
          <w:lang w:eastAsia="uk-UA"/>
        </w:rPr>
        <w:t>колегії</w:t>
      </w:r>
      <w:r w:rsidR="006573E8" w:rsidRPr="008260A5">
        <w:rPr>
          <w:color w:val="000000"/>
          <w:sz w:val="25"/>
          <w:szCs w:val="25"/>
          <w:lang w:eastAsia="uk-UA"/>
        </w:rPr>
        <w:t>, які брали участь у співбесіді під час кваліфікаційного оцінювання, без урахування однієї найвищої та однієї найнижчої оцінки</w:t>
      </w:r>
      <w:r w:rsidRPr="008260A5">
        <w:rPr>
          <w:color w:val="000000"/>
          <w:sz w:val="25"/>
          <w:szCs w:val="25"/>
          <w:lang w:eastAsia="uk-UA"/>
        </w:rPr>
        <w:t>.</w:t>
      </w:r>
    </w:p>
    <w:p w14:paraId="3715C1DE" w14:textId="75081D72" w:rsidR="00267E53" w:rsidRPr="008260A5" w:rsidRDefault="00D4588A" w:rsidP="0018660C">
      <w:pPr>
        <w:pStyle w:val="a9"/>
        <w:numPr>
          <w:ilvl w:val="0"/>
          <w:numId w:val="8"/>
        </w:numPr>
        <w:shd w:val="clear" w:color="auto" w:fill="FFFFFF"/>
        <w:tabs>
          <w:tab w:val="left" w:pos="426"/>
        </w:tabs>
        <w:spacing w:after="200"/>
        <w:ind w:left="0" w:firstLine="709"/>
        <w:jc w:val="both"/>
        <w:rPr>
          <w:sz w:val="25"/>
          <w:szCs w:val="25"/>
        </w:rPr>
      </w:pPr>
      <w:r w:rsidRPr="008260A5">
        <w:rPr>
          <w:color w:val="000000"/>
          <w:sz w:val="25"/>
          <w:szCs w:val="25"/>
          <w:lang w:eastAsia="uk-UA"/>
        </w:rPr>
        <w:t>Надані кандидатом</w:t>
      </w:r>
      <w:r w:rsidR="00B95AF3" w:rsidRPr="008260A5">
        <w:rPr>
          <w:color w:val="000000"/>
          <w:sz w:val="25"/>
          <w:szCs w:val="25"/>
          <w:lang w:eastAsia="uk-UA"/>
        </w:rPr>
        <w:t xml:space="preserve"> </w:t>
      </w:r>
      <w:r w:rsidRPr="008260A5">
        <w:rPr>
          <w:color w:val="000000"/>
          <w:sz w:val="25"/>
          <w:szCs w:val="25"/>
          <w:lang w:eastAsia="uk-UA"/>
        </w:rPr>
        <w:t xml:space="preserve">документи, а також </w:t>
      </w:r>
      <w:r w:rsidR="00467C0B" w:rsidRPr="008260A5">
        <w:rPr>
          <w:color w:val="000000"/>
          <w:sz w:val="25"/>
          <w:szCs w:val="25"/>
          <w:lang w:eastAsia="uk-UA"/>
        </w:rPr>
        <w:t>його</w:t>
      </w:r>
      <w:r w:rsidR="00954645" w:rsidRPr="008260A5">
        <w:rPr>
          <w:color w:val="000000"/>
          <w:sz w:val="25"/>
          <w:szCs w:val="25"/>
          <w:lang w:eastAsia="uk-UA"/>
        </w:rPr>
        <w:t xml:space="preserve"> </w:t>
      </w:r>
      <w:r w:rsidRPr="008260A5">
        <w:rPr>
          <w:color w:val="000000"/>
          <w:sz w:val="25"/>
          <w:szCs w:val="25"/>
          <w:lang w:eastAsia="uk-UA"/>
        </w:rPr>
        <w:t xml:space="preserve">відповіді під час послідовного обговорення показників особистої компетентності </w:t>
      </w:r>
      <w:r w:rsidR="00B95AF3" w:rsidRPr="008260A5">
        <w:rPr>
          <w:color w:val="000000"/>
          <w:sz w:val="25"/>
          <w:szCs w:val="25"/>
          <w:lang w:eastAsia="uk-UA"/>
        </w:rPr>
        <w:t xml:space="preserve">на </w:t>
      </w:r>
      <w:r w:rsidR="00FE5796" w:rsidRPr="008260A5">
        <w:rPr>
          <w:color w:val="000000"/>
          <w:sz w:val="25"/>
          <w:szCs w:val="25"/>
          <w:lang w:eastAsia="uk-UA"/>
        </w:rPr>
        <w:t>співбесід</w:t>
      </w:r>
      <w:r w:rsidR="00B95AF3" w:rsidRPr="008260A5">
        <w:rPr>
          <w:color w:val="000000"/>
          <w:sz w:val="25"/>
          <w:szCs w:val="25"/>
          <w:lang w:eastAsia="uk-UA"/>
        </w:rPr>
        <w:t>і</w:t>
      </w:r>
      <w:r w:rsidR="006573E8" w:rsidRPr="008260A5">
        <w:rPr>
          <w:color w:val="000000"/>
          <w:sz w:val="25"/>
          <w:szCs w:val="25"/>
          <w:lang w:eastAsia="uk-UA"/>
        </w:rPr>
        <w:t xml:space="preserve"> </w:t>
      </w:r>
      <w:r w:rsidRPr="008260A5">
        <w:rPr>
          <w:color w:val="000000"/>
          <w:sz w:val="25"/>
          <w:szCs w:val="25"/>
          <w:lang w:eastAsia="uk-UA"/>
        </w:rPr>
        <w:t>індивідуально оцінен</w:t>
      </w:r>
      <w:r w:rsidR="004F1598" w:rsidRPr="008260A5">
        <w:rPr>
          <w:color w:val="000000"/>
          <w:sz w:val="25"/>
          <w:szCs w:val="25"/>
          <w:lang w:eastAsia="uk-UA"/>
        </w:rPr>
        <w:t>о</w:t>
      </w:r>
      <w:r w:rsidRPr="008260A5">
        <w:rPr>
          <w:color w:val="000000"/>
          <w:sz w:val="25"/>
          <w:szCs w:val="25"/>
          <w:lang w:eastAsia="uk-UA"/>
        </w:rPr>
        <w:t xml:space="preserve"> </w:t>
      </w:r>
      <w:r w:rsidR="00267E53" w:rsidRPr="008260A5">
        <w:rPr>
          <w:sz w:val="25"/>
          <w:szCs w:val="25"/>
        </w:rPr>
        <w:t>членами Комісії таким чином:</w:t>
      </w: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1"/>
        <w:gridCol w:w="2588"/>
        <w:gridCol w:w="527"/>
        <w:gridCol w:w="504"/>
        <w:gridCol w:w="441"/>
        <w:gridCol w:w="1590"/>
        <w:gridCol w:w="2100"/>
      </w:tblGrid>
      <w:tr w:rsidR="00267E53" w:rsidRPr="008260A5" w14:paraId="47A3AB49" w14:textId="77777777" w:rsidTr="005F3FA7">
        <w:trPr>
          <w:trHeight w:val="70"/>
        </w:trPr>
        <w:tc>
          <w:tcPr>
            <w:tcW w:w="81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58BB2FB9" w14:textId="77777777" w:rsidR="00267E53" w:rsidRPr="008260A5" w:rsidRDefault="00267E53" w:rsidP="005F3FA7">
            <w:pPr>
              <w:jc w:val="center"/>
              <w:rPr>
                <w:sz w:val="25"/>
                <w:szCs w:val="25"/>
              </w:rPr>
            </w:pPr>
            <w:r w:rsidRPr="008260A5">
              <w:rPr>
                <w:sz w:val="25"/>
                <w:szCs w:val="25"/>
              </w:rPr>
              <w:t>Критерій</w:t>
            </w:r>
          </w:p>
        </w:tc>
        <w:tc>
          <w:tcPr>
            <w:tcW w:w="140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2022B063" w14:textId="77777777" w:rsidR="00267E53" w:rsidRPr="008260A5" w:rsidRDefault="00267E53" w:rsidP="005F3FA7">
            <w:pPr>
              <w:jc w:val="center"/>
              <w:rPr>
                <w:sz w:val="25"/>
                <w:szCs w:val="25"/>
              </w:rPr>
            </w:pPr>
            <w:r w:rsidRPr="008260A5">
              <w:rPr>
                <w:sz w:val="25"/>
                <w:szCs w:val="25"/>
              </w:rPr>
              <w:t>Показник</w:t>
            </w:r>
          </w:p>
        </w:tc>
        <w:tc>
          <w:tcPr>
            <w:tcW w:w="757" w:type="pct"/>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6DD59A2F" w14:textId="77777777" w:rsidR="00267E53" w:rsidRPr="008260A5" w:rsidRDefault="00267E53" w:rsidP="005F3FA7">
            <w:pPr>
              <w:jc w:val="center"/>
              <w:rPr>
                <w:sz w:val="25"/>
                <w:szCs w:val="25"/>
              </w:rPr>
            </w:pPr>
            <w:r w:rsidRPr="008260A5">
              <w:rPr>
                <w:sz w:val="25"/>
                <w:szCs w:val="25"/>
              </w:rPr>
              <w:t>Бали, виставлені членами Комісії за показниками</w:t>
            </w:r>
          </w:p>
        </w:tc>
        <w:tc>
          <w:tcPr>
            <w:tcW w:w="87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3688DD35" w14:textId="77777777" w:rsidR="00267E53" w:rsidRPr="008260A5" w:rsidRDefault="00267E53" w:rsidP="005F3FA7">
            <w:pPr>
              <w:jc w:val="center"/>
              <w:rPr>
                <w:sz w:val="25"/>
                <w:szCs w:val="25"/>
              </w:rPr>
            </w:pPr>
            <w:r w:rsidRPr="008260A5">
              <w:rPr>
                <w:sz w:val="25"/>
                <w:szCs w:val="25"/>
              </w:rPr>
              <w:t>Розрахований за п. 5.7 середній бал</w:t>
            </w:r>
          </w:p>
        </w:tc>
        <w:tc>
          <w:tcPr>
            <w:tcW w:w="114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3B9B15E4" w14:textId="77777777" w:rsidR="00267E53" w:rsidRPr="008260A5" w:rsidRDefault="00267E53" w:rsidP="005F3FA7">
            <w:pPr>
              <w:jc w:val="center"/>
              <w:rPr>
                <w:sz w:val="25"/>
                <w:szCs w:val="25"/>
              </w:rPr>
            </w:pPr>
            <w:r w:rsidRPr="008260A5">
              <w:rPr>
                <w:sz w:val="25"/>
                <w:szCs w:val="25"/>
              </w:rPr>
              <w:t>Бал за критерій</w:t>
            </w:r>
          </w:p>
        </w:tc>
      </w:tr>
      <w:tr w:rsidR="00267E53" w:rsidRPr="008260A5" w14:paraId="6EAEF9B1" w14:textId="77777777" w:rsidTr="005F3FA7">
        <w:trPr>
          <w:trHeight w:val="299"/>
        </w:trPr>
        <w:tc>
          <w:tcPr>
            <w:tcW w:w="814" w:type="pct"/>
            <w:vMerge w:val="restart"/>
            <w:tcBorders>
              <w:top w:val="single" w:sz="12" w:space="0" w:color="auto"/>
              <w:left w:val="single" w:sz="12" w:space="0" w:color="auto"/>
              <w:bottom w:val="single" w:sz="12" w:space="0" w:color="auto"/>
            </w:tcBorders>
            <w:tcMar>
              <w:top w:w="30" w:type="dxa"/>
              <w:left w:w="45" w:type="dxa"/>
              <w:bottom w:w="30" w:type="dxa"/>
              <w:right w:w="45" w:type="dxa"/>
            </w:tcMar>
            <w:vAlign w:val="center"/>
            <w:hideMark/>
          </w:tcPr>
          <w:p w14:paraId="6CEEF917" w14:textId="7196164A" w:rsidR="00267E53" w:rsidRPr="008260A5" w:rsidRDefault="00571EE9" w:rsidP="005F3FA7">
            <w:pPr>
              <w:rPr>
                <w:sz w:val="25"/>
                <w:szCs w:val="25"/>
              </w:rPr>
            </w:pPr>
            <w:r w:rsidRPr="008260A5">
              <w:rPr>
                <w:sz w:val="25"/>
                <w:szCs w:val="25"/>
              </w:rPr>
              <w:t>О</w:t>
            </w:r>
            <w:r w:rsidR="00267E53" w:rsidRPr="008260A5">
              <w:rPr>
                <w:sz w:val="25"/>
                <w:szCs w:val="25"/>
              </w:rPr>
              <w:t>собиста компетентність</w:t>
            </w:r>
          </w:p>
        </w:tc>
        <w:tc>
          <w:tcPr>
            <w:tcW w:w="1404" w:type="pct"/>
            <w:vMerge w:val="restart"/>
            <w:tcBorders>
              <w:top w:val="single" w:sz="12" w:space="0" w:color="auto"/>
            </w:tcBorders>
            <w:tcMar>
              <w:top w:w="30" w:type="dxa"/>
              <w:left w:w="45" w:type="dxa"/>
              <w:bottom w:w="30" w:type="dxa"/>
              <w:right w:w="45" w:type="dxa"/>
            </w:tcMar>
            <w:vAlign w:val="center"/>
            <w:hideMark/>
          </w:tcPr>
          <w:p w14:paraId="26D6E4F0" w14:textId="6BAEF190" w:rsidR="00267E53" w:rsidRPr="008260A5" w:rsidRDefault="00571EE9" w:rsidP="005F3FA7">
            <w:pPr>
              <w:jc w:val="center"/>
              <w:rPr>
                <w:sz w:val="25"/>
                <w:szCs w:val="25"/>
              </w:rPr>
            </w:pPr>
            <w:r w:rsidRPr="008260A5">
              <w:rPr>
                <w:sz w:val="25"/>
                <w:szCs w:val="25"/>
              </w:rPr>
              <w:t>Р</w:t>
            </w:r>
            <w:r w:rsidR="00267E53" w:rsidRPr="008260A5">
              <w:rPr>
                <w:sz w:val="25"/>
                <w:szCs w:val="25"/>
              </w:rPr>
              <w:t>ішучість</w:t>
            </w:r>
          </w:p>
        </w:tc>
        <w:tc>
          <w:tcPr>
            <w:tcW w:w="271" w:type="pct"/>
            <w:vMerge w:val="restart"/>
            <w:tcBorders>
              <w:top w:val="single" w:sz="12" w:space="0" w:color="auto"/>
            </w:tcBorders>
            <w:tcMar>
              <w:top w:w="30" w:type="dxa"/>
              <w:left w:w="45" w:type="dxa"/>
              <w:bottom w:w="30" w:type="dxa"/>
              <w:right w:w="45" w:type="dxa"/>
            </w:tcMar>
            <w:vAlign w:val="center"/>
          </w:tcPr>
          <w:p w14:paraId="1D198F26" w14:textId="33593105" w:rsidR="00267E53" w:rsidRPr="008260A5" w:rsidRDefault="00895546" w:rsidP="005F3FA7">
            <w:pPr>
              <w:jc w:val="center"/>
              <w:rPr>
                <w:sz w:val="25"/>
                <w:szCs w:val="25"/>
              </w:rPr>
            </w:pPr>
            <w:r w:rsidRPr="008260A5">
              <w:rPr>
                <w:sz w:val="25"/>
                <w:szCs w:val="25"/>
              </w:rPr>
              <w:t>22</w:t>
            </w:r>
          </w:p>
        </w:tc>
        <w:tc>
          <w:tcPr>
            <w:tcW w:w="259" w:type="pct"/>
            <w:vMerge w:val="restart"/>
            <w:tcBorders>
              <w:top w:val="single" w:sz="12" w:space="0" w:color="auto"/>
            </w:tcBorders>
            <w:tcMar>
              <w:top w:w="30" w:type="dxa"/>
              <w:left w:w="45" w:type="dxa"/>
              <w:bottom w:w="30" w:type="dxa"/>
              <w:right w:w="45" w:type="dxa"/>
            </w:tcMar>
            <w:vAlign w:val="center"/>
          </w:tcPr>
          <w:p w14:paraId="789574FA" w14:textId="327E5E6F" w:rsidR="00267E53" w:rsidRPr="008260A5" w:rsidRDefault="004B3F0A" w:rsidP="005F3FA7">
            <w:pPr>
              <w:jc w:val="center"/>
              <w:rPr>
                <w:sz w:val="25"/>
                <w:szCs w:val="25"/>
              </w:rPr>
            </w:pPr>
            <w:r w:rsidRPr="008260A5">
              <w:rPr>
                <w:sz w:val="25"/>
                <w:szCs w:val="25"/>
              </w:rPr>
              <w:t>19</w:t>
            </w:r>
          </w:p>
        </w:tc>
        <w:tc>
          <w:tcPr>
            <w:tcW w:w="227" w:type="pct"/>
            <w:vMerge w:val="restart"/>
            <w:tcBorders>
              <w:top w:val="single" w:sz="12" w:space="0" w:color="auto"/>
            </w:tcBorders>
            <w:tcMar>
              <w:top w:w="30" w:type="dxa"/>
              <w:left w:w="45" w:type="dxa"/>
              <w:bottom w:w="30" w:type="dxa"/>
              <w:right w:w="45" w:type="dxa"/>
            </w:tcMar>
            <w:vAlign w:val="center"/>
          </w:tcPr>
          <w:p w14:paraId="18B5824D" w14:textId="677E7A8C" w:rsidR="00267E53" w:rsidRPr="008260A5" w:rsidRDefault="00267E53" w:rsidP="005F3FA7">
            <w:pPr>
              <w:jc w:val="center"/>
              <w:rPr>
                <w:sz w:val="25"/>
                <w:szCs w:val="25"/>
              </w:rPr>
            </w:pPr>
            <w:r w:rsidRPr="008260A5">
              <w:rPr>
                <w:sz w:val="25"/>
                <w:szCs w:val="25"/>
              </w:rPr>
              <w:t>2</w:t>
            </w:r>
            <w:r w:rsidR="004B3F0A" w:rsidRPr="008260A5">
              <w:rPr>
                <w:sz w:val="25"/>
                <w:szCs w:val="25"/>
              </w:rPr>
              <w:t>0</w:t>
            </w:r>
          </w:p>
        </w:tc>
        <w:tc>
          <w:tcPr>
            <w:tcW w:w="878" w:type="pct"/>
            <w:vMerge w:val="restart"/>
            <w:tcBorders>
              <w:top w:val="single" w:sz="12" w:space="0" w:color="auto"/>
            </w:tcBorders>
            <w:tcMar>
              <w:top w:w="30" w:type="dxa"/>
              <w:left w:w="45" w:type="dxa"/>
              <w:bottom w:w="30" w:type="dxa"/>
              <w:right w:w="45" w:type="dxa"/>
            </w:tcMar>
            <w:vAlign w:val="center"/>
          </w:tcPr>
          <w:p w14:paraId="0654719C" w14:textId="2B9ED335" w:rsidR="00267E53" w:rsidRPr="008260A5" w:rsidRDefault="00571EE9" w:rsidP="005F3FA7">
            <w:pPr>
              <w:jc w:val="center"/>
              <w:rPr>
                <w:sz w:val="25"/>
                <w:szCs w:val="25"/>
              </w:rPr>
            </w:pPr>
            <w:r w:rsidRPr="008260A5">
              <w:rPr>
                <w:sz w:val="25"/>
                <w:szCs w:val="25"/>
              </w:rPr>
              <w:t>20,33</w:t>
            </w:r>
          </w:p>
        </w:tc>
        <w:tc>
          <w:tcPr>
            <w:tcW w:w="1148" w:type="pct"/>
            <w:vMerge w:val="restart"/>
            <w:tcBorders>
              <w:top w:val="single" w:sz="12" w:space="0" w:color="auto"/>
              <w:bottom w:val="single" w:sz="12" w:space="0" w:color="auto"/>
              <w:right w:val="single" w:sz="12" w:space="0" w:color="auto"/>
            </w:tcBorders>
            <w:tcMar>
              <w:top w:w="30" w:type="dxa"/>
              <w:left w:w="45" w:type="dxa"/>
              <w:bottom w:w="30" w:type="dxa"/>
              <w:right w:w="45" w:type="dxa"/>
            </w:tcMar>
            <w:vAlign w:val="center"/>
            <w:hideMark/>
          </w:tcPr>
          <w:p w14:paraId="70971289" w14:textId="77777777" w:rsidR="00267E53" w:rsidRPr="008260A5" w:rsidRDefault="00267E53" w:rsidP="005F3FA7">
            <w:pPr>
              <w:jc w:val="center"/>
              <w:rPr>
                <w:sz w:val="25"/>
                <w:szCs w:val="25"/>
                <w:highlight w:val="yellow"/>
              </w:rPr>
            </w:pPr>
            <w:r w:rsidRPr="008260A5">
              <w:rPr>
                <w:sz w:val="25"/>
                <w:szCs w:val="25"/>
              </w:rPr>
              <w:t>39,667</w:t>
            </w:r>
          </w:p>
        </w:tc>
      </w:tr>
      <w:tr w:rsidR="00267E53" w:rsidRPr="008260A5" w14:paraId="1871C09B" w14:textId="77777777" w:rsidTr="005F3FA7">
        <w:trPr>
          <w:trHeight w:val="299"/>
        </w:trPr>
        <w:tc>
          <w:tcPr>
            <w:tcW w:w="814" w:type="pct"/>
            <w:vMerge/>
            <w:tcBorders>
              <w:left w:val="single" w:sz="12" w:space="0" w:color="auto"/>
              <w:bottom w:val="single" w:sz="12" w:space="0" w:color="auto"/>
            </w:tcBorders>
            <w:vAlign w:val="center"/>
            <w:hideMark/>
          </w:tcPr>
          <w:p w14:paraId="49ADF91B" w14:textId="77777777" w:rsidR="00267E53" w:rsidRPr="008260A5" w:rsidRDefault="00267E53" w:rsidP="005F3FA7">
            <w:pPr>
              <w:rPr>
                <w:sz w:val="25"/>
                <w:szCs w:val="25"/>
              </w:rPr>
            </w:pPr>
          </w:p>
        </w:tc>
        <w:tc>
          <w:tcPr>
            <w:tcW w:w="1404" w:type="pct"/>
            <w:vMerge/>
            <w:vAlign w:val="center"/>
            <w:hideMark/>
          </w:tcPr>
          <w:p w14:paraId="323A59C0" w14:textId="77777777" w:rsidR="00267E53" w:rsidRPr="008260A5" w:rsidRDefault="00267E53" w:rsidP="005F3FA7">
            <w:pPr>
              <w:rPr>
                <w:sz w:val="25"/>
                <w:szCs w:val="25"/>
              </w:rPr>
            </w:pPr>
          </w:p>
        </w:tc>
        <w:tc>
          <w:tcPr>
            <w:tcW w:w="271" w:type="pct"/>
            <w:vMerge/>
            <w:vAlign w:val="center"/>
          </w:tcPr>
          <w:p w14:paraId="0391E588" w14:textId="77777777" w:rsidR="00267E53" w:rsidRPr="008260A5" w:rsidRDefault="00267E53" w:rsidP="005F3FA7">
            <w:pPr>
              <w:rPr>
                <w:sz w:val="25"/>
                <w:szCs w:val="25"/>
              </w:rPr>
            </w:pPr>
          </w:p>
        </w:tc>
        <w:tc>
          <w:tcPr>
            <w:tcW w:w="259" w:type="pct"/>
            <w:vMerge/>
            <w:vAlign w:val="center"/>
          </w:tcPr>
          <w:p w14:paraId="0F1F5086" w14:textId="77777777" w:rsidR="00267E53" w:rsidRPr="008260A5" w:rsidRDefault="00267E53" w:rsidP="005F3FA7">
            <w:pPr>
              <w:rPr>
                <w:sz w:val="25"/>
                <w:szCs w:val="25"/>
              </w:rPr>
            </w:pPr>
          </w:p>
        </w:tc>
        <w:tc>
          <w:tcPr>
            <w:tcW w:w="227" w:type="pct"/>
            <w:vMerge/>
            <w:vAlign w:val="center"/>
          </w:tcPr>
          <w:p w14:paraId="3F60EE69" w14:textId="77777777" w:rsidR="00267E53" w:rsidRPr="008260A5" w:rsidRDefault="00267E53" w:rsidP="005F3FA7">
            <w:pPr>
              <w:rPr>
                <w:sz w:val="25"/>
                <w:szCs w:val="25"/>
              </w:rPr>
            </w:pPr>
          </w:p>
        </w:tc>
        <w:tc>
          <w:tcPr>
            <w:tcW w:w="878" w:type="pct"/>
            <w:vMerge/>
            <w:vAlign w:val="center"/>
          </w:tcPr>
          <w:p w14:paraId="04A701CC" w14:textId="77777777" w:rsidR="00267E53" w:rsidRPr="008260A5" w:rsidRDefault="00267E53" w:rsidP="005F3FA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15FCA5CF" w14:textId="77777777" w:rsidR="00267E53" w:rsidRPr="008260A5" w:rsidRDefault="00267E53" w:rsidP="005F3FA7">
            <w:pPr>
              <w:rPr>
                <w:sz w:val="25"/>
                <w:szCs w:val="25"/>
              </w:rPr>
            </w:pPr>
          </w:p>
        </w:tc>
      </w:tr>
      <w:tr w:rsidR="00267E53" w:rsidRPr="008260A5" w14:paraId="4597EC93" w14:textId="77777777" w:rsidTr="005F3FA7">
        <w:trPr>
          <w:trHeight w:val="299"/>
        </w:trPr>
        <w:tc>
          <w:tcPr>
            <w:tcW w:w="814" w:type="pct"/>
            <w:vMerge/>
            <w:tcBorders>
              <w:left w:val="single" w:sz="12" w:space="0" w:color="auto"/>
              <w:bottom w:val="single" w:sz="12" w:space="0" w:color="auto"/>
            </w:tcBorders>
            <w:vAlign w:val="center"/>
            <w:hideMark/>
          </w:tcPr>
          <w:p w14:paraId="5EF6BBF2" w14:textId="77777777" w:rsidR="00267E53" w:rsidRPr="008260A5" w:rsidRDefault="00267E53" w:rsidP="005F3FA7">
            <w:pPr>
              <w:rPr>
                <w:sz w:val="25"/>
                <w:szCs w:val="25"/>
              </w:rPr>
            </w:pPr>
          </w:p>
        </w:tc>
        <w:tc>
          <w:tcPr>
            <w:tcW w:w="1404" w:type="pct"/>
            <w:vMerge/>
            <w:vAlign w:val="center"/>
            <w:hideMark/>
          </w:tcPr>
          <w:p w14:paraId="3A951140" w14:textId="77777777" w:rsidR="00267E53" w:rsidRPr="008260A5" w:rsidRDefault="00267E53" w:rsidP="005F3FA7">
            <w:pPr>
              <w:rPr>
                <w:sz w:val="25"/>
                <w:szCs w:val="25"/>
              </w:rPr>
            </w:pPr>
          </w:p>
        </w:tc>
        <w:tc>
          <w:tcPr>
            <w:tcW w:w="271" w:type="pct"/>
            <w:vMerge/>
            <w:vAlign w:val="center"/>
          </w:tcPr>
          <w:p w14:paraId="03C39208" w14:textId="77777777" w:rsidR="00267E53" w:rsidRPr="008260A5" w:rsidRDefault="00267E53" w:rsidP="005F3FA7">
            <w:pPr>
              <w:rPr>
                <w:sz w:val="25"/>
                <w:szCs w:val="25"/>
              </w:rPr>
            </w:pPr>
          </w:p>
        </w:tc>
        <w:tc>
          <w:tcPr>
            <w:tcW w:w="259" w:type="pct"/>
            <w:vMerge/>
            <w:vAlign w:val="center"/>
          </w:tcPr>
          <w:p w14:paraId="00C5DEDA" w14:textId="77777777" w:rsidR="00267E53" w:rsidRPr="008260A5" w:rsidRDefault="00267E53" w:rsidP="005F3FA7">
            <w:pPr>
              <w:rPr>
                <w:sz w:val="25"/>
                <w:szCs w:val="25"/>
              </w:rPr>
            </w:pPr>
          </w:p>
        </w:tc>
        <w:tc>
          <w:tcPr>
            <w:tcW w:w="227" w:type="pct"/>
            <w:vMerge/>
            <w:vAlign w:val="center"/>
          </w:tcPr>
          <w:p w14:paraId="42030F89" w14:textId="77777777" w:rsidR="00267E53" w:rsidRPr="008260A5" w:rsidRDefault="00267E53" w:rsidP="005F3FA7">
            <w:pPr>
              <w:rPr>
                <w:sz w:val="25"/>
                <w:szCs w:val="25"/>
              </w:rPr>
            </w:pPr>
          </w:p>
        </w:tc>
        <w:tc>
          <w:tcPr>
            <w:tcW w:w="878" w:type="pct"/>
            <w:vMerge/>
            <w:vAlign w:val="center"/>
          </w:tcPr>
          <w:p w14:paraId="0A77D969" w14:textId="77777777" w:rsidR="00267E53" w:rsidRPr="008260A5" w:rsidRDefault="00267E53" w:rsidP="005F3FA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32DC3988" w14:textId="77777777" w:rsidR="00267E53" w:rsidRPr="008260A5" w:rsidRDefault="00267E53" w:rsidP="005F3FA7">
            <w:pPr>
              <w:rPr>
                <w:sz w:val="25"/>
                <w:szCs w:val="25"/>
              </w:rPr>
            </w:pPr>
          </w:p>
        </w:tc>
      </w:tr>
      <w:tr w:rsidR="00267E53" w:rsidRPr="008260A5" w14:paraId="626D07F3" w14:textId="77777777" w:rsidTr="005F3FA7">
        <w:trPr>
          <w:trHeight w:val="299"/>
        </w:trPr>
        <w:tc>
          <w:tcPr>
            <w:tcW w:w="814" w:type="pct"/>
            <w:vMerge/>
            <w:tcBorders>
              <w:left w:val="single" w:sz="12" w:space="0" w:color="auto"/>
              <w:bottom w:val="single" w:sz="12" w:space="0" w:color="auto"/>
            </w:tcBorders>
            <w:vAlign w:val="center"/>
            <w:hideMark/>
          </w:tcPr>
          <w:p w14:paraId="705B98E5" w14:textId="77777777" w:rsidR="00267E53" w:rsidRPr="008260A5" w:rsidRDefault="00267E53" w:rsidP="005F3FA7">
            <w:pPr>
              <w:rPr>
                <w:sz w:val="25"/>
                <w:szCs w:val="25"/>
              </w:rPr>
            </w:pPr>
          </w:p>
        </w:tc>
        <w:tc>
          <w:tcPr>
            <w:tcW w:w="1404" w:type="pct"/>
            <w:vMerge w:val="restart"/>
            <w:tcMar>
              <w:top w:w="30" w:type="dxa"/>
              <w:left w:w="45" w:type="dxa"/>
              <w:bottom w:w="30" w:type="dxa"/>
              <w:right w:w="45" w:type="dxa"/>
            </w:tcMar>
            <w:vAlign w:val="center"/>
            <w:hideMark/>
          </w:tcPr>
          <w:p w14:paraId="05056CB3" w14:textId="1B863B90" w:rsidR="00267E53" w:rsidRPr="008260A5" w:rsidRDefault="00571EE9" w:rsidP="005F3FA7">
            <w:pPr>
              <w:jc w:val="center"/>
              <w:rPr>
                <w:sz w:val="25"/>
                <w:szCs w:val="25"/>
              </w:rPr>
            </w:pPr>
            <w:r w:rsidRPr="008260A5">
              <w:rPr>
                <w:sz w:val="25"/>
                <w:szCs w:val="25"/>
              </w:rPr>
              <w:t>В</w:t>
            </w:r>
            <w:r w:rsidR="00267E53" w:rsidRPr="008260A5">
              <w:rPr>
                <w:sz w:val="25"/>
                <w:szCs w:val="25"/>
              </w:rPr>
              <w:t>ідповідальність</w:t>
            </w:r>
          </w:p>
        </w:tc>
        <w:tc>
          <w:tcPr>
            <w:tcW w:w="271" w:type="pct"/>
            <w:vMerge/>
            <w:vAlign w:val="center"/>
          </w:tcPr>
          <w:p w14:paraId="3C27CAE5" w14:textId="77777777" w:rsidR="00267E53" w:rsidRPr="008260A5" w:rsidRDefault="00267E53" w:rsidP="005F3FA7">
            <w:pPr>
              <w:rPr>
                <w:sz w:val="25"/>
                <w:szCs w:val="25"/>
              </w:rPr>
            </w:pPr>
          </w:p>
        </w:tc>
        <w:tc>
          <w:tcPr>
            <w:tcW w:w="259" w:type="pct"/>
            <w:vMerge/>
            <w:vAlign w:val="center"/>
          </w:tcPr>
          <w:p w14:paraId="5D9F920D" w14:textId="77777777" w:rsidR="00267E53" w:rsidRPr="008260A5" w:rsidRDefault="00267E53" w:rsidP="005F3FA7">
            <w:pPr>
              <w:rPr>
                <w:sz w:val="25"/>
                <w:szCs w:val="25"/>
              </w:rPr>
            </w:pPr>
          </w:p>
        </w:tc>
        <w:tc>
          <w:tcPr>
            <w:tcW w:w="227" w:type="pct"/>
            <w:vMerge/>
            <w:vAlign w:val="center"/>
          </w:tcPr>
          <w:p w14:paraId="4DB2D4EA" w14:textId="77777777" w:rsidR="00267E53" w:rsidRPr="008260A5" w:rsidRDefault="00267E53" w:rsidP="005F3FA7">
            <w:pPr>
              <w:rPr>
                <w:sz w:val="25"/>
                <w:szCs w:val="25"/>
              </w:rPr>
            </w:pPr>
          </w:p>
        </w:tc>
        <w:tc>
          <w:tcPr>
            <w:tcW w:w="878" w:type="pct"/>
            <w:vMerge/>
            <w:vAlign w:val="center"/>
          </w:tcPr>
          <w:p w14:paraId="609EE6D4" w14:textId="77777777" w:rsidR="00267E53" w:rsidRPr="008260A5" w:rsidRDefault="00267E53" w:rsidP="005F3FA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4B0A3A57" w14:textId="77777777" w:rsidR="00267E53" w:rsidRPr="008260A5" w:rsidRDefault="00267E53" w:rsidP="005F3FA7">
            <w:pPr>
              <w:rPr>
                <w:sz w:val="25"/>
                <w:szCs w:val="25"/>
              </w:rPr>
            </w:pPr>
          </w:p>
        </w:tc>
      </w:tr>
      <w:tr w:rsidR="00267E53" w:rsidRPr="008260A5" w14:paraId="67ED0942" w14:textId="77777777" w:rsidTr="005F3FA7">
        <w:trPr>
          <w:trHeight w:val="299"/>
        </w:trPr>
        <w:tc>
          <w:tcPr>
            <w:tcW w:w="814" w:type="pct"/>
            <w:vMerge/>
            <w:tcBorders>
              <w:left w:val="single" w:sz="12" w:space="0" w:color="auto"/>
              <w:bottom w:val="single" w:sz="12" w:space="0" w:color="auto"/>
            </w:tcBorders>
            <w:vAlign w:val="center"/>
            <w:hideMark/>
          </w:tcPr>
          <w:p w14:paraId="0BD6E825" w14:textId="77777777" w:rsidR="00267E53" w:rsidRPr="008260A5" w:rsidRDefault="00267E53" w:rsidP="005F3FA7">
            <w:pPr>
              <w:rPr>
                <w:sz w:val="25"/>
                <w:szCs w:val="25"/>
              </w:rPr>
            </w:pPr>
          </w:p>
        </w:tc>
        <w:tc>
          <w:tcPr>
            <w:tcW w:w="1404" w:type="pct"/>
            <w:vMerge/>
            <w:vAlign w:val="center"/>
            <w:hideMark/>
          </w:tcPr>
          <w:p w14:paraId="4E949860" w14:textId="77777777" w:rsidR="00267E53" w:rsidRPr="008260A5" w:rsidRDefault="00267E53" w:rsidP="005F3FA7">
            <w:pPr>
              <w:rPr>
                <w:sz w:val="25"/>
                <w:szCs w:val="25"/>
              </w:rPr>
            </w:pPr>
          </w:p>
        </w:tc>
        <w:tc>
          <w:tcPr>
            <w:tcW w:w="271" w:type="pct"/>
            <w:vMerge/>
            <w:vAlign w:val="center"/>
          </w:tcPr>
          <w:p w14:paraId="35A678E9" w14:textId="77777777" w:rsidR="00267E53" w:rsidRPr="008260A5" w:rsidRDefault="00267E53" w:rsidP="005F3FA7">
            <w:pPr>
              <w:rPr>
                <w:sz w:val="25"/>
                <w:szCs w:val="25"/>
              </w:rPr>
            </w:pPr>
          </w:p>
        </w:tc>
        <w:tc>
          <w:tcPr>
            <w:tcW w:w="259" w:type="pct"/>
            <w:vMerge/>
            <w:vAlign w:val="center"/>
          </w:tcPr>
          <w:p w14:paraId="4E795AE9" w14:textId="77777777" w:rsidR="00267E53" w:rsidRPr="008260A5" w:rsidRDefault="00267E53" w:rsidP="005F3FA7">
            <w:pPr>
              <w:rPr>
                <w:sz w:val="25"/>
                <w:szCs w:val="25"/>
              </w:rPr>
            </w:pPr>
          </w:p>
        </w:tc>
        <w:tc>
          <w:tcPr>
            <w:tcW w:w="227" w:type="pct"/>
            <w:vMerge/>
            <w:vAlign w:val="center"/>
          </w:tcPr>
          <w:p w14:paraId="20A17570" w14:textId="77777777" w:rsidR="00267E53" w:rsidRPr="008260A5" w:rsidRDefault="00267E53" w:rsidP="005F3FA7">
            <w:pPr>
              <w:rPr>
                <w:sz w:val="25"/>
                <w:szCs w:val="25"/>
              </w:rPr>
            </w:pPr>
          </w:p>
        </w:tc>
        <w:tc>
          <w:tcPr>
            <w:tcW w:w="878" w:type="pct"/>
            <w:vMerge/>
            <w:vAlign w:val="center"/>
          </w:tcPr>
          <w:p w14:paraId="6D230687" w14:textId="77777777" w:rsidR="00267E53" w:rsidRPr="008260A5" w:rsidRDefault="00267E53" w:rsidP="005F3FA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73BE55C3" w14:textId="77777777" w:rsidR="00267E53" w:rsidRPr="008260A5" w:rsidRDefault="00267E53" w:rsidP="005F3FA7">
            <w:pPr>
              <w:rPr>
                <w:sz w:val="25"/>
                <w:szCs w:val="25"/>
              </w:rPr>
            </w:pPr>
          </w:p>
        </w:tc>
      </w:tr>
      <w:tr w:rsidR="00267E53" w:rsidRPr="008260A5" w14:paraId="34BB078E" w14:textId="77777777" w:rsidTr="005F3FA7">
        <w:trPr>
          <w:trHeight w:val="299"/>
        </w:trPr>
        <w:tc>
          <w:tcPr>
            <w:tcW w:w="814" w:type="pct"/>
            <w:vMerge/>
            <w:tcBorders>
              <w:left w:val="single" w:sz="12" w:space="0" w:color="auto"/>
              <w:bottom w:val="single" w:sz="12" w:space="0" w:color="auto"/>
            </w:tcBorders>
            <w:vAlign w:val="center"/>
            <w:hideMark/>
          </w:tcPr>
          <w:p w14:paraId="0B8906B7" w14:textId="77777777" w:rsidR="00267E53" w:rsidRPr="008260A5" w:rsidRDefault="00267E53" w:rsidP="005F3FA7">
            <w:pPr>
              <w:rPr>
                <w:sz w:val="25"/>
                <w:szCs w:val="25"/>
              </w:rPr>
            </w:pPr>
          </w:p>
        </w:tc>
        <w:tc>
          <w:tcPr>
            <w:tcW w:w="1404" w:type="pct"/>
            <w:vMerge/>
            <w:tcBorders>
              <w:bottom w:val="single" w:sz="4" w:space="0" w:color="auto"/>
            </w:tcBorders>
            <w:vAlign w:val="center"/>
            <w:hideMark/>
          </w:tcPr>
          <w:p w14:paraId="22D356E0" w14:textId="77777777" w:rsidR="00267E53" w:rsidRPr="008260A5" w:rsidRDefault="00267E53" w:rsidP="005F3FA7">
            <w:pPr>
              <w:rPr>
                <w:sz w:val="25"/>
                <w:szCs w:val="25"/>
              </w:rPr>
            </w:pPr>
          </w:p>
        </w:tc>
        <w:tc>
          <w:tcPr>
            <w:tcW w:w="271" w:type="pct"/>
            <w:vMerge/>
            <w:tcBorders>
              <w:bottom w:val="single" w:sz="4" w:space="0" w:color="auto"/>
            </w:tcBorders>
            <w:vAlign w:val="center"/>
          </w:tcPr>
          <w:p w14:paraId="20B8924A" w14:textId="77777777" w:rsidR="00267E53" w:rsidRPr="008260A5" w:rsidRDefault="00267E53" w:rsidP="005F3FA7">
            <w:pPr>
              <w:rPr>
                <w:sz w:val="25"/>
                <w:szCs w:val="25"/>
              </w:rPr>
            </w:pPr>
          </w:p>
        </w:tc>
        <w:tc>
          <w:tcPr>
            <w:tcW w:w="259" w:type="pct"/>
            <w:vMerge/>
            <w:tcBorders>
              <w:bottom w:val="single" w:sz="4" w:space="0" w:color="auto"/>
            </w:tcBorders>
            <w:vAlign w:val="center"/>
          </w:tcPr>
          <w:p w14:paraId="63D0DC39" w14:textId="77777777" w:rsidR="00267E53" w:rsidRPr="008260A5" w:rsidRDefault="00267E53" w:rsidP="005F3FA7">
            <w:pPr>
              <w:rPr>
                <w:sz w:val="25"/>
                <w:szCs w:val="25"/>
              </w:rPr>
            </w:pPr>
          </w:p>
        </w:tc>
        <w:tc>
          <w:tcPr>
            <w:tcW w:w="227" w:type="pct"/>
            <w:vMerge/>
            <w:tcBorders>
              <w:bottom w:val="single" w:sz="4" w:space="0" w:color="auto"/>
            </w:tcBorders>
            <w:vAlign w:val="center"/>
          </w:tcPr>
          <w:p w14:paraId="5E9D7183" w14:textId="77777777" w:rsidR="00267E53" w:rsidRPr="008260A5" w:rsidRDefault="00267E53" w:rsidP="005F3FA7">
            <w:pPr>
              <w:rPr>
                <w:sz w:val="25"/>
                <w:szCs w:val="25"/>
              </w:rPr>
            </w:pPr>
          </w:p>
        </w:tc>
        <w:tc>
          <w:tcPr>
            <w:tcW w:w="878" w:type="pct"/>
            <w:vMerge/>
            <w:tcBorders>
              <w:bottom w:val="single" w:sz="4" w:space="0" w:color="auto"/>
            </w:tcBorders>
            <w:vAlign w:val="center"/>
          </w:tcPr>
          <w:p w14:paraId="5918A3A0" w14:textId="77777777" w:rsidR="00267E53" w:rsidRPr="008260A5" w:rsidRDefault="00267E53" w:rsidP="005F3FA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214A26B1" w14:textId="77777777" w:rsidR="00267E53" w:rsidRPr="008260A5" w:rsidRDefault="00267E53" w:rsidP="005F3FA7">
            <w:pPr>
              <w:rPr>
                <w:sz w:val="25"/>
                <w:szCs w:val="25"/>
              </w:rPr>
            </w:pPr>
          </w:p>
        </w:tc>
      </w:tr>
      <w:tr w:rsidR="00267E53" w:rsidRPr="008260A5" w14:paraId="6A589EFF" w14:textId="77777777" w:rsidTr="005F3FA7">
        <w:trPr>
          <w:trHeight w:val="299"/>
        </w:trPr>
        <w:tc>
          <w:tcPr>
            <w:tcW w:w="814" w:type="pct"/>
            <w:vMerge/>
            <w:tcBorders>
              <w:left w:val="single" w:sz="12" w:space="0" w:color="auto"/>
              <w:bottom w:val="single" w:sz="12" w:space="0" w:color="auto"/>
            </w:tcBorders>
            <w:vAlign w:val="center"/>
            <w:hideMark/>
          </w:tcPr>
          <w:p w14:paraId="061D8F5B" w14:textId="77777777" w:rsidR="00267E53" w:rsidRPr="008260A5" w:rsidRDefault="00267E53" w:rsidP="005F3FA7">
            <w:pPr>
              <w:rPr>
                <w:sz w:val="25"/>
                <w:szCs w:val="25"/>
              </w:rPr>
            </w:pPr>
          </w:p>
        </w:tc>
        <w:tc>
          <w:tcPr>
            <w:tcW w:w="1404" w:type="pct"/>
            <w:vMerge w:val="restart"/>
            <w:tcBorders>
              <w:bottom w:val="single" w:sz="12" w:space="0" w:color="auto"/>
            </w:tcBorders>
            <w:tcMar>
              <w:top w:w="30" w:type="dxa"/>
              <w:left w:w="45" w:type="dxa"/>
              <w:bottom w:w="30" w:type="dxa"/>
              <w:right w:w="45" w:type="dxa"/>
            </w:tcMar>
            <w:vAlign w:val="center"/>
            <w:hideMark/>
          </w:tcPr>
          <w:p w14:paraId="37115573" w14:textId="49FC3F75" w:rsidR="00267E53" w:rsidRPr="008260A5" w:rsidRDefault="00571EE9" w:rsidP="005F3FA7">
            <w:pPr>
              <w:jc w:val="center"/>
              <w:rPr>
                <w:sz w:val="25"/>
                <w:szCs w:val="25"/>
              </w:rPr>
            </w:pPr>
            <w:r w:rsidRPr="008260A5">
              <w:rPr>
                <w:sz w:val="25"/>
                <w:szCs w:val="25"/>
              </w:rPr>
              <w:t>Б</w:t>
            </w:r>
            <w:r w:rsidR="00267E53" w:rsidRPr="008260A5">
              <w:rPr>
                <w:sz w:val="25"/>
                <w:szCs w:val="25"/>
              </w:rPr>
              <w:t>езперервний розвиток</w:t>
            </w:r>
          </w:p>
        </w:tc>
        <w:tc>
          <w:tcPr>
            <w:tcW w:w="271" w:type="pct"/>
            <w:vMerge w:val="restart"/>
            <w:tcBorders>
              <w:bottom w:val="single" w:sz="12" w:space="0" w:color="auto"/>
            </w:tcBorders>
            <w:tcMar>
              <w:top w:w="30" w:type="dxa"/>
              <w:left w:w="45" w:type="dxa"/>
              <w:bottom w:w="30" w:type="dxa"/>
              <w:right w:w="45" w:type="dxa"/>
            </w:tcMar>
            <w:vAlign w:val="center"/>
          </w:tcPr>
          <w:p w14:paraId="2F07E9E1" w14:textId="61090AA7" w:rsidR="00267E53" w:rsidRPr="008260A5" w:rsidRDefault="004B3F0A" w:rsidP="005F3FA7">
            <w:pPr>
              <w:jc w:val="center"/>
              <w:rPr>
                <w:sz w:val="25"/>
                <w:szCs w:val="25"/>
              </w:rPr>
            </w:pPr>
            <w:r w:rsidRPr="008260A5">
              <w:rPr>
                <w:sz w:val="25"/>
                <w:szCs w:val="25"/>
              </w:rPr>
              <w:t>20</w:t>
            </w:r>
          </w:p>
        </w:tc>
        <w:tc>
          <w:tcPr>
            <w:tcW w:w="259" w:type="pct"/>
            <w:vMerge w:val="restart"/>
            <w:tcBorders>
              <w:bottom w:val="single" w:sz="12" w:space="0" w:color="auto"/>
            </w:tcBorders>
            <w:tcMar>
              <w:top w:w="30" w:type="dxa"/>
              <w:left w:w="45" w:type="dxa"/>
              <w:bottom w:w="30" w:type="dxa"/>
              <w:right w:w="45" w:type="dxa"/>
            </w:tcMar>
            <w:vAlign w:val="center"/>
          </w:tcPr>
          <w:p w14:paraId="5DA4330E" w14:textId="6741BDFB" w:rsidR="00267E53" w:rsidRPr="008260A5" w:rsidRDefault="00C85EBF" w:rsidP="005F3FA7">
            <w:pPr>
              <w:jc w:val="center"/>
              <w:rPr>
                <w:sz w:val="25"/>
                <w:szCs w:val="25"/>
              </w:rPr>
            </w:pPr>
            <w:r w:rsidRPr="008260A5">
              <w:rPr>
                <w:sz w:val="25"/>
                <w:szCs w:val="25"/>
              </w:rPr>
              <w:t>19</w:t>
            </w:r>
          </w:p>
        </w:tc>
        <w:tc>
          <w:tcPr>
            <w:tcW w:w="227" w:type="pct"/>
            <w:vMerge w:val="restart"/>
            <w:tcBorders>
              <w:bottom w:val="single" w:sz="12" w:space="0" w:color="auto"/>
            </w:tcBorders>
            <w:tcMar>
              <w:top w:w="30" w:type="dxa"/>
              <w:left w:w="45" w:type="dxa"/>
              <w:bottom w:w="30" w:type="dxa"/>
              <w:right w:w="45" w:type="dxa"/>
            </w:tcMar>
            <w:vAlign w:val="center"/>
          </w:tcPr>
          <w:p w14:paraId="7F478383" w14:textId="2C4E0E80" w:rsidR="00267E53" w:rsidRPr="008260A5" w:rsidRDefault="004B3F0A" w:rsidP="005F3FA7">
            <w:pPr>
              <w:jc w:val="center"/>
              <w:rPr>
                <w:sz w:val="25"/>
                <w:szCs w:val="25"/>
              </w:rPr>
            </w:pPr>
            <w:r w:rsidRPr="008260A5">
              <w:rPr>
                <w:sz w:val="25"/>
                <w:szCs w:val="25"/>
              </w:rPr>
              <w:t>19</w:t>
            </w:r>
          </w:p>
        </w:tc>
        <w:tc>
          <w:tcPr>
            <w:tcW w:w="878" w:type="pct"/>
            <w:vMerge w:val="restart"/>
            <w:tcBorders>
              <w:bottom w:val="single" w:sz="12" w:space="0" w:color="auto"/>
            </w:tcBorders>
            <w:tcMar>
              <w:top w:w="30" w:type="dxa"/>
              <w:left w:w="45" w:type="dxa"/>
              <w:bottom w:w="30" w:type="dxa"/>
              <w:right w:w="45" w:type="dxa"/>
            </w:tcMar>
            <w:vAlign w:val="center"/>
          </w:tcPr>
          <w:p w14:paraId="758D3A36" w14:textId="1D202C6C" w:rsidR="00267E53" w:rsidRPr="008260A5" w:rsidRDefault="00C85EBF" w:rsidP="005F3FA7">
            <w:pPr>
              <w:jc w:val="center"/>
              <w:rPr>
                <w:sz w:val="25"/>
                <w:szCs w:val="25"/>
              </w:rPr>
            </w:pPr>
            <w:r w:rsidRPr="008260A5">
              <w:rPr>
                <w:sz w:val="25"/>
                <w:szCs w:val="25"/>
              </w:rPr>
              <w:t>19,33</w:t>
            </w:r>
          </w:p>
        </w:tc>
        <w:tc>
          <w:tcPr>
            <w:tcW w:w="1148" w:type="pct"/>
            <w:vMerge/>
            <w:tcBorders>
              <w:top w:val="single" w:sz="12" w:space="0" w:color="auto"/>
              <w:bottom w:val="single" w:sz="12" w:space="0" w:color="auto"/>
              <w:right w:val="single" w:sz="12" w:space="0" w:color="auto"/>
            </w:tcBorders>
            <w:vAlign w:val="center"/>
            <w:hideMark/>
          </w:tcPr>
          <w:p w14:paraId="45FF331C" w14:textId="77777777" w:rsidR="00267E53" w:rsidRPr="008260A5" w:rsidRDefault="00267E53" w:rsidP="005F3FA7">
            <w:pPr>
              <w:rPr>
                <w:sz w:val="25"/>
                <w:szCs w:val="25"/>
              </w:rPr>
            </w:pPr>
          </w:p>
        </w:tc>
      </w:tr>
      <w:tr w:rsidR="00267E53" w:rsidRPr="008260A5" w14:paraId="4230B12B" w14:textId="77777777" w:rsidTr="005F3FA7">
        <w:trPr>
          <w:trHeight w:val="299"/>
        </w:trPr>
        <w:tc>
          <w:tcPr>
            <w:tcW w:w="814" w:type="pct"/>
            <w:vMerge/>
            <w:tcBorders>
              <w:left w:val="single" w:sz="12" w:space="0" w:color="auto"/>
              <w:bottom w:val="single" w:sz="12" w:space="0" w:color="auto"/>
            </w:tcBorders>
            <w:vAlign w:val="center"/>
            <w:hideMark/>
          </w:tcPr>
          <w:p w14:paraId="64D89711" w14:textId="77777777" w:rsidR="00267E53" w:rsidRPr="008260A5" w:rsidRDefault="00267E53" w:rsidP="005F3FA7">
            <w:pPr>
              <w:rPr>
                <w:sz w:val="25"/>
                <w:szCs w:val="25"/>
              </w:rPr>
            </w:pPr>
          </w:p>
        </w:tc>
        <w:tc>
          <w:tcPr>
            <w:tcW w:w="1404" w:type="pct"/>
            <w:vMerge/>
            <w:tcBorders>
              <w:bottom w:val="single" w:sz="12" w:space="0" w:color="auto"/>
            </w:tcBorders>
            <w:vAlign w:val="center"/>
            <w:hideMark/>
          </w:tcPr>
          <w:p w14:paraId="64285FBC" w14:textId="77777777" w:rsidR="00267E53" w:rsidRPr="008260A5" w:rsidRDefault="00267E53" w:rsidP="005F3FA7">
            <w:pPr>
              <w:rPr>
                <w:sz w:val="25"/>
                <w:szCs w:val="25"/>
              </w:rPr>
            </w:pPr>
          </w:p>
        </w:tc>
        <w:tc>
          <w:tcPr>
            <w:tcW w:w="271" w:type="pct"/>
            <w:vMerge/>
            <w:tcBorders>
              <w:bottom w:val="single" w:sz="12" w:space="0" w:color="auto"/>
            </w:tcBorders>
            <w:vAlign w:val="center"/>
          </w:tcPr>
          <w:p w14:paraId="7BED9319" w14:textId="77777777" w:rsidR="00267E53" w:rsidRPr="008260A5" w:rsidRDefault="00267E53" w:rsidP="005F3FA7">
            <w:pPr>
              <w:rPr>
                <w:sz w:val="25"/>
                <w:szCs w:val="25"/>
              </w:rPr>
            </w:pPr>
          </w:p>
        </w:tc>
        <w:tc>
          <w:tcPr>
            <w:tcW w:w="259" w:type="pct"/>
            <w:vMerge/>
            <w:tcBorders>
              <w:bottom w:val="single" w:sz="12" w:space="0" w:color="auto"/>
            </w:tcBorders>
            <w:vAlign w:val="center"/>
          </w:tcPr>
          <w:p w14:paraId="6431242F" w14:textId="77777777" w:rsidR="00267E53" w:rsidRPr="008260A5" w:rsidRDefault="00267E53" w:rsidP="005F3FA7">
            <w:pPr>
              <w:rPr>
                <w:sz w:val="25"/>
                <w:szCs w:val="25"/>
              </w:rPr>
            </w:pPr>
          </w:p>
        </w:tc>
        <w:tc>
          <w:tcPr>
            <w:tcW w:w="227" w:type="pct"/>
            <w:vMerge/>
            <w:tcBorders>
              <w:bottom w:val="single" w:sz="12" w:space="0" w:color="auto"/>
            </w:tcBorders>
            <w:vAlign w:val="center"/>
          </w:tcPr>
          <w:p w14:paraId="4C4613E3" w14:textId="77777777" w:rsidR="00267E53" w:rsidRPr="008260A5" w:rsidRDefault="00267E53" w:rsidP="005F3FA7">
            <w:pPr>
              <w:rPr>
                <w:sz w:val="25"/>
                <w:szCs w:val="25"/>
              </w:rPr>
            </w:pPr>
          </w:p>
        </w:tc>
        <w:tc>
          <w:tcPr>
            <w:tcW w:w="878" w:type="pct"/>
            <w:vMerge/>
            <w:tcBorders>
              <w:bottom w:val="single" w:sz="12" w:space="0" w:color="auto"/>
            </w:tcBorders>
            <w:vAlign w:val="center"/>
          </w:tcPr>
          <w:p w14:paraId="3775CC20" w14:textId="77777777" w:rsidR="00267E53" w:rsidRPr="008260A5" w:rsidRDefault="00267E53" w:rsidP="005F3FA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3D24A73D" w14:textId="77777777" w:rsidR="00267E53" w:rsidRPr="008260A5" w:rsidRDefault="00267E53" w:rsidP="005F3FA7">
            <w:pPr>
              <w:rPr>
                <w:sz w:val="25"/>
                <w:szCs w:val="25"/>
              </w:rPr>
            </w:pPr>
          </w:p>
        </w:tc>
      </w:tr>
      <w:tr w:rsidR="00267E53" w:rsidRPr="008260A5" w14:paraId="3DCAE563" w14:textId="77777777" w:rsidTr="005F3FA7">
        <w:trPr>
          <w:trHeight w:val="299"/>
        </w:trPr>
        <w:tc>
          <w:tcPr>
            <w:tcW w:w="814" w:type="pct"/>
            <w:vMerge/>
            <w:tcBorders>
              <w:left w:val="single" w:sz="12" w:space="0" w:color="auto"/>
              <w:bottom w:val="single" w:sz="12" w:space="0" w:color="auto"/>
            </w:tcBorders>
            <w:vAlign w:val="center"/>
            <w:hideMark/>
          </w:tcPr>
          <w:p w14:paraId="61098893" w14:textId="77777777" w:rsidR="00267E53" w:rsidRPr="008260A5" w:rsidRDefault="00267E53" w:rsidP="005F3FA7">
            <w:pPr>
              <w:rPr>
                <w:sz w:val="25"/>
                <w:szCs w:val="25"/>
              </w:rPr>
            </w:pPr>
          </w:p>
        </w:tc>
        <w:tc>
          <w:tcPr>
            <w:tcW w:w="1404" w:type="pct"/>
            <w:vMerge/>
            <w:tcBorders>
              <w:bottom w:val="single" w:sz="12" w:space="0" w:color="auto"/>
            </w:tcBorders>
            <w:vAlign w:val="center"/>
            <w:hideMark/>
          </w:tcPr>
          <w:p w14:paraId="45C953F5" w14:textId="77777777" w:rsidR="00267E53" w:rsidRPr="008260A5" w:rsidRDefault="00267E53" w:rsidP="005F3FA7">
            <w:pPr>
              <w:rPr>
                <w:sz w:val="25"/>
                <w:szCs w:val="25"/>
              </w:rPr>
            </w:pPr>
          </w:p>
        </w:tc>
        <w:tc>
          <w:tcPr>
            <w:tcW w:w="271" w:type="pct"/>
            <w:vMerge/>
            <w:tcBorders>
              <w:bottom w:val="single" w:sz="12" w:space="0" w:color="auto"/>
            </w:tcBorders>
            <w:vAlign w:val="center"/>
          </w:tcPr>
          <w:p w14:paraId="57A6AEB3" w14:textId="77777777" w:rsidR="00267E53" w:rsidRPr="008260A5" w:rsidRDefault="00267E53" w:rsidP="005F3FA7">
            <w:pPr>
              <w:rPr>
                <w:sz w:val="25"/>
                <w:szCs w:val="25"/>
              </w:rPr>
            </w:pPr>
          </w:p>
        </w:tc>
        <w:tc>
          <w:tcPr>
            <w:tcW w:w="259" w:type="pct"/>
            <w:vMerge/>
            <w:tcBorders>
              <w:bottom w:val="single" w:sz="12" w:space="0" w:color="auto"/>
            </w:tcBorders>
            <w:vAlign w:val="center"/>
          </w:tcPr>
          <w:p w14:paraId="3088FAEB" w14:textId="77777777" w:rsidR="00267E53" w:rsidRPr="008260A5" w:rsidRDefault="00267E53" w:rsidP="005F3FA7">
            <w:pPr>
              <w:rPr>
                <w:sz w:val="25"/>
                <w:szCs w:val="25"/>
              </w:rPr>
            </w:pPr>
          </w:p>
        </w:tc>
        <w:tc>
          <w:tcPr>
            <w:tcW w:w="227" w:type="pct"/>
            <w:vMerge/>
            <w:tcBorders>
              <w:bottom w:val="single" w:sz="12" w:space="0" w:color="auto"/>
            </w:tcBorders>
            <w:vAlign w:val="center"/>
          </w:tcPr>
          <w:p w14:paraId="120EE6CF" w14:textId="77777777" w:rsidR="00267E53" w:rsidRPr="008260A5" w:rsidRDefault="00267E53" w:rsidP="005F3FA7">
            <w:pPr>
              <w:rPr>
                <w:sz w:val="25"/>
                <w:szCs w:val="25"/>
              </w:rPr>
            </w:pPr>
          </w:p>
        </w:tc>
        <w:tc>
          <w:tcPr>
            <w:tcW w:w="878" w:type="pct"/>
            <w:vMerge/>
            <w:tcBorders>
              <w:bottom w:val="single" w:sz="12" w:space="0" w:color="auto"/>
            </w:tcBorders>
            <w:vAlign w:val="center"/>
          </w:tcPr>
          <w:p w14:paraId="60B95A14" w14:textId="77777777" w:rsidR="00267E53" w:rsidRPr="008260A5" w:rsidRDefault="00267E53" w:rsidP="005F3FA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41C1AB06" w14:textId="77777777" w:rsidR="00267E53" w:rsidRPr="008260A5" w:rsidRDefault="00267E53" w:rsidP="005F3FA7">
            <w:pPr>
              <w:rPr>
                <w:sz w:val="25"/>
                <w:szCs w:val="25"/>
              </w:rPr>
            </w:pPr>
          </w:p>
        </w:tc>
      </w:tr>
      <w:tr w:rsidR="00267E53" w:rsidRPr="008260A5" w14:paraId="31684B20" w14:textId="77777777" w:rsidTr="005F3FA7">
        <w:trPr>
          <w:trHeight w:val="299"/>
        </w:trPr>
        <w:tc>
          <w:tcPr>
            <w:tcW w:w="814" w:type="pct"/>
            <w:vMerge/>
            <w:tcBorders>
              <w:left w:val="single" w:sz="12" w:space="0" w:color="auto"/>
              <w:bottom w:val="single" w:sz="12" w:space="0" w:color="auto"/>
            </w:tcBorders>
            <w:vAlign w:val="center"/>
            <w:hideMark/>
          </w:tcPr>
          <w:p w14:paraId="2BCEE97F" w14:textId="77777777" w:rsidR="00267E53" w:rsidRPr="008260A5" w:rsidRDefault="00267E53" w:rsidP="005F3FA7">
            <w:pPr>
              <w:rPr>
                <w:sz w:val="25"/>
                <w:szCs w:val="25"/>
              </w:rPr>
            </w:pPr>
          </w:p>
        </w:tc>
        <w:tc>
          <w:tcPr>
            <w:tcW w:w="1404" w:type="pct"/>
            <w:vMerge/>
            <w:tcBorders>
              <w:bottom w:val="single" w:sz="12" w:space="0" w:color="auto"/>
            </w:tcBorders>
            <w:vAlign w:val="center"/>
            <w:hideMark/>
          </w:tcPr>
          <w:p w14:paraId="3BE08182" w14:textId="77777777" w:rsidR="00267E53" w:rsidRPr="008260A5" w:rsidRDefault="00267E53" w:rsidP="005F3FA7">
            <w:pPr>
              <w:rPr>
                <w:sz w:val="25"/>
                <w:szCs w:val="25"/>
              </w:rPr>
            </w:pPr>
          </w:p>
        </w:tc>
        <w:tc>
          <w:tcPr>
            <w:tcW w:w="271" w:type="pct"/>
            <w:vMerge/>
            <w:tcBorders>
              <w:bottom w:val="single" w:sz="12" w:space="0" w:color="auto"/>
            </w:tcBorders>
            <w:vAlign w:val="center"/>
          </w:tcPr>
          <w:p w14:paraId="2ED51FEF" w14:textId="77777777" w:rsidR="00267E53" w:rsidRPr="008260A5" w:rsidRDefault="00267E53" w:rsidP="005F3FA7">
            <w:pPr>
              <w:rPr>
                <w:sz w:val="25"/>
                <w:szCs w:val="25"/>
              </w:rPr>
            </w:pPr>
          </w:p>
        </w:tc>
        <w:tc>
          <w:tcPr>
            <w:tcW w:w="259" w:type="pct"/>
            <w:vMerge/>
            <w:tcBorders>
              <w:bottom w:val="single" w:sz="12" w:space="0" w:color="auto"/>
            </w:tcBorders>
            <w:vAlign w:val="center"/>
          </w:tcPr>
          <w:p w14:paraId="4136E725" w14:textId="77777777" w:rsidR="00267E53" w:rsidRPr="008260A5" w:rsidRDefault="00267E53" w:rsidP="005F3FA7">
            <w:pPr>
              <w:rPr>
                <w:sz w:val="25"/>
                <w:szCs w:val="25"/>
              </w:rPr>
            </w:pPr>
          </w:p>
        </w:tc>
        <w:tc>
          <w:tcPr>
            <w:tcW w:w="227" w:type="pct"/>
            <w:vMerge/>
            <w:tcBorders>
              <w:bottom w:val="single" w:sz="12" w:space="0" w:color="auto"/>
            </w:tcBorders>
            <w:vAlign w:val="center"/>
          </w:tcPr>
          <w:p w14:paraId="724E4FAE" w14:textId="77777777" w:rsidR="00267E53" w:rsidRPr="008260A5" w:rsidRDefault="00267E53" w:rsidP="005F3FA7">
            <w:pPr>
              <w:rPr>
                <w:sz w:val="25"/>
                <w:szCs w:val="25"/>
              </w:rPr>
            </w:pPr>
          </w:p>
        </w:tc>
        <w:tc>
          <w:tcPr>
            <w:tcW w:w="878" w:type="pct"/>
            <w:vMerge/>
            <w:tcBorders>
              <w:bottom w:val="single" w:sz="12" w:space="0" w:color="auto"/>
            </w:tcBorders>
            <w:vAlign w:val="center"/>
          </w:tcPr>
          <w:p w14:paraId="4153ACDD" w14:textId="77777777" w:rsidR="00267E53" w:rsidRPr="008260A5" w:rsidRDefault="00267E53" w:rsidP="005F3FA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421B6E6E" w14:textId="77777777" w:rsidR="00267E53" w:rsidRPr="008260A5" w:rsidRDefault="00267E53" w:rsidP="005F3FA7">
            <w:pPr>
              <w:rPr>
                <w:sz w:val="25"/>
                <w:szCs w:val="25"/>
              </w:rPr>
            </w:pPr>
          </w:p>
        </w:tc>
      </w:tr>
      <w:tr w:rsidR="00267E53" w:rsidRPr="008260A5" w14:paraId="5298542B" w14:textId="77777777" w:rsidTr="005F3FA7">
        <w:trPr>
          <w:trHeight w:val="299"/>
        </w:trPr>
        <w:tc>
          <w:tcPr>
            <w:tcW w:w="814" w:type="pct"/>
            <w:vMerge/>
            <w:tcBorders>
              <w:left w:val="single" w:sz="12" w:space="0" w:color="auto"/>
              <w:bottom w:val="single" w:sz="12" w:space="0" w:color="auto"/>
            </w:tcBorders>
            <w:vAlign w:val="center"/>
            <w:hideMark/>
          </w:tcPr>
          <w:p w14:paraId="0916EA50" w14:textId="77777777" w:rsidR="00267E53" w:rsidRPr="008260A5" w:rsidRDefault="00267E53" w:rsidP="005F3FA7">
            <w:pPr>
              <w:rPr>
                <w:sz w:val="25"/>
                <w:szCs w:val="25"/>
              </w:rPr>
            </w:pPr>
          </w:p>
        </w:tc>
        <w:tc>
          <w:tcPr>
            <w:tcW w:w="1404" w:type="pct"/>
            <w:vMerge/>
            <w:tcBorders>
              <w:bottom w:val="single" w:sz="12" w:space="0" w:color="auto"/>
            </w:tcBorders>
            <w:vAlign w:val="center"/>
            <w:hideMark/>
          </w:tcPr>
          <w:p w14:paraId="4F27B0D0" w14:textId="77777777" w:rsidR="00267E53" w:rsidRPr="008260A5" w:rsidRDefault="00267E53" w:rsidP="005F3FA7">
            <w:pPr>
              <w:rPr>
                <w:sz w:val="25"/>
                <w:szCs w:val="25"/>
              </w:rPr>
            </w:pPr>
          </w:p>
        </w:tc>
        <w:tc>
          <w:tcPr>
            <w:tcW w:w="271" w:type="pct"/>
            <w:vMerge/>
            <w:tcBorders>
              <w:bottom w:val="single" w:sz="12" w:space="0" w:color="auto"/>
            </w:tcBorders>
            <w:vAlign w:val="center"/>
          </w:tcPr>
          <w:p w14:paraId="40B70CC8" w14:textId="77777777" w:rsidR="00267E53" w:rsidRPr="008260A5" w:rsidRDefault="00267E53" w:rsidP="005F3FA7">
            <w:pPr>
              <w:rPr>
                <w:sz w:val="25"/>
                <w:szCs w:val="25"/>
              </w:rPr>
            </w:pPr>
          </w:p>
        </w:tc>
        <w:tc>
          <w:tcPr>
            <w:tcW w:w="259" w:type="pct"/>
            <w:vMerge/>
            <w:tcBorders>
              <w:bottom w:val="single" w:sz="12" w:space="0" w:color="auto"/>
            </w:tcBorders>
            <w:vAlign w:val="center"/>
          </w:tcPr>
          <w:p w14:paraId="497219BD" w14:textId="77777777" w:rsidR="00267E53" w:rsidRPr="008260A5" w:rsidRDefault="00267E53" w:rsidP="005F3FA7">
            <w:pPr>
              <w:rPr>
                <w:sz w:val="25"/>
                <w:szCs w:val="25"/>
              </w:rPr>
            </w:pPr>
          </w:p>
        </w:tc>
        <w:tc>
          <w:tcPr>
            <w:tcW w:w="227" w:type="pct"/>
            <w:vMerge/>
            <w:tcBorders>
              <w:bottom w:val="single" w:sz="12" w:space="0" w:color="auto"/>
            </w:tcBorders>
            <w:vAlign w:val="center"/>
          </w:tcPr>
          <w:p w14:paraId="395253A2" w14:textId="77777777" w:rsidR="00267E53" w:rsidRPr="008260A5" w:rsidRDefault="00267E53" w:rsidP="005F3FA7">
            <w:pPr>
              <w:rPr>
                <w:sz w:val="25"/>
                <w:szCs w:val="25"/>
              </w:rPr>
            </w:pPr>
          </w:p>
        </w:tc>
        <w:tc>
          <w:tcPr>
            <w:tcW w:w="878" w:type="pct"/>
            <w:vMerge/>
            <w:tcBorders>
              <w:bottom w:val="single" w:sz="12" w:space="0" w:color="auto"/>
            </w:tcBorders>
            <w:vAlign w:val="center"/>
          </w:tcPr>
          <w:p w14:paraId="265F3DE0" w14:textId="77777777" w:rsidR="00267E53" w:rsidRPr="008260A5" w:rsidRDefault="00267E53" w:rsidP="005F3FA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2ED593EA" w14:textId="77777777" w:rsidR="00267E53" w:rsidRPr="008260A5" w:rsidRDefault="00267E53" w:rsidP="005F3FA7">
            <w:pPr>
              <w:rPr>
                <w:sz w:val="25"/>
                <w:szCs w:val="25"/>
              </w:rPr>
            </w:pPr>
          </w:p>
        </w:tc>
      </w:tr>
    </w:tbl>
    <w:p w14:paraId="45798B68" w14:textId="02CA99F4" w:rsidR="00284832" w:rsidRPr="008260A5" w:rsidRDefault="00284832" w:rsidP="00267E53">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Отже, надана кандидат</w:t>
      </w:r>
      <w:r w:rsidR="005063CA" w:rsidRPr="008260A5">
        <w:rPr>
          <w:color w:val="000000"/>
          <w:sz w:val="25"/>
          <w:szCs w:val="25"/>
          <w:lang w:eastAsia="uk-UA"/>
        </w:rPr>
        <w:t>ом</w:t>
      </w:r>
      <w:r w:rsidRPr="008260A5">
        <w:rPr>
          <w:color w:val="000000"/>
          <w:sz w:val="25"/>
          <w:szCs w:val="25"/>
          <w:lang w:eastAsia="uk-UA"/>
        </w:rPr>
        <w:t xml:space="preserve"> інформація </w:t>
      </w:r>
      <w:r w:rsidR="00570539" w:rsidRPr="008260A5">
        <w:rPr>
          <w:color w:val="000000"/>
          <w:sz w:val="25"/>
          <w:szCs w:val="25"/>
          <w:lang w:eastAsia="uk-UA"/>
        </w:rPr>
        <w:t>в письмових поясненнях</w:t>
      </w:r>
      <w:r w:rsidRPr="008260A5">
        <w:rPr>
          <w:color w:val="000000"/>
          <w:sz w:val="25"/>
          <w:szCs w:val="25"/>
          <w:lang w:eastAsia="uk-UA"/>
        </w:rPr>
        <w:t xml:space="preserve"> та під час співбесіди продемонструва</w:t>
      </w:r>
      <w:r w:rsidR="00DF511C" w:rsidRPr="008260A5">
        <w:rPr>
          <w:color w:val="000000"/>
          <w:sz w:val="25"/>
          <w:szCs w:val="25"/>
          <w:lang w:eastAsia="uk-UA"/>
        </w:rPr>
        <w:t>ла</w:t>
      </w:r>
      <w:r w:rsidRPr="008260A5">
        <w:rPr>
          <w:color w:val="000000"/>
          <w:sz w:val="25"/>
          <w:szCs w:val="25"/>
          <w:lang w:eastAsia="uk-UA"/>
        </w:rPr>
        <w:t xml:space="preserve"> належний рівень рішучості, відповідальності та безперервного розвитку.</w:t>
      </w:r>
    </w:p>
    <w:p w14:paraId="74C6F64F" w14:textId="180E6A88" w:rsidR="000746B3" w:rsidRPr="008260A5" w:rsidRDefault="00570539" w:rsidP="00A467E7">
      <w:pPr>
        <w:pStyle w:val="a9"/>
        <w:numPr>
          <w:ilvl w:val="0"/>
          <w:numId w:val="8"/>
        </w:numPr>
        <w:shd w:val="clear" w:color="auto" w:fill="FFFFFF"/>
        <w:tabs>
          <w:tab w:val="left" w:pos="426"/>
        </w:tabs>
        <w:ind w:left="0" w:firstLine="709"/>
        <w:jc w:val="both"/>
        <w:rPr>
          <w:color w:val="000000"/>
          <w:sz w:val="25"/>
          <w:szCs w:val="25"/>
          <w:lang w:eastAsia="uk-UA"/>
        </w:rPr>
      </w:pPr>
      <w:r w:rsidRPr="008260A5">
        <w:rPr>
          <w:color w:val="000000"/>
          <w:sz w:val="25"/>
          <w:szCs w:val="25"/>
          <w:lang w:eastAsia="uk-UA"/>
        </w:rPr>
        <w:t>З</w:t>
      </w:r>
      <w:r w:rsidR="006573E8" w:rsidRPr="008260A5">
        <w:rPr>
          <w:color w:val="000000"/>
          <w:sz w:val="25"/>
          <w:szCs w:val="25"/>
          <w:lang w:eastAsia="uk-UA"/>
        </w:rPr>
        <w:t>а результатами дослідження досьє, письмових пояснень та співбесіди з кандидатом, а також з урахуванням індивідуальних оцінок членів</w:t>
      </w:r>
      <w:r w:rsidR="005570B9" w:rsidRPr="008260A5">
        <w:rPr>
          <w:color w:val="000000"/>
          <w:sz w:val="25"/>
          <w:szCs w:val="25"/>
          <w:lang w:eastAsia="uk-UA"/>
        </w:rPr>
        <w:t xml:space="preserve"> </w:t>
      </w:r>
      <w:r w:rsidR="00A467E7" w:rsidRPr="008260A5">
        <w:rPr>
          <w:color w:val="000000"/>
          <w:sz w:val="25"/>
          <w:szCs w:val="25"/>
          <w:lang w:eastAsia="uk-UA"/>
        </w:rPr>
        <w:t>Комісії</w:t>
      </w:r>
      <w:r w:rsidR="006573E8" w:rsidRPr="008260A5">
        <w:rPr>
          <w:color w:val="000000"/>
          <w:sz w:val="25"/>
          <w:szCs w:val="25"/>
          <w:lang w:eastAsia="uk-UA"/>
        </w:rPr>
        <w:t xml:space="preserve"> за відповідними </w:t>
      </w:r>
      <w:r w:rsidR="006573E8" w:rsidRPr="008260A5">
        <w:rPr>
          <w:color w:val="000000"/>
          <w:sz w:val="25"/>
          <w:szCs w:val="25"/>
          <w:lang w:eastAsia="uk-UA"/>
        </w:rPr>
        <w:lastRenderedPageBreak/>
        <w:t xml:space="preserve">показниками </w:t>
      </w:r>
      <w:r w:rsidR="00FA5DAE" w:rsidRPr="008260A5">
        <w:rPr>
          <w:color w:val="000000"/>
          <w:sz w:val="25"/>
          <w:szCs w:val="25"/>
          <w:lang w:eastAsia="uk-UA"/>
        </w:rPr>
        <w:t>с</w:t>
      </w:r>
      <w:r w:rsidR="006573E8" w:rsidRPr="008260A5">
        <w:rPr>
          <w:color w:val="000000"/>
          <w:sz w:val="25"/>
          <w:szCs w:val="25"/>
          <w:lang w:eastAsia="uk-UA"/>
        </w:rPr>
        <w:t>умарний бал, отриманий за цим критерієм</w:t>
      </w:r>
      <w:r w:rsidRPr="008260A5">
        <w:rPr>
          <w:color w:val="000000"/>
          <w:sz w:val="25"/>
          <w:szCs w:val="25"/>
          <w:lang w:eastAsia="uk-UA"/>
        </w:rPr>
        <w:t xml:space="preserve">, </w:t>
      </w:r>
      <w:r w:rsidR="006573E8" w:rsidRPr="008260A5">
        <w:rPr>
          <w:color w:val="000000"/>
          <w:sz w:val="25"/>
          <w:szCs w:val="25"/>
          <w:lang w:eastAsia="uk-UA"/>
        </w:rPr>
        <w:t xml:space="preserve">становить </w:t>
      </w:r>
      <w:r w:rsidR="005B3CD9" w:rsidRPr="008260A5">
        <w:rPr>
          <w:color w:val="000000"/>
          <w:sz w:val="25"/>
          <w:szCs w:val="25"/>
          <w:lang w:eastAsia="uk-UA"/>
        </w:rPr>
        <w:t>3</w:t>
      </w:r>
      <w:r w:rsidR="00C85EBF" w:rsidRPr="008260A5">
        <w:rPr>
          <w:color w:val="000000"/>
          <w:sz w:val="25"/>
          <w:szCs w:val="25"/>
          <w:lang w:eastAsia="uk-UA"/>
        </w:rPr>
        <w:t xml:space="preserve">9,667 </w:t>
      </w:r>
      <w:r w:rsidR="006573E8" w:rsidRPr="008260A5">
        <w:rPr>
          <w:color w:val="000000"/>
          <w:sz w:val="25"/>
          <w:szCs w:val="25"/>
          <w:lang w:eastAsia="uk-UA"/>
        </w:rPr>
        <w:t>бал</w:t>
      </w:r>
      <w:r w:rsidR="005B3CD9" w:rsidRPr="008260A5">
        <w:rPr>
          <w:color w:val="000000"/>
          <w:sz w:val="25"/>
          <w:szCs w:val="25"/>
          <w:lang w:eastAsia="uk-UA"/>
        </w:rPr>
        <w:t>ів</w:t>
      </w:r>
      <w:r w:rsidR="006573E8" w:rsidRPr="008260A5">
        <w:rPr>
          <w:color w:val="000000"/>
          <w:sz w:val="25"/>
          <w:szCs w:val="25"/>
          <w:lang w:eastAsia="uk-UA"/>
        </w:rPr>
        <w:t xml:space="preserve"> із 50 можливих, що </w:t>
      </w:r>
      <w:r w:rsidR="00164D99" w:rsidRPr="008260A5">
        <w:rPr>
          <w:color w:val="000000"/>
          <w:sz w:val="25"/>
          <w:szCs w:val="25"/>
          <w:lang w:eastAsia="uk-UA"/>
        </w:rPr>
        <w:t xml:space="preserve">є </w:t>
      </w:r>
      <w:r w:rsidR="005B3CD9" w:rsidRPr="008260A5">
        <w:rPr>
          <w:color w:val="000000"/>
          <w:sz w:val="25"/>
          <w:szCs w:val="25"/>
          <w:lang w:eastAsia="uk-UA"/>
        </w:rPr>
        <w:t>б</w:t>
      </w:r>
      <w:r w:rsidR="00F10CEB" w:rsidRPr="008260A5">
        <w:rPr>
          <w:color w:val="000000"/>
          <w:sz w:val="25"/>
          <w:szCs w:val="25"/>
          <w:lang w:eastAsia="uk-UA"/>
        </w:rPr>
        <w:t>і</w:t>
      </w:r>
      <w:r w:rsidR="005B3CD9" w:rsidRPr="008260A5">
        <w:rPr>
          <w:color w:val="000000"/>
          <w:sz w:val="25"/>
          <w:szCs w:val="25"/>
          <w:lang w:eastAsia="uk-UA"/>
        </w:rPr>
        <w:t>льшим</w:t>
      </w:r>
      <w:r w:rsidR="00164D99" w:rsidRPr="008260A5">
        <w:rPr>
          <w:color w:val="000000"/>
          <w:sz w:val="25"/>
          <w:szCs w:val="25"/>
          <w:lang w:eastAsia="uk-UA"/>
        </w:rPr>
        <w:t xml:space="preserve"> за</w:t>
      </w:r>
      <w:r w:rsidR="006573E8" w:rsidRPr="008260A5">
        <w:rPr>
          <w:color w:val="000000"/>
          <w:sz w:val="25"/>
          <w:szCs w:val="25"/>
          <w:lang w:eastAsia="uk-UA"/>
        </w:rPr>
        <w:t xml:space="preserve"> 75% (37,5 </w:t>
      </w:r>
      <w:proofErr w:type="spellStart"/>
      <w:r w:rsidR="006573E8" w:rsidRPr="008260A5">
        <w:rPr>
          <w:color w:val="000000"/>
          <w:sz w:val="25"/>
          <w:szCs w:val="25"/>
          <w:lang w:eastAsia="uk-UA"/>
        </w:rPr>
        <w:t>бала</w:t>
      </w:r>
      <w:proofErr w:type="spellEnd"/>
      <w:r w:rsidR="006573E8" w:rsidRPr="008260A5">
        <w:rPr>
          <w:color w:val="000000"/>
          <w:sz w:val="25"/>
          <w:szCs w:val="25"/>
          <w:lang w:eastAsia="uk-UA"/>
        </w:rPr>
        <w:t xml:space="preserve">), </w:t>
      </w:r>
      <w:r w:rsidR="00FA5DAE" w:rsidRPr="008260A5">
        <w:rPr>
          <w:color w:val="000000"/>
          <w:sz w:val="25"/>
          <w:szCs w:val="25"/>
          <w:lang w:eastAsia="uk-UA"/>
        </w:rPr>
        <w:t>тому Комісія виснує, що кандидат</w:t>
      </w:r>
      <w:r w:rsidR="005B3CD9" w:rsidRPr="008260A5">
        <w:rPr>
          <w:color w:val="000000"/>
          <w:sz w:val="25"/>
          <w:szCs w:val="25"/>
          <w:lang w:eastAsia="uk-UA"/>
        </w:rPr>
        <w:t xml:space="preserve"> </w:t>
      </w:r>
      <w:r w:rsidR="000746B3" w:rsidRPr="008260A5">
        <w:rPr>
          <w:color w:val="000000"/>
          <w:sz w:val="25"/>
          <w:szCs w:val="25"/>
          <w:lang w:eastAsia="uk-UA"/>
        </w:rPr>
        <w:t>підтверди</w:t>
      </w:r>
      <w:r w:rsidR="004B3F0A" w:rsidRPr="008260A5">
        <w:rPr>
          <w:color w:val="000000"/>
          <w:sz w:val="25"/>
          <w:szCs w:val="25"/>
          <w:lang w:eastAsia="uk-UA"/>
        </w:rPr>
        <w:t>в</w:t>
      </w:r>
      <w:r w:rsidR="000746B3" w:rsidRPr="008260A5">
        <w:rPr>
          <w:color w:val="000000"/>
          <w:sz w:val="25"/>
          <w:szCs w:val="25"/>
          <w:lang w:eastAsia="uk-UA"/>
        </w:rPr>
        <w:t xml:space="preserve"> здатн</w:t>
      </w:r>
      <w:r w:rsidR="007872FA" w:rsidRPr="008260A5">
        <w:rPr>
          <w:color w:val="000000"/>
          <w:sz w:val="25"/>
          <w:szCs w:val="25"/>
          <w:lang w:eastAsia="uk-UA"/>
        </w:rPr>
        <w:t>і</w:t>
      </w:r>
      <w:r w:rsidR="000746B3" w:rsidRPr="008260A5">
        <w:rPr>
          <w:color w:val="000000"/>
          <w:sz w:val="25"/>
          <w:szCs w:val="25"/>
          <w:lang w:eastAsia="uk-UA"/>
        </w:rPr>
        <w:t>ст</w:t>
      </w:r>
      <w:r w:rsidR="00C553B9" w:rsidRPr="008260A5">
        <w:rPr>
          <w:color w:val="000000"/>
          <w:sz w:val="25"/>
          <w:szCs w:val="25"/>
          <w:lang w:eastAsia="uk-UA"/>
        </w:rPr>
        <w:t>ь</w:t>
      </w:r>
      <w:r w:rsidR="000746B3" w:rsidRPr="008260A5">
        <w:rPr>
          <w:color w:val="000000"/>
          <w:sz w:val="25"/>
          <w:szCs w:val="25"/>
          <w:lang w:eastAsia="uk-UA"/>
        </w:rPr>
        <w:t xml:space="preserve"> здійснювати правосуддя в апеляційному </w:t>
      </w:r>
      <w:r w:rsidR="004B3F0A" w:rsidRPr="008260A5">
        <w:rPr>
          <w:color w:val="000000"/>
          <w:sz w:val="25"/>
          <w:szCs w:val="25"/>
          <w:lang w:eastAsia="uk-UA"/>
        </w:rPr>
        <w:t>загальному</w:t>
      </w:r>
      <w:r w:rsidR="000746B3" w:rsidRPr="008260A5">
        <w:rPr>
          <w:color w:val="000000"/>
          <w:sz w:val="25"/>
          <w:szCs w:val="25"/>
          <w:lang w:eastAsia="uk-UA"/>
        </w:rPr>
        <w:t xml:space="preserve"> суді за критерієм особистої компетентності. </w:t>
      </w:r>
    </w:p>
    <w:p w14:paraId="4CDB6BBA" w14:textId="715E110A" w:rsidR="00A467E7" w:rsidRPr="008260A5" w:rsidRDefault="00A467E7" w:rsidP="00A467E7">
      <w:pPr>
        <w:shd w:val="clear" w:color="auto" w:fill="FFFFFF"/>
        <w:tabs>
          <w:tab w:val="left" w:pos="426"/>
        </w:tabs>
        <w:jc w:val="both"/>
        <w:rPr>
          <w:color w:val="000000"/>
          <w:sz w:val="25"/>
          <w:szCs w:val="25"/>
          <w:lang w:eastAsia="uk-UA"/>
        </w:rPr>
      </w:pPr>
    </w:p>
    <w:p w14:paraId="3B674051" w14:textId="61AAC063" w:rsidR="00AE0242" w:rsidRPr="008260A5" w:rsidRDefault="00FA5DAE" w:rsidP="00A467E7">
      <w:pPr>
        <w:jc w:val="both"/>
        <w:rPr>
          <w:sz w:val="25"/>
          <w:szCs w:val="25"/>
          <w:u w:val="single"/>
        </w:rPr>
      </w:pPr>
      <w:r w:rsidRPr="008260A5">
        <w:rPr>
          <w:sz w:val="25"/>
          <w:szCs w:val="25"/>
          <w:u w:val="single"/>
        </w:rPr>
        <w:t>V-І</w:t>
      </w:r>
      <w:r w:rsidR="009C7D49" w:rsidRPr="008260A5">
        <w:rPr>
          <w:sz w:val="25"/>
          <w:szCs w:val="25"/>
          <w:u w:val="single"/>
        </w:rPr>
        <w:t>І</w:t>
      </w:r>
      <w:r w:rsidRPr="008260A5">
        <w:rPr>
          <w:sz w:val="25"/>
          <w:szCs w:val="25"/>
          <w:u w:val="single"/>
        </w:rPr>
        <w:t xml:space="preserve">І. Встановлення відповідності кандидата критерію </w:t>
      </w:r>
      <w:r w:rsidR="00570539" w:rsidRPr="008260A5">
        <w:rPr>
          <w:sz w:val="25"/>
          <w:szCs w:val="25"/>
          <w:u w:val="single"/>
        </w:rPr>
        <w:t xml:space="preserve">соціальної </w:t>
      </w:r>
      <w:r w:rsidRPr="008260A5">
        <w:rPr>
          <w:sz w:val="25"/>
          <w:szCs w:val="25"/>
          <w:u w:val="single"/>
        </w:rPr>
        <w:t>компетентності.</w:t>
      </w:r>
    </w:p>
    <w:p w14:paraId="0E231FE4" w14:textId="77777777" w:rsidR="00FA5DAE" w:rsidRPr="008260A5" w:rsidRDefault="00FA5DAE" w:rsidP="00933FA7">
      <w:pPr>
        <w:spacing w:after="75"/>
        <w:jc w:val="both"/>
        <w:rPr>
          <w:sz w:val="25"/>
          <w:szCs w:val="25"/>
        </w:rPr>
      </w:pPr>
    </w:p>
    <w:p w14:paraId="19B7516E" w14:textId="7E2EFA51" w:rsidR="00FA5DAE" w:rsidRPr="008260A5" w:rsidRDefault="000A0E1F"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Згідно з пунктами</w:t>
      </w:r>
      <w:r w:rsidR="00FA5DAE" w:rsidRPr="008260A5">
        <w:rPr>
          <w:color w:val="000000"/>
          <w:sz w:val="25"/>
          <w:szCs w:val="25"/>
          <w:lang w:eastAsia="uk-UA"/>
        </w:rPr>
        <w:t xml:space="preserve"> 2.8–2.12 Положення про кваліфікаційне оцінювання соціальна компетентність </w:t>
      </w:r>
      <w:r w:rsidR="000B36F3" w:rsidRPr="008260A5">
        <w:rPr>
          <w:color w:val="000000"/>
          <w:sz w:val="25"/>
          <w:szCs w:val="25"/>
          <w:lang w:eastAsia="uk-UA"/>
        </w:rPr>
        <w:t>‒</w:t>
      </w:r>
      <w:r w:rsidR="00FA5DAE" w:rsidRPr="008260A5">
        <w:rPr>
          <w:color w:val="000000"/>
          <w:sz w:val="25"/>
          <w:szCs w:val="25"/>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013F3272" w:rsidR="00FA5DAE" w:rsidRPr="008260A5" w:rsidRDefault="00FA5DAE"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Відповідність кандидата критерію соціальної компетентності визначається через призму його відповідності показникам критері</w:t>
      </w:r>
      <w:r w:rsidR="00570539" w:rsidRPr="008260A5">
        <w:rPr>
          <w:color w:val="000000"/>
          <w:sz w:val="25"/>
          <w:szCs w:val="25"/>
          <w:lang w:eastAsia="uk-UA"/>
        </w:rPr>
        <w:t>ю</w:t>
      </w:r>
      <w:r w:rsidRPr="008260A5">
        <w:rPr>
          <w:color w:val="000000"/>
          <w:sz w:val="25"/>
          <w:szCs w:val="25"/>
          <w:lang w:eastAsia="uk-UA"/>
        </w:rPr>
        <w:t xml:space="preserve"> соціальної компетентності:</w:t>
      </w:r>
    </w:p>
    <w:p w14:paraId="07E39360" w14:textId="15A55DF8" w:rsidR="00FA5DAE" w:rsidRPr="008260A5" w:rsidRDefault="00FA5DAE" w:rsidP="00933FA7">
      <w:pPr>
        <w:pStyle w:val="a9"/>
        <w:numPr>
          <w:ilvl w:val="1"/>
          <w:numId w:val="8"/>
        </w:numPr>
        <w:shd w:val="clear" w:color="auto" w:fill="FFFFFF"/>
        <w:tabs>
          <w:tab w:val="left" w:pos="426"/>
        </w:tabs>
        <w:spacing w:after="200"/>
        <w:ind w:left="1276"/>
        <w:jc w:val="both"/>
        <w:rPr>
          <w:color w:val="000000"/>
          <w:sz w:val="25"/>
          <w:szCs w:val="25"/>
          <w:lang w:eastAsia="uk-UA"/>
        </w:rPr>
      </w:pPr>
      <w:r w:rsidRPr="008260A5">
        <w:rPr>
          <w:color w:val="000000"/>
          <w:sz w:val="25"/>
          <w:szCs w:val="25"/>
          <w:lang w:eastAsia="uk-UA"/>
        </w:rPr>
        <w:t xml:space="preserve">Ефективна комунікація </w:t>
      </w:r>
      <w:r w:rsidR="000B36F3" w:rsidRPr="008260A5">
        <w:rPr>
          <w:color w:val="000000"/>
          <w:sz w:val="25"/>
          <w:szCs w:val="25"/>
          <w:lang w:eastAsia="uk-UA"/>
        </w:rPr>
        <w:t>‒</w:t>
      </w:r>
      <w:r w:rsidRPr="008260A5">
        <w:rPr>
          <w:color w:val="000000"/>
          <w:sz w:val="25"/>
          <w:szCs w:val="25"/>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7B5B5220" w:rsidR="00FA5DAE" w:rsidRPr="008260A5" w:rsidRDefault="00FA5DAE" w:rsidP="00933FA7">
      <w:pPr>
        <w:pStyle w:val="a9"/>
        <w:numPr>
          <w:ilvl w:val="1"/>
          <w:numId w:val="8"/>
        </w:numPr>
        <w:shd w:val="clear" w:color="auto" w:fill="FFFFFF"/>
        <w:tabs>
          <w:tab w:val="left" w:pos="426"/>
        </w:tabs>
        <w:spacing w:after="200"/>
        <w:ind w:left="1276"/>
        <w:jc w:val="both"/>
        <w:rPr>
          <w:color w:val="000000"/>
          <w:sz w:val="25"/>
          <w:szCs w:val="25"/>
          <w:lang w:eastAsia="uk-UA"/>
        </w:rPr>
      </w:pPr>
      <w:r w:rsidRPr="008260A5">
        <w:rPr>
          <w:color w:val="000000"/>
          <w:sz w:val="25"/>
          <w:szCs w:val="25"/>
          <w:lang w:eastAsia="uk-UA"/>
        </w:rPr>
        <w:t xml:space="preserve">Ефективна взаємодія </w:t>
      </w:r>
      <w:r w:rsidR="000B36F3" w:rsidRPr="008260A5">
        <w:rPr>
          <w:color w:val="000000"/>
          <w:sz w:val="25"/>
          <w:szCs w:val="25"/>
          <w:lang w:eastAsia="uk-UA"/>
        </w:rPr>
        <w:t>‒</w:t>
      </w:r>
      <w:r w:rsidRPr="008260A5">
        <w:rPr>
          <w:color w:val="000000"/>
          <w:sz w:val="25"/>
          <w:szCs w:val="25"/>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41A0208F" w:rsidR="00FA5DAE" w:rsidRPr="008260A5" w:rsidRDefault="00FA5DAE" w:rsidP="00933FA7">
      <w:pPr>
        <w:pStyle w:val="a9"/>
        <w:numPr>
          <w:ilvl w:val="1"/>
          <w:numId w:val="8"/>
        </w:numPr>
        <w:shd w:val="clear" w:color="auto" w:fill="FFFFFF"/>
        <w:tabs>
          <w:tab w:val="left" w:pos="426"/>
        </w:tabs>
        <w:spacing w:after="200"/>
        <w:ind w:left="1276"/>
        <w:jc w:val="both"/>
        <w:rPr>
          <w:color w:val="000000"/>
          <w:sz w:val="25"/>
          <w:szCs w:val="25"/>
          <w:lang w:eastAsia="uk-UA"/>
        </w:rPr>
      </w:pPr>
      <w:r w:rsidRPr="008260A5">
        <w:rPr>
          <w:color w:val="000000"/>
          <w:sz w:val="25"/>
          <w:szCs w:val="25"/>
          <w:lang w:eastAsia="uk-UA"/>
        </w:rPr>
        <w:t xml:space="preserve">Стійкість мотивації </w:t>
      </w:r>
      <w:r w:rsidR="000B36F3" w:rsidRPr="008260A5">
        <w:rPr>
          <w:color w:val="000000"/>
          <w:sz w:val="25"/>
          <w:szCs w:val="25"/>
          <w:lang w:eastAsia="uk-UA"/>
        </w:rPr>
        <w:t>‒</w:t>
      </w:r>
      <w:r w:rsidRPr="008260A5">
        <w:rPr>
          <w:color w:val="000000"/>
          <w:sz w:val="25"/>
          <w:szCs w:val="25"/>
          <w:lang w:eastAsia="uk-UA"/>
        </w:rPr>
        <w:t xml:space="preserve"> це усвідомлена мотивація кандидата на посаду судді до тривалого виконання професійних </w:t>
      </w:r>
      <w:r w:rsidR="00917E17" w:rsidRPr="008260A5">
        <w:rPr>
          <w:color w:val="000000"/>
          <w:sz w:val="25"/>
          <w:szCs w:val="25"/>
          <w:lang w:eastAsia="uk-UA"/>
        </w:rPr>
        <w:t>обов’язків</w:t>
      </w:r>
      <w:r w:rsidRPr="008260A5">
        <w:rPr>
          <w:color w:val="000000"/>
          <w:sz w:val="25"/>
          <w:szCs w:val="25"/>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266AEAA5" w:rsidR="00FA5DAE" w:rsidRPr="008260A5" w:rsidRDefault="00FA5DAE" w:rsidP="00933FA7">
      <w:pPr>
        <w:pStyle w:val="a9"/>
        <w:numPr>
          <w:ilvl w:val="1"/>
          <w:numId w:val="8"/>
        </w:numPr>
        <w:shd w:val="clear" w:color="auto" w:fill="FFFFFF"/>
        <w:tabs>
          <w:tab w:val="left" w:pos="426"/>
        </w:tabs>
        <w:spacing w:after="200"/>
        <w:ind w:left="1276"/>
        <w:jc w:val="both"/>
        <w:rPr>
          <w:color w:val="000000"/>
          <w:sz w:val="25"/>
          <w:szCs w:val="25"/>
          <w:lang w:eastAsia="uk-UA"/>
        </w:rPr>
      </w:pPr>
      <w:r w:rsidRPr="008260A5">
        <w:rPr>
          <w:color w:val="000000"/>
          <w:sz w:val="25"/>
          <w:szCs w:val="25"/>
          <w:lang w:eastAsia="uk-UA"/>
        </w:rPr>
        <w:t xml:space="preserve">Емоційна стійкість </w:t>
      </w:r>
      <w:r w:rsidR="000B36F3" w:rsidRPr="008260A5">
        <w:rPr>
          <w:color w:val="000000"/>
          <w:sz w:val="25"/>
          <w:szCs w:val="25"/>
          <w:lang w:eastAsia="uk-UA"/>
        </w:rPr>
        <w:t>‒</w:t>
      </w:r>
      <w:r w:rsidRPr="008260A5">
        <w:rPr>
          <w:color w:val="000000"/>
          <w:sz w:val="25"/>
          <w:szCs w:val="25"/>
          <w:lang w:eastAsia="uk-UA"/>
        </w:rPr>
        <w:t xml:space="preserve"> це здатність кандидата на посаду судді ефективно управляти своїми емоційними станами. </w:t>
      </w:r>
      <w:r w:rsidR="003C2B46" w:rsidRPr="008260A5">
        <w:rPr>
          <w:color w:val="000000"/>
          <w:sz w:val="25"/>
          <w:szCs w:val="25"/>
          <w:lang w:eastAsia="uk-UA"/>
        </w:rPr>
        <w:t>К</w:t>
      </w:r>
      <w:r w:rsidRPr="008260A5">
        <w:rPr>
          <w:color w:val="000000"/>
          <w:sz w:val="25"/>
          <w:szCs w:val="25"/>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w:t>
      </w:r>
      <w:r w:rsidRPr="008260A5">
        <w:rPr>
          <w:color w:val="000000"/>
          <w:sz w:val="25"/>
          <w:szCs w:val="25"/>
          <w:lang w:eastAsia="uk-UA"/>
        </w:rPr>
        <w:lastRenderedPageBreak/>
        <w:t xml:space="preserve">членів Комісії, в тому числі </w:t>
      </w:r>
      <w:r w:rsidR="000B36F3" w:rsidRPr="008260A5">
        <w:rPr>
          <w:color w:val="000000"/>
          <w:sz w:val="25"/>
          <w:szCs w:val="25"/>
          <w:lang w:eastAsia="uk-UA"/>
        </w:rPr>
        <w:t xml:space="preserve">на </w:t>
      </w:r>
      <w:r w:rsidRPr="008260A5">
        <w:rPr>
          <w:color w:val="000000"/>
          <w:sz w:val="25"/>
          <w:szCs w:val="25"/>
          <w:lang w:eastAsia="uk-UA"/>
        </w:rPr>
        <w:t>складні та провокаційні (зокрема, щодо статків, доходів, доброчесності).</w:t>
      </w:r>
    </w:p>
    <w:p w14:paraId="2156A9FE" w14:textId="6F414452" w:rsidR="003C2B46" w:rsidRPr="008260A5" w:rsidRDefault="003C2B46"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 xml:space="preserve">Пунктом 5.5 Положення про кваліфікаційне оцінювання </w:t>
      </w:r>
      <w:r w:rsidR="000B36F3" w:rsidRPr="008260A5">
        <w:rPr>
          <w:color w:val="000000"/>
          <w:sz w:val="25"/>
          <w:szCs w:val="25"/>
          <w:lang w:eastAsia="uk-UA"/>
        </w:rPr>
        <w:t>визначено</w:t>
      </w:r>
      <w:r w:rsidRPr="008260A5">
        <w:rPr>
          <w:color w:val="000000"/>
          <w:sz w:val="25"/>
          <w:szCs w:val="25"/>
          <w:lang w:eastAsia="uk-UA"/>
        </w:rPr>
        <w:t>, що кандидат на посаду судді вважається таким, що відповідає критеріям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r w:rsidR="003D097B" w:rsidRPr="008260A5">
        <w:rPr>
          <w:color w:val="000000"/>
          <w:sz w:val="25"/>
          <w:szCs w:val="25"/>
          <w:lang w:eastAsia="uk-UA"/>
        </w:rPr>
        <w:t>.</w:t>
      </w:r>
    </w:p>
    <w:p w14:paraId="42B6A67C" w14:textId="689C44DC" w:rsidR="003C2B46" w:rsidRPr="008260A5" w:rsidRDefault="003C2B46"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 xml:space="preserve">Вага критерію соціальної компетентності та його показників визначена таким чином: соціальна компетентність </w:t>
      </w:r>
      <w:r w:rsidR="000B36F3" w:rsidRPr="008260A5">
        <w:rPr>
          <w:color w:val="000000"/>
          <w:sz w:val="25"/>
          <w:szCs w:val="25"/>
          <w:lang w:eastAsia="uk-UA"/>
        </w:rPr>
        <w:t>‒</w:t>
      </w:r>
      <w:r w:rsidRPr="008260A5">
        <w:rPr>
          <w:color w:val="000000"/>
          <w:sz w:val="25"/>
          <w:szCs w:val="25"/>
          <w:lang w:eastAsia="uk-UA"/>
        </w:rPr>
        <w:t xml:space="preserve"> 50 балів, з яких:</w:t>
      </w:r>
      <w:bookmarkStart w:id="6" w:name="146"/>
      <w:bookmarkEnd w:id="6"/>
      <w:r w:rsidRPr="008260A5">
        <w:rPr>
          <w:color w:val="000000"/>
          <w:sz w:val="25"/>
          <w:szCs w:val="25"/>
          <w:lang w:eastAsia="uk-UA"/>
        </w:rPr>
        <w:t xml:space="preserve"> ефективна комунікація </w:t>
      </w:r>
      <w:r w:rsidR="000B36F3" w:rsidRPr="008260A5">
        <w:rPr>
          <w:color w:val="000000"/>
          <w:sz w:val="25"/>
          <w:szCs w:val="25"/>
          <w:lang w:eastAsia="uk-UA"/>
        </w:rPr>
        <w:t>‒</w:t>
      </w:r>
      <w:r w:rsidRPr="008260A5">
        <w:rPr>
          <w:color w:val="000000"/>
          <w:sz w:val="25"/>
          <w:szCs w:val="25"/>
          <w:lang w:eastAsia="uk-UA"/>
        </w:rPr>
        <w:t xml:space="preserve"> 12,5</w:t>
      </w:r>
      <w:r w:rsidR="00891FF6" w:rsidRPr="008260A5">
        <w:rPr>
          <w:color w:val="000000"/>
          <w:sz w:val="25"/>
          <w:szCs w:val="25"/>
          <w:lang w:val="en-US" w:eastAsia="uk-UA"/>
        </w:rPr>
        <w:t> </w:t>
      </w:r>
      <w:proofErr w:type="spellStart"/>
      <w:r w:rsidRPr="008260A5">
        <w:rPr>
          <w:color w:val="000000"/>
          <w:sz w:val="25"/>
          <w:szCs w:val="25"/>
          <w:lang w:eastAsia="uk-UA"/>
        </w:rPr>
        <w:t>бала</w:t>
      </w:r>
      <w:bookmarkStart w:id="7" w:name="147"/>
      <w:bookmarkEnd w:id="7"/>
      <w:proofErr w:type="spellEnd"/>
      <w:r w:rsidRPr="008260A5">
        <w:rPr>
          <w:color w:val="000000"/>
          <w:sz w:val="25"/>
          <w:szCs w:val="25"/>
          <w:lang w:eastAsia="uk-UA"/>
        </w:rPr>
        <w:t xml:space="preserve">; ефективна взаємодія </w:t>
      </w:r>
      <w:r w:rsidR="000B36F3" w:rsidRPr="008260A5">
        <w:rPr>
          <w:color w:val="000000"/>
          <w:sz w:val="25"/>
          <w:szCs w:val="25"/>
          <w:lang w:eastAsia="uk-UA"/>
        </w:rPr>
        <w:t>‒</w:t>
      </w:r>
      <w:r w:rsidRPr="008260A5">
        <w:rPr>
          <w:color w:val="000000"/>
          <w:sz w:val="25"/>
          <w:szCs w:val="25"/>
          <w:lang w:eastAsia="uk-UA"/>
        </w:rPr>
        <w:t xml:space="preserve"> 12,5 </w:t>
      </w:r>
      <w:proofErr w:type="spellStart"/>
      <w:r w:rsidRPr="008260A5">
        <w:rPr>
          <w:color w:val="000000"/>
          <w:sz w:val="25"/>
          <w:szCs w:val="25"/>
          <w:lang w:eastAsia="uk-UA"/>
        </w:rPr>
        <w:t>бала</w:t>
      </w:r>
      <w:bookmarkStart w:id="8" w:name="148"/>
      <w:bookmarkEnd w:id="8"/>
      <w:proofErr w:type="spellEnd"/>
      <w:r w:rsidRPr="008260A5">
        <w:rPr>
          <w:color w:val="000000"/>
          <w:sz w:val="25"/>
          <w:szCs w:val="25"/>
          <w:lang w:eastAsia="uk-UA"/>
        </w:rPr>
        <w:t xml:space="preserve">; стійкість мотивації </w:t>
      </w:r>
      <w:r w:rsidR="000B36F3" w:rsidRPr="008260A5">
        <w:rPr>
          <w:color w:val="000000"/>
          <w:sz w:val="25"/>
          <w:szCs w:val="25"/>
          <w:lang w:eastAsia="uk-UA"/>
        </w:rPr>
        <w:t>‒</w:t>
      </w:r>
      <w:r w:rsidRPr="008260A5">
        <w:rPr>
          <w:color w:val="000000"/>
          <w:sz w:val="25"/>
          <w:szCs w:val="25"/>
          <w:lang w:eastAsia="uk-UA"/>
        </w:rPr>
        <w:t xml:space="preserve"> 12,5 </w:t>
      </w:r>
      <w:proofErr w:type="spellStart"/>
      <w:r w:rsidRPr="008260A5">
        <w:rPr>
          <w:color w:val="000000"/>
          <w:sz w:val="25"/>
          <w:szCs w:val="25"/>
          <w:lang w:eastAsia="uk-UA"/>
        </w:rPr>
        <w:t>бала</w:t>
      </w:r>
      <w:bookmarkStart w:id="9" w:name="149"/>
      <w:bookmarkEnd w:id="9"/>
      <w:proofErr w:type="spellEnd"/>
      <w:r w:rsidRPr="008260A5">
        <w:rPr>
          <w:color w:val="000000"/>
          <w:sz w:val="25"/>
          <w:szCs w:val="25"/>
          <w:lang w:eastAsia="uk-UA"/>
        </w:rPr>
        <w:t xml:space="preserve">; емоційна стійкість </w:t>
      </w:r>
      <w:r w:rsidR="000B36F3" w:rsidRPr="008260A5">
        <w:rPr>
          <w:color w:val="000000"/>
          <w:sz w:val="25"/>
          <w:szCs w:val="25"/>
          <w:lang w:eastAsia="uk-UA"/>
        </w:rPr>
        <w:t>‒</w:t>
      </w:r>
      <w:r w:rsidRPr="008260A5">
        <w:rPr>
          <w:color w:val="000000"/>
          <w:sz w:val="25"/>
          <w:szCs w:val="25"/>
          <w:lang w:eastAsia="uk-UA"/>
        </w:rPr>
        <w:t xml:space="preserve"> 12,5 </w:t>
      </w:r>
      <w:proofErr w:type="spellStart"/>
      <w:r w:rsidRPr="008260A5">
        <w:rPr>
          <w:color w:val="000000"/>
          <w:sz w:val="25"/>
          <w:szCs w:val="25"/>
          <w:lang w:eastAsia="uk-UA"/>
        </w:rPr>
        <w:t>бала</w:t>
      </w:r>
      <w:proofErr w:type="spellEnd"/>
      <w:r w:rsidRPr="008260A5">
        <w:rPr>
          <w:color w:val="000000"/>
          <w:sz w:val="25"/>
          <w:szCs w:val="25"/>
          <w:lang w:eastAsia="uk-UA"/>
        </w:rPr>
        <w:t>.</w:t>
      </w:r>
      <w:bookmarkStart w:id="10" w:name="150"/>
      <w:bookmarkEnd w:id="10"/>
    </w:p>
    <w:p w14:paraId="7A9F99F8" w14:textId="11C2F1C5" w:rsidR="003C2B46" w:rsidRPr="008260A5" w:rsidRDefault="00FA3F53"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Під час</w:t>
      </w:r>
      <w:r w:rsidR="003C2B46" w:rsidRPr="008260A5">
        <w:rPr>
          <w:color w:val="000000"/>
          <w:sz w:val="25"/>
          <w:szCs w:val="25"/>
          <w:lang w:eastAsia="uk-UA"/>
        </w:rPr>
        <w:t xml:space="preserve"> оцін</w:t>
      </w:r>
      <w:r w:rsidRPr="008260A5">
        <w:rPr>
          <w:color w:val="000000"/>
          <w:sz w:val="25"/>
          <w:szCs w:val="25"/>
          <w:lang w:eastAsia="uk-UA"/>
        </w:rPr>
        <w:t>ювання</w:t>
      </w:r>
      <w:r w:rsidR="003C2B46" w:rsidRPr="008260A5">
        <w:rPr>
          <w:color w:val="000000"/>
          <w:sz w:val="25"/>
          <w:szCs w:val="25"/>
          <w:lang w:eastAsia="uk-UA"/>
        </w:rPr>
        <w:t xml:space="preserve"> відповідності кандидата критерію соціальної компетентності саме на кандидата покладається </w:t>
      </w:r>
      <w:r w:rsidR="007872FA" w:rsidRPr="008260A5">
        <w:rPr>
          <w:color w:val="000000"/>
          <w:sz w:val="25"/>
          <w:szCs w:val="25"/>
          <w:lang w:eastAsia="uk-UA"/>
        </w:rPr>
        <w:t>обов’язок</w:t>
      </w:r>
      <w:r w:rsidR="003C2B46" w:rsidRPr="008260A5">
        <w:rPr>
          <w:color w:val="000000"/>
          <w:sz w:val="25"/>
          <w:szCs w:val="25"/>
          <w:lang w:eastAsia="uk-UA"/>
        </w:rPr>
        <w:t xml:space="preserve"> надання повної, достовірної та переконливої інформації про його відповідність критерію соціальної компетентності. Цей обов’язок охоплює не лише загальні біографічні чи майнові дані, а й ті відомості, які мають значення для оцінки соціальн</w:t>
      </w:r>
      <w:r w:rsidRPr="008260A5">
        <w:rPr>
          <w:color w:val="000000"/>
          <w:sz w:val="25"/>
          <w:szCs w:val="25"/>
          <w:lang w:eastAsia="uk-UA"/>
        </w:rPr>
        <w:t>их</w:t>
      </w:r>
      <w:r w:rsidR="003C2B46" w:rsidRPr="008260A5">
        <w:rPr>
          <w:color w:val="000000"/>
          <w:sz w:val="25"/>
          <w:szCs w:val="25"/>
          <w:lang w:eastAsia="uk-UA"/>
        </w:rPr>
        <w:t xml:space="preserve"> </w:t>
      </w:r>
      <w:proofErr w:type="spellStart"/>
      <w:r w:rsidR="003C2B46" w:rsidRPr="008260A5">
        <w:rPr>
          <w:color w:val="000000"/>
          <w:sz w:val="25"/>
          <w:szCs w:val="25"/>
          <w:lang w:eastAsia="uk-UA"/>
        </w:rPr>
        <w:t>компетентностей</w:t>
      </w:r>
      <w:proofErr w:type="spellEnd"/>
      <w:r w:rsidR="003C2B46" w:rsidRPr="008260A5">
        <w:rPr>
          <w:color w:val="000000"/>
          <w:sz w:val="25"/>
          <w:szCs w:val="25"/>
          <w:lang w:eastAsia="uk-UA"/>
        </w:rPr>
        <w:t>.</w:t>
      </w:r>
    </w:p>
    <w:p w14:paraId="11EDA486" w14:textId="0CDA5AD0" w:rsidR="00F63BA2" w:rsidRPr="008260A5" w:rsidRDefault="003C2B46"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 xml:space="preserve">Таким чином, оцінювання кандидата за критерієм соціальної компетентності здійснюється за </w:t>
      </w:r>
      <w:r w:rsidR="00DA0B50" w:rsidRPr="008260A5">
        <w:rPr>
          <w:color w:val="000000"/>
          <w:sz w:val="25"/>
          <w:szCs w:val="25"/>
          <w:lang w:eastAsia="uk-UA"/>
        </w:rPr>
        <w:t xml:space="preserve">його </w:t>
      </w:r>
      <w:r w:rsidRPr="008260A5">
        <w:rPr>
          <w:color w:val="000000"/>
          <w:sz w:val="25"/>
          <w:szCs w:val="25"/>
          <w:lang w:eastAsia="uk-UA"/>
        </w:rPr>
        <w:t xml:space="preserve">активної участі </w:t>
      </w:r>
      <w:r w:rsidR="00DA0B50" w:rsidRPr="008260A5">
        <w:rPr>
          <w:color w:val="000000"/>
          <w:sz w:val="25"/>
          <w:szCs w:val="25"/>
          <w:lang w:eastAsia="uk-UA"/>
        </w:rPr>
        <w:t>у</w:t>
      </w:r>
      <w:r w:rsidRPr="008260A5">
        <w:rPr>
          <w:color w:val="000000"/>
          <w:sz w:val="25"/>
          <w:szCs w:val="25"/>
          <w:lang w:eastAsia="uk-UA"/>
        </w:rPr>
        <w:t xml:space="preserve"> підтвердженні </w:t>
      </w:r>
      <w:r w:rsidR="00DA0B50" w:rsidRPr="008260A5">
        <w:rPr>
          <w:color w:val="000000"/>
          <w:sz w:val="25"/>
          <w:szCs w:val="25"/>
          <w:lang w:eastAsia="uk-UA"/>
        </w:rPr>
        <w:t>своєї</w:t>
      </w:r>
      <w:r w:rsidRPr="008260A5">
        <w:rPr>
          <w:color w:val="000000"/>
          <w:sz w:val="25"/>
          <w:szCs w:val="25"/>
          <w:lang w:eastAsia="uk-UA"/>
        </w:rPr>
        <w:t xml:space="preserve"> відповідності встановлен</w:t>
      </w:r>
      <w:r w:rsidR="00F63BA2" w:rsidRPr="008260A5">
        <w:rPr>
          <w:color w:val="000000"/>
          <w:sz w:val="25"/>
          <w:szCs w:val="25"/>
          <w:lang w:eastAsia="uk-UA"/>
        </w:rPr>
        <w:t>им показникам</w:t>
      </w:r>
      <w:r w:rsidRPr="008260A5">
        <w:rPr>
          <w:color w:val="000000"/>
          <w:sz w:val="25"/>
          <w:szCs w:val="25"/>
          <w:lang w:eastAsia="uk-UA"/>
        </w:rPr>
        <w:t xml:space="preserve"> критері</w:t>
      </w:r>
      <w:r w:rsidR="00FA3F53" w:rsidRPr="008260A5">
        <w:rPr>
          <w:color w:val="000000"/>
          <w:sz w:val="25"/>
          <w:szCs w:val="25"/>
          <w:lang w:eastAsia="uk-UA"/>
        </w:rPr>
        <w:t>ю</w:t>
      </w:r>
      <w:r w:rsidRPr="008260A5">
        <w:rPr>
          <w:color w:val="000000"/>
          <w:sz w:val="25"/>
          <w:szCs w:val="25"/>
          <w:lang w:eastAsia="uk-UA"/>
        </w:rPr>
        <w:t xml:space="preserve">. Пасивна позиція або </w:t>
      </w:r>
      <w:r w:rsidR="00F63BA2" w:rsidRPr="008260A5">
        <w:rPr>
          <w:color w:val="000000"/>
          <w:sz w:val="25"/>
          <w:szCs w:val="25"/>
          <w:lang w:eastAsia="uk-UA"/>
        </w:rPr>
        <w:t>надання</w:t>
      </w:r>
      <w:r w:rsidRPr="008260A5">
        <w:rPr>
          <w:color w:val="000000"/>
          <w:sz w:val="25"/>
          <w:szCs w:val="25"/>
          <w:lang w:eastAsia="uk-UA"/>
        </w:rPr>
        <w:t xml:space="preserve"> лише формальних відомостей без належного обґрунтування, саморефлексії та фахового змісту </w:t>
      </w:r>
      <w:r w:rsidR="00F63BA2" w:rsidRPr="008260A5">
        <w:rPr>
          <w:color w:val="000000"/>
          <w:sz w:val="25"/>
          <w:szCs w:val="25"/>
          <w:lang w:eastAsia="uk-UA"/>
        </w:rPr>
        <w:t>можуть негативно впливати на оцінювання Комісією відповідного критерію.</w:t>
      </w:r>
    </w:p>
    <w:p w14:paraId="5B97A241" w14:textId="2C31F27A" w:rsidR="00F63BA2" w:rsidRPr="008260A5" w:rsidRDefault="003D097B" w:rsidP="00933FA7">
      <w:pPr>
        <w:pStyle w:val="a9"/>
        <w:numPr>
          <w:ilvl w:val="0"/>
          <w:numId w:val="8"/>
        </w:numPr>
        <w:shd w:val="clear" w:color="auto" w:fill="FFFFFF"/>
        <w:tabs>
          <w:tab w:val="left" w:pos="426"/>
        </w:tabs>
        <w:spacing w:after="200"/>
        <w:ind w:left="0" w:firstLine="709"/>
        <w:jc w:val="both"/>
        <w:rPr>
          <w:sz w:val="25"/>
          <w:szCs w:val="25"/>
          <w:lang w:eastAsia="uk-UA"/>
        </w:rPr>
      </w:pPr>
      <w:r w:rsidRPr="008260A5">
        <w:rPr>
          <w:sz w:val="25"/>
          <w:szCs w:val="25"/>
          <w:lang w:eastAsia="uk-UA"/>
        </w:rPr>
        <w:t>Н</w:t>
      </w:r>
      <w:r w:rsidR="00F63BA2" w:rsidRPr="008260A5">
        <w:rPr>
          <w:sz w:val="25"/>
          <w:szCs w:val="25"/>
          <w:lang w:eastAsia="uk-UA"/>
        </w:rPr>
        <w:t>е менш важлив</w:t>
      </w:r>
      <w:r w:rsidRPr="008260A5">
        <w:rPr>
          <w:sz w:val="25"/>
          <w:szCs w:val="25"/>
          <w:lang w:eastAsia="uk-UA"/>
        </w:rPr>
        <w:t>у</w:t>
      </w:r>
      <w:r w:rsidR="00F63BA2" w:rsidRPr="008260A5">
        <w:rPr>
          <w:sz w:val="25"/>
          <w:szCs w:val="25"/>
          <w:lang w:eastAsia="uk-UA"/>
        </w:rPr>
        <w:t xml:space="preserve"> роль</w:t>
      </w:r>
      <w:r w:rsidR="00DA0B50" w:rsidRPr="008260A5">
        <w:rPr>
          <w:sz w:val="25"/>
          <w:szCs w:val="25"/>
          <w:lang w:eastAsia="uk-UA"/>
        </w:rPr>
        <w:t xml:space="preserve"> </w:t>
      </w:r>
      <w:r w:rsidR="00F63BA2" w:rsidRPr="008260A5">
        <w:rPr>
          <w:sz w:val="25"/>
          <w:szCs w:val="25"/>
          <w:lang w:eastAsia="uk-UA"/>
        </w:rPr>
        <w:t xml:space="preserve">у формуванні стійкого уявлення члена Комісії про рівень відповідності кандидата на посаду судді критерію соціальної компетентності </w:t>
      </w:r>
      <w:r w:rsidRPr="008260A5">
        <w:rPr>
          <w:sz w:val="25"/>
          <w:szCs w:val="25"/>
          <w:lang w:eastAsia="uk-UA"/>
        </w:rPr>
        <w:t>відіграє</w:t>
      </w:r>
      <w:r w:rsidR="00F63BA2" w:rsidRPr="008260A5">
        <w:rPr>
          <w:sz w:val="25"/>
          <w:szCs w:val="25"/>
          <w:lang w:eastAsia="uk-UA"/>
        </w:rPr>
        <w:t xml:space="preserve"> співбесід</w:t>
      </w:r>
      <w:r w:rsidRPr="008260A5">
        <w:rPr>
          <w:sz w:val="25"/>
          <w:szCs w:val="25"/>
          <w:lang w:eastAsia="uk-UA"/>
        </w:rPr>
        <w:t>а</w:t>
      </w:r>
      <w:r w:rsidR="00F63BA2" w:rsidRPr="008260A5">
        <w:rPr>
          <w:sz w:val="25"/>
          <w:szCs w:val="25"/>
          <w:lang w:eastAsia="uk-UA"/>
        </w:rPr>
        <w:t xml:space="preserve">. Саме </w:t>
      </w:r>
      <w:r w:rsidR="003F002E" w:rsidRPr="008260A5">
        <w:rPr>
          <w:sz w:val="25"/>
          <w:szCs w:val="25"/>
          <w:lang w:eastAsia="uk-UA"/>
        </w:rPr>
        <w:t>під час</w:t>
      </w:r>
      <w:r w:rsidR="00F63BA2" w:rsidRPr="008260A5">
        <w:rPr>
          <w:sz w:val="25"/>
          <w:szCs w:val="25"/>
          <w:lang w:eastAsia="uk-UA"/>
        </w:rPr>
        <w:t xml:space="preserve"> співбесіди члени Комісії мають можливість безпосередньо оцінити здатність кандидата до</w:t>
      </w:r>
      <w:r w:rsidR="000B7721" w:rsidRPr="008260A5">
        <w:rPr>
          <w:sz w:val="25"/>
          <w:szCs w:val="25"/>
          <w:lang w:eastAsia="uk-UA"/>
        </w:rPr>
        <w:t xml:space="preserve"> </w:t>
      </w:r>
      <w:r w:rsidR="00F63BA2" w:rsidRPr="008260A5">
        <w:rPr>
          <w:sz w:val="25"/>
          <w:szCs w:val="25"/>
          <w:lang w:eastAsia="uk-UA"/>
        </w:rPr>
        <w:t>відкритого діалогу,</w:t>
      </w:r>
      <w:r w:rsidR="000B7721" w:rsidRPr="008260A5">
        <w:rPr>
          <w:sz w:val="25"/>
          <w:szCs w:val="25"/>
          <w:lang w:eastAsia="uk-UA"/>
        </w:rPr>
        <w:t xml:space="preserve"> </w:t>
      </w:r>
      <w:r w:rsidR="00F63BA2" w:rsidRPr="008260A5">
        <w:rPr>
          <w:sz w:val="25"/>
          <w:szCs w:val="25"/>
          <w:lang w:eastAsia="uk-UA"/>
        </w:rPr>
        <w:t>сприйняття критичних запитань без агресії чи захисних реакцій, готовність визнавати помилки, а також загальну</w:t>
      </w:r>
      <w:r w:rsidR="000B7721" w:rsidRPr="008260A5">
        <w:rPr>
          <w:sz w:val="25"/>
          <w:szCs w:val="25"/>
          <w:lang w:eastAsia="uk-UA"/>
        </w:rPr>
        <w:t xml:space="preserve"> </w:t>
      </w:r>
      <w:r w:rsidR="00F63BA2" w:rsidRPr="008260A5">
        <w:rPr>
          <w:sz w:val="25"/>
          <w:szCs w:val="25"/>
          <w:lang w:eastAsia="uk-UA"/>
        </w:rPr>
        <w:t xml:space="preserve">здатність до ефективної взаємодії з іншими особами в умовах підвищеного психологічного навантаження. </w:t>
      </w:r>
    </w:p>
    <w:p w14:paraId="34FF0015" w14:textId="028E6FE1" w:rsidR="00F63BA2" w:rsidRPr="008260A5" w:rsidRDefault="0028470C"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8260A5">
        <w:rPr>
          <w:color w:val="000000"/>
          <w:sz w:val="25"/>
          <w:szCs w:val="25"/>
          <w:lang w:eastAsia="uk-UA"/>
        </w:rPr>
        <w:t>логічно</w:t>
      </w:r>
      <w:proofErr w:type="spellEnd"/>
      <w:r w:rsidRPr="008260A5">
        <w:rPr>
          <w:color w:val="000000"/>
          <w:sz w:val="25"/>
          <w:szCs w:val="25"/>
          <w:lang w:eastAsia="uk-UA"/>
        </w:rPr>
        <w:t xml:space="preserve"> узгоджені відповіді </w:t>
      </w:r>
      <w:r w:rsidR="006F75EB" w:rsidRPr="008260A5">
        <w:rPr>
          <w:color w:val="000000"/>
          <w:sz w:val="25"/>
          <w:szCs w:val="25"/>
          <w:lang w:eastAsia="uk-UA"/>
        </w:rPr>
        <w:t xml:space="preserve">на запитання </w:t>
      </w:r>
      <w:r w:rsidRPr="008260A5">
        <w:rPr>
          <w:color w:val="000000"/>
          <w:sz w:val="25"/>
          <w:szCs w:val="25"/>
          <w:lang w:eastAsia="uk-UA"/>
        </w:rPr>
        <w:t xml:space="preserve">щодо відомостей, </w:t>
      </w:r>
      <w:r w:rsidR="006F75EB" w:rsidRPr="008260A5">
        <w:rPr>
          <w:color w:val="000000"/>
          <w:sz w:val="25"/>
          <w:szCs w:val="25"/>
          <w:lang w:eastAsia="uk-UA"/>
        </w:rPr>
        <w:t>наданих</w:t>
      </w:r>
      <w:r w:rsidRPr="008260A5">
        <w:rPr>
          <w:color w:val="000000"/>
          <w:sz w:val="25"/>
          <w:szCs w:val="25"/>
          <w:lang w:eastAsia="uk-UA"/>
        </w:rPr>
        <w:t xml:space="preserve"> на підтвердження відповідності цьому критерію. </w:t>
      </w:r>
      <w:r w:rsidR="006F75EB" w:rsidRPr="008260A5">
        <w:rPr>
          <w:color w:val="000000"/>
          <w:sz w:val="25"/>
          <w:szCs w:val="25"/>
          <w:lang w:eastAsia="uk-UA"/>
        </w:rPr>
        <w:t>Це</w:t>
      </w:r>
      <w:r w:rsidRPr="008260A5">
        <w:rPr>
          <w:color w:val="000000"/>
          <w:sz w:val="25"/>
          <w:szCs w:val="25"/>
          <w:lang w:eastAsia="uk-UA"/>
        </w:rPr>
        <w:t xml:space="preserve">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8260A5">
        <w:rPr>
          <w:color w:val="000000"/>
          <w:sz w:val="25"/>
          <w:szCs w:val="25"/>
          <w:lang w:eastAsia="uk-UA"/>
        </w:rPr>
        <w:t xml:space="preserve"> </w:t>
      </w:r>
    </w:p>
    <w:p w14:paraId="35B30790" w14:textId="4F37BDEC" w:rsidR="00F63BA2" w:rsidRPr="008260A5" w:rsidRDefault="00F63BA2"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 xml:space="preserve">Саме співбесіда формує остаточну оцінку кандидата на посаду судді. У зв’язку із цим Комісія підкреслює, що оцінювання </w:t>
      </w:r>
      <w:r w:rsidR="0028470C" w:rsidRPr="008260A5">
        <w:rPr>
          <w:color w:val="000000"/>
          <w:sz w:val="25"/>
          <w:szCs w:val="25"/>
          <w:lang w:eastAsia="uk-UA"/>
        </w:rPr>
        <w:t>соціальної</w:t>
      </w:r>
      <w:r w:rsidRPr="008260A5">
        <w:rPr>
          <w:color w:val="000000"/>
          <w:sz w:val="25"/>
          <w:szCs w:val="25"/>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w:t>
      </w:r>
      <w:r w:rsidR="003F002E" w:rsidRPr="008260A5">
        <w:rPr>
          <w:color w:val="000000"/>
          <w:sz w:val="25"/>
          <w:szCs w:val="25"/>
          <w:lang w:eastAsia="uk-UA"/>
        </w:rPr>
        <w:t>в</w:t>
      </w:r>
      <w:r w:rsidRPr="008260A5">
        <w:rPr>
          <w:color w:val="000000"/>
          <w:sz w:val="25"/>
          <w:szCs w:val="25"/>
          <w:lang w:eastAsia="uk-UA"/>
        </w:rPr>
        <w:t xml:space="preserve"> сукупності.</w:t>
      </w:r>
    </w:p>
    <w:p w14:paraId="3EA9B83E" w14:textId="1939A7C9" w:rsidR="003C2B46" w:rsidRPr="008260A5" w:rsidRDefault="003C2B46" w:rsidP="000E6259">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Відповідно до п</w:t>
      </w:r>
      <w:r w:rsidR="006F75EB" w:rsidRPr="008260A5">
        <w:rPr>
          <w:color w:val="000000"/>
          <w:sz w:val="25"/>
          <w:szCs w:val="25"/>
          <w:lang w:eastAsia="uk-UA"/>
        </w:rPr>
        <w:t>ункту</w:t>
      </w:r>
      <w:r w:rsidRPr="008260A5">
        <w:rPr>
          <w:color w:val="000000"/>
          <w:sz w:val="25"/>
          <w:szCs w:val="25"/>
          <w:lang w:eastAsia="uk-UA"/>
        </w:rPr>
        <w:t xml:space="preserve"> 5.7 Положення про кваліфікаційне оцінювання критерії (показник</w:t>
      </w:r>
      <w:r w:rsidR="006F75EB" w:rsidRPr="008260A5">
        <w:rPr>
          <w:color w:val="000000"/>
          <w:sz w:val="25"/>
          <w:szCs w:val="25"/>
          <w:lang w:eastAsia="uk-UA"/>
        </w:rPr>
        <w:t>и</w:t>
      </w:r>
      <w:r w:rsidRPr="008260A5">
        <w:rPr>
          <w:color w:val="000000"/>
          <w:sz w:val="25"/>
          <w:szCs w:val="25"/>
          <w:lang w:eastAsia="uk-UA"/>
        </w:rPr>
        <w:t xml:space="preserve">) особистої та соціальної компетентності на етапі </w:t>
      </w:r>
      <w:r w:rsidR="006F75EB" w:rsidRPr="008260A5">
        <w:rPr>
          <w:color w:val="000000"/>
          <w:sz w:val="25"/>
          <w:szCs w:val="25"/>
          <w:lang w:eastAsia="uk-UA"/>
        </w:rPr>
        <w:t>«</w:t>
      </w:r>
      <w:r w:rsidRPr="008260A5">
        <w:rPr>
          <w:color w:val="000000"/>
          <w:sz w:val="25"/>
          <w:szCs w:val="25"/>
          <w:lang w:eastAsia="uk-UA"/>
        </w:rPr>
        <w:t>Дослідження досьє та проведення співбесіди</w:t>
      </w:r>
      <w:r w:rsidR="006F75EB" w:rsidRPr="008260A5">
        <w:rPr>
          <w:color w:val="000000"/>
          <w:sz w:val="25"/>
          <w:szCs w:val="25"/>
          <w:lang w:eastAsia="uk-UA"/>
        </w:rPr>
        <w:t>»</w:t>
      </w:r>
      <w:r w:rsidRPr="008260A5">
        <w:rPr>
          <w:color w:val="000000"/>
          <w:sz w:val="25"/>
          <w:szCs w:val="25"/>
          <w:lang w:eastAsia="uk-UA"/>
        </w:rPr>
        <w:t xml:space="preserve"> оцінюються Комісією у складі </w:t>
      </w:r>
      <w:r w:rsidR="00317A73" w:rsidRPr="008260A5">
        <w:rPr>
          <w:color w:val="000000"/>
          <w:sz w:val="25"/>
          <w:szCs w:val="25"/>
          <w:lang w:eastAsia="uk-UA"/>
        </w:rPr>
        <w:t xml:space="preserve">колегії </w:t>
      </w:r>
      <w:r w:rsidRPr="008260A5">
        <w:rPr>
          <w:color w:val="000000"/>
          <w:sz w:val="25"/>
          <w:szCs w:val="25"/>
          <w:lang w:eastAsia="uk-UA"/>
        </w:rPr>
        <w:t xml:space="preserve">шляхом обчислення середнього арифметичного </w:t>
      </w:r>
      <w:proofErr w:type="spellStart"/>
      <w:r w:rsidRPr="008260A5">
        <w:rPr>
          <w:color w:val="000000"/>
          <w:sz w:val="25"/>
          <w:szCs w:val="25"/>
          <w:lang w:eastAsia="uk-UA"/>
        </w:rPr>
        <w:t>бала</w:t>
      </w:r>
      <w:proofErr w:type="spellEnd"/>
      <w:r w:rsidRPr="008260A5">
        <w:rPr>
          <w:color w:val="000000"/>
          <w:sz w:val="25"/>
          <w:szCs w:val="25"/>
          <w:lang w:eastAsia="uk-UA"/>
        </w:rPr>
        <w:t xml:space="preserve">. У разі оцінювання критеріїв (показників) особистої та соціальної компетентності на етапі </w:t>
      </w:r>
      <w:r w:rsidR="000C63C8" w:rsidRPr="008260A5">
        <w:rPr>
          <w:color w:val="000000"/>
          <w:sz w:val="25"/>
          <w:szCs w:val="25"/>
          <w:lang w:eastAsia="uk-UA"/>
        </w:rPr>
        <w:t>«</w:t>
      </w:r>
      <w:r w:rsidRPr="008260A5">
        <w:rPr>
          <w:color w:val="000000"/>
          <w:sz w:val="25"/>
          <w:szCs w:val="25"/>
          <w:lang w:eastAsia="uk-UA"/>
        </w:rPr>
        <w:t>Дослідження досьє та проведення співбесіди</w:t>
      </w:r>
      <w:r w:rsidR="000C63C8" w:rsidRPr="008260A5">
        <w:rPr>
          <w:color w:val="000000"/>
          <w:sz w:val="25"/>
          <w:szCs w:val="25"/>
          <w:lang w:eastAsia="uk-UA"/>
        </w:rPr>
        <w:t>»</w:t>
      </w:r>
      <w:r w:rsidRPr="008260A5">
        <w:rPr>
          <w:color w:val="000000"/>
          <w:sz w:val="25"/>
          <w:szCs w:val="25"/>
          <w:lang w:eastAsia="uk-UA"/>
        </w:rPr>
        <w:t xml:space="preserve"> Комісією у складі </w:t>
      </w:r>
      <w:r w:rsidR="00317A73" w:rsidRPr="008260A5">
        <w:rPr>
          <w:color w:val="000000"/>
          <w:sz w:val="25"/>
          <w:szCs w:val="25"/>
          <w:lang w:eastAsia="uk-UA"/>
        </w:rPr>
        <w:t xml:space="preserve">колегії </w:t>
      </w:r>
      <w:r w:rsidRPr="008260A5">
        <w:rPr>
          <w:color w:val="000000"/>
          <w:sz w:val="25"/>
          <w:szCs w:val="25"/>
          <w:lang w:eastAsia="uk-UA"/>
        </w:rPr>
        <w:t xml:space="preserve">обчислення середнього арифметичного </w:t>
      </w:r>
      <w:proofErr w:type="spellStart"/>
      <w:r w:rsidRPr="008260A5">
        <w:rPr>
          <w:color w:val="000000"/>
          <w:sz w:val="25"/>
          <w:szCs w:val="25"/>
          <w:lang w:eastAsia="uk-UA"/>
        </w:rPr>
        <w:t>бала</w:t>
      </w:r>
      <w:proofErr w:type="spellEnd"/>
      <w:r w:rsidRPr="008260A5">
        <w:rPr>
          <w:color w:val="000000"/>
          <w:sz w:val="25"/>
          <w:szCs w:val="25"/>
          <w:lang w:eastAsia="uk-UA"/>
        </w:rPr>
        <w:t xml:space="preserve"> здійснюється на підставі оцінок членів </w:t>
      </w:r>
      <w:r w:rsidR="00317A73" w:rsidRPr="008260A5">
        <w:rPr>
          <w:color w:val="000000"/>
          <w:sz w:val="25"/>
          <w:szCs w:val="25"/>
          <w:lang w:eastAsia="uk-UA"/>
        </w:rPr>
        <w:t>колегії</w:t>
      </w:r>
      <w:r w:rsidRPr="008260A5">
        <w:rPr>
          <w:color w:val="000000"/>
          <w:sz w:val="25"/>
          <w:szCs w:val="25"/>
          <w:lang w:eastAsia="uk-UA"/>
        </w:rPr>
        <w:t>, які брали участь у співбесіді під час кваліфікаційного оцінювання, без урахування однієї найвищої та однієї найнижчої оцінки.</w:t>
      </w:r>
    </w:p>
    <w:p w14:paraId="536E9125" w14:textId="487BD0D9" w:rsidR="00A630D8" w:rsidRPr="008260A5" w:rsidRDefault="003C2B46" w:rsidP="000E6259">
      <w:pPr>
        <w:pStyle w:val="a9"/>
        <w:numPr>
          <w:ilvl w:val="0"/>
          <w:numId w:val="8"/>
        </w:numPr>
        <w:shd w:val="clear" w:color="auto" w:fill="FFFFFF"/>
        <w:tabs>
          <w:tab w:val="left" w:pos="426"/>
        </w:tabs>
        <w:spacing w:after="200"/>
        <w:ind w:left="0" w:firstLine="709"/>
        <w:jc w:val="both"/>
        <w:rPr>
          <w:sz w:val="25"/>
          <w:szCs w:val="25"/>
        </w:rPr>
      </w:pPr>
      <w:r w:rsidRPr="008260A5">
        <w:rPr>
          <w:color w:val="000000"/>
          <w:sz w:val="25"/>
          <w:szCs w:val="25"/>
          <w:lang w:eastAsia="uk-UA"/>
        </w:rPr>
        <w:lastRenderedPageBreak/>
        <w:t>Надані кандидатом</w:t>
      </w:r>
      <w:r w:rsidR="000C63C8" w:rsidRPr="008260A5">
        <w:rPr>
          <w:color w:val="000000"/>
          <w:sz w:val="25"/>
          <w:szCs w:val="25"/>
          <w:lang w:eastAsia="uk-UA"/>
        </w:rPr>
        <w:t xml:space="preserve"> </w:t>
      </w:r>
      <w:proofErr w:type="spellStart"/>
      <w:r w:rsidR="00322858" w:rsidRPr="008260A5">
        <w:rPr>
          <w:color w:val="000000"/>
          <w:sz w:val="25"/>
          <w:szCs w:val="25"/>
          <w:lang w:eastAsia="uk-UA"/>
        </w:rPr>
        <w:t>Костюковичем</w:t>
      </w:r>
      <w:proofErr w:type="spellEnd"/>
      <w:r w:rsidR="00322858" w:rsidRPr="008260A5">
        <w:rPr>
          <w:color w:val="000000"/>
          <w:sz w:val="25"/>
          <w:szCs w:val="25"/>
          <w:lang w:eastAsia="uk-UA"/>
        </w:rPr>
        <w:t xml:space="preserve"> С.І.</w:t>
      </w:r>
      <w:r w:rsidR="00E72088" w:rsidRPr="008260A5">
        <w:rPr>
          <w:color w:val="000000"/>
          <w:sz w:val="25"/>
          <w:szCs w:val="25"/>
          <w:lang w:eastAsia="uk-UA"/>
        </w:rPr>
        <w:t xml:space="preserve"> </w:t>
      </w:r>
      <w:r w:rsidRPr="008260A5">
        <w:rPr>
          <w:color w:val="000000"/>
          <w:sz w:val="25"/>
          <w:szCs w:val="25"/>
          <w:lang w:eastAsia="uk-UA"/>
        </w:rPr>
        <w:t xml:space="preserve">документи, а також відповіді під час послідовного обговорення показників </w:t>
      </w:r>
      <w:r w:rsidR="0028470C" w:rsidRPr="008260A5">
        <w:rPr>
          <w:color w:val="000000"/>
          <w:sz w:val="25"/>
          <w:szCs w:val="25"/>
          <w:lang w:eastAsia="uk-UA"/>
        </w:rPr>
        <w:t>соціальної</w:t>
      </w:r>
      <w:r w:rsidRPr="008260A5">
        <w:rPr>
          <w:color w:val="000000"/>
          <w:sz w:val="25"/>
          <w:szCs w:val="25"/>
          <w:lang w:eastAsia="uk-UA"/>
        </w:rPr>
        <w:t xml:space="preserve"> компетентності </w:t>
      </w:r>
      <w:r w:rsidR="000C63C8" w:rsidRPr="008260A5">
        <w:rPr>
          <w:color w:val="000000"/>
          <w:sz w:val="25"/>
          <w:szCs w:val="25"/>
          <w:lang w:eastAsia="uk-UA"/>
        </w:rPr>
        <w:t>на</w:t>
      </w:r>
      <w:r w:rsidRPr="008260A5">
        <w:rPr>
          <w:color w:val="000000"/>
          <w:sz w:val="25"/>
          <w:szCs w:val="25"/>
          <w:lang w:eastAsia="uk-UA"/>
        </w:rPr>
        <w:t xml:space="preserve"> </w:t>
      </w:r>
      <w:r w:rsidR="0028470C" w:rsidRPr="008260A5">
        <w:rPr>
          <w:color w:val="000000"/>
          <w:sz w:val="25"/>
          <w:szCs w:val="25"/>
          <w:lang w:eastAsia="uk-UA"/>
        </w:rPr>
        <w:t>співбесід</w:t>
      </w:r>
      <w:r w:rsidR="000C63C8" w:rsidRPr="008260A5">
        <w:rPr>
          <w:color w:val="000000"/>
          <w:sz w:val="25"/>
          <w:szCs w:val="25"/>
          <w:lang w:eastAsia="uk-UA"/>
        </w:rPr>
        <w:t>і</w:t>
      </w:r>
      <w:r w:rsidRPr="008260A5">
        <w:rPr>
          <w:color w:val="000000"/>
          <w:sz w:val="25"/>
          <w:szCs w:val="25"/>
          <w:lang w:eastAsia="uk-UA"/>
        </w:rPr>
        <w:t xml:space="preserve"> </w:t>
      </w:r>
      <w:r w:rsidR="00A630D8" w:rsidRPr="008260A5">
        <w:rPr>
          <w:sz w:val="25"/>
          <w:szCs w:val="25"/>
        </w:rPr>
        <w:t>були індивідуально оцінені членами Комісії таким чином:</w:t>
      </w:r>
    </w:p>
    <w:tbl>
      <w:tblPr>
        <w:tblW w:w="5000" w:type="pct"/>
        <w:tblCellMar>
          <w:left w:w="0" w:type="dxa"/>
          <w:right w:w="0" w:type="dxa"/>
        </w:tblCellMar>
        <w:tblLook w:val="04A0" w:firstRow="1" w:lastRow="0" w:firstColumn="1" w:lastColumn="0" w:noHBand="0" w:noVBand="1"/>
      </w:tblPr>
      <w:tblGrid>
        <w:gridCol w:w="1741"/>
        <w:gridCol w:w="2413"/>
        <w:gridCol w:w="490"/>
        <w:gridCol w:w="491"/>
        <w:gridCol w:w="491"/>
        <w:gridCol w:w="1570"/>
        <w:gridCol w:w="2396"/>
      </w:tblGrid>
      <w:tr w:rsidR="00A630D8" w:rsidRPr="008260A5" w14:paraId="6DCF069E" w14:textId="77777777" w:rsidTr="005F3FA7">
        <w:trPr>
          <w:trHeight w:val="315"/>
        </w:trPr>
        <w:tc>
          <w:tcPr>
            <w:tcW w:w="803" w:type="pct"/>
            <w:tcBorders>
              <w:top w:val="single" w:sz="18" w:space="0" w:color="000000"/>
              <w:left w:val="single" w:sz="18" w:space="0" w:color="000000"/>
              <w:bottom w:val="single" w:sz="18"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53C31A26" w14:textId="77777777" w:rsidR="00A630D8" w:rsidRPr="008260A5" w:rsidRDefault="00A630D8" w:rsidP="005F3FA7">
            <w:pPr>
              <w:jc w:val="center"/>
              <w:rPr>
                <w:sz w:val="25"/>
                <w:szCs w:val="25"/>
              </w:rPr>
            </w:pPr>
            <w:r w:rsidRPr="008260A5">
              <w:rPr>
                <w:sz w:val="25"/>
                <w:szCs w:val="25"/>
              </w:rPr>
              <w:t>Критерій</w:t>
            </w:r>
          </w:p>
        </w:tc>
        <w:tc>
          <w:tcPr>
            <w:tcW w:w="1362" w:type="pct"/>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7ECEF83F" w14:textId="77777777" w:rsidR="00A630D8" w:rsidRPr="008260A5" w:rsidRDefault="00A630D8" w:rsidP="005F3FA7">
            <w:pPr>
              <w:jc w:val="center"/>
              <w:rPr>
                <w:sz w:val="25"/>
                <w:szCs w:val="25"/>
              </w:rPr>
            </w:pPr>
            <w:r w:rsidRPr="008260A5">
              <w:rPr>
                <w:sz w:val="25"/>
                <w:szCs w:val="25"/>
              </w:rPr>
              <w:t>Показник</w:t>
            </w:r>
          </w:p>
        </w:tc>
        <w:tc>
          <w:tcPr>
            <w:tcW w:w="758" w:type="pct"/>
            <w:gridSpan w:val="3"/>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65167DEC" w14:textId="77777777" w:rsidR="00A630D8" w:rsidRPr="008260A5" w:rsidRDefault="00A630D8" w:rsidP="005F3FA7">
            <w:pPr>
              <w:jc w:val="center"/>
              <w:rPr>
                <w:sz w:val="25"/>
                <w:szCs w:val="25"/>
              </w:rPr>
            </w:pPr>
            <w:r w:rsidRPr="008260A5">
              <w:rPr>
                <w:sz w:val="25"/>
                <w:szCs w:val="25"/>
              </w:rPr>
              <w:t>Бали, виставлені членами Комісії за показниками</w:t>
            </w:r>
          </w:p>
        </w:tc>
        <w:tc>
          <w:tcPr>
            <w:tcW w:w="724" w:type="pct"/>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2AE9BC73" w14:textId="77777777" w:rsidR="00A630D8" w:rsidRPr="008260A5" w:rsidRDefault="00A630D8" w:rsidP="005F3FA7">
            <w:pPr>
              <w:jc w:val="center"/>
              <w:rPr>
                <w:sz w:val="25"/>
                <w:szCs w:val="25"/>
              </w:rPr>
            </w:pPr>
            <w:r w:rsidRPr="008260A5">
              <w:rPr>
                <w:sz w:val="25"/>
                <w:szCs w:val="25"/>
              </w:rPr>
              <w:t>Розрахований за п. 5.7 середній бал</w:t>
            </w:r>
          </w:p>
        </w:tc>
        <w:tc>
          <w:tcPr>
            <w:tcW w:w="1354" w:type="pct"/>
            <w:tcBorders>
              <w:top w:val="single" w:sz="18" w:space="0" w:color="000000"/>
              <w:left w:val="single" w:sz="18" w:space="0" w:color="auto"/>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63EF48F7" w14:textId="77777777" w:rsidR="00A630D8" w:rsidRPr="008260A5" w:rsidRDefault="00A630D8" w:rsidP="005F3FA7">
            <w:pPr>
              <w:jc w:val="center"/>
              <w:rPr>
                <w:sz w:val="25"/>
                <w:szCs w:val="25"/>
              </w:rPr>
            </w:pPr>
            <w:r w:rsidRPr="008260A5">
              <w:rPr>
                <w:sz w:val="25"/>
                <w:szCs w:val="25"/>
              </w:rPr>
              <w:t>Бал за критерій</w:t>
            </w:r>
          </w:p>
        </w:tc>
      </w:tr>
      <w:tr w:rsidR="00A630D8" w:rsidRPr="008260A5" w14:paraId="2A08B527" w14:textId="77777777" w:rsidTr="005F3FA7">
        <w:trPr>
          <w:trHeight w:val="315"/>
        </w:trPr>
        <w:tc>
          <w:tcPr>
            <w:tcW w:w="80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3A3DC1E7" w14:textId="39EB9C2E" w:rsidR="00A630D8" w:rsidRPr="008260A5" w:rsidRDefault="00322858" w:rsidP="005F3FA7">
            <w:pPr>
              <w:rPr>
                <w:sz w:val="25"/>
                <w:szCs w:val="25"/>
              </w:rPr>
            </w:pPr>
            <w:r w:rsidRPr="008260A5">
              <w:rPr>
                <w:sz w:val="25"/>
                <w:szCs w:val="25"/>
              </w:rPr>
              <w:t>С</w:t>
            </w:r>
            <w:r w:rsidR="00A630D8" w:rsidRPr="008260A5">
              <w:rPr>
                <w:sz w:val="25"/>
                <w:szCs w:val="25"/>
              </w:rPr>
              <w:t>оціальна компетентність</w:t>
            </w:r>
          </w:p>
        </w:tc>
        <w:tc>
          <w:tcPr>
            <w:tcW w:w="136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4480F9" w14:textId="427E5C18" w:rsidR="00A630D8" w:rsidRPr="008260A5" w:rsidRDefault="00322858" w:rsidP="0075588D">
            <w:pPr>
              <w:jc w:val="center"/>
              <w:rPr>
                <w:sz w:val="25"/>
                <w:szCs w:val="25"/>
              </w:rPr>
            </w:pPr>
            <w:r w:rsidRPr="008260A5">
              <w:rPr>
                <w:sz w:val="25"/>
                <w:szCs w:val="25"/>
              </w:rPr>
              <w:t>Е</w:t>
            </w:r>
            <w:r w:rsidR="00A630D8" w:rsidRPr="008260A5">
              <w:rPr>
                <w:sz w:val="25"/>
                <w:szCs w:val="25"/>
              </w:rPr>
              <w:t>фективна комунікація</w:t>
            </w:r>
          </w:p>
        </w:tc>
        <w:tc>
          <w:tcPr>
            <w:tcW w:w="25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514CA4A" w14:textId="77777777" w:rsidR="00A630D8" w:rsidRPr="008260A5" w:rsidRDefault="00A630D8" w:rsidP="005F3FA7">
            <w:pPr>
              <w:jc w:val="center"/>
              <w:rPr>
                <w:sz w:val="25"/>
                <w:szCs w:val="25"/>
              </w:rPr>
            </w:pPr>
            <w:r w:rsidRPr="008260A5">
              <w:rPr>
                <w:sz w:val="25"/>
                <w:szCs w:val="25"/>
              </w:rPr>
              <w:t>10</w:t>
            </w:r>
          </w:p>
        </w:tc>
        <w:tc>
          <w:tcPr>
            <w:tcW w:w="25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9A16036" w14:textId="0C499E1A" w:rsidR="00A630D8" w:rsidRPr="008260A5" w:rsidRDefault="00871A17" w:rsidP="005F3FA7">
            <w:pPr>
              <w:jc w:val="center"/>
              <w:rPr>
                <w:sz w:val="25"/>
                <w:szCs w:val="25"/>
              </w:rPr>
            </w:pPr>
            <w:r w:rsidRPr="008260A5">
              <w:rPr>
                <w:sz w:val="25"/>
                <w:szCs w:val="25"/>
              </w:rPr>
              <w:t>9</w:t>
            </w:r>
          </w:p>
        </w:tc>
        <w:tc>
          <w:tcPr>
            <w:tcW w:w="25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EF4BD99" w14:textId="49AA64DA" w:rsidR="00A630D8" w:rsidRPr="008260A5" w:rsidRDefault="00871A17" w:rsidP="005F3FA7">
            <w:pPr>
              <w:jc w:val="center"/>
              <w:rPr>
                <w:sz w:val="25"/>
                <w:szCs w:val="25"/>
              </w:rPr>
            </w:pPr>
            <w:r w:rsidRPr="008260A5">
              <w:rPr>
                <w:sz w:val="25"/>
                <w:szCs w:val="25"/>
              </w:rPr>
              <w:t>9</w:t>
            </w:r>
          </w:p>
        </w:tc>
        <w:tc>
          <w:tcPr>
            <w:tcW w:w="72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E1A8972" w14:textId="20BE4FAD" w:rsidR="00A630D8" w:rsidRPr="008260A5" w:rsidRDefault="00871A17" w:rsidP="005F3FA7">
            <w:pPr>
              <w:jc w:val="center"/>
              <w:rPr>
                <w:sz w:val="25"/>
                <w:szCs w:val="25"/>
              </w:rPr>
            </w:pPr>
            <w:r w:rsidRPr="008260A5">
              <w:rPr>
                <w:sz w:val="25"/>
                <w:szCs w:val="25"/>
              </w:rPr>
              <w:t>9,33</w:t>
            </w:r>
          </w:p>
        </w:tc>
        <w:tc>
          <w:tcPr>
            <w:tcW w:w="1354" w:type="pct"/>
            <w:vMerge w:val="restart"/>
            <w:tcBorders>
              <w:top w:val="single" w:sz="18" w:space="0" w:color="000000"/>
              <w:left w:val="single" w:sz="6" w:space="0" w:color="CCCCCC"/>
              <w:bottom w:val="single" w:sz="18" w:space="0" w:color="000000"/>
              <w:right w:val="single" w:sz="18" w:space="0" w:color="auto"/>
            </w:tcBorders>
            <w:tcMar>
              <w:top w:w="30" w:type="dxa"/>
              <w:left w:w="45" w:type="dxa"/>
              <w:bottom w:w="30" w:type="dxa"/>
              <w:right w:w="45" w:type="dxa"/>
            </w:tcMar>
            <w:vAlign w:val="center"/>
            <w:hideMark/>
          </w:tcPr>
          <w:p w14:paraId="0B17C5B7" w14:textId="320BA237" w:rsidR="00A630D8" w:rsidRPr="008260A5" w:rsidRDefault="003C541C" w:rsidP="005F3FA7">
            <w:pPr>
              <w:jc w:val="center"/>
              <w:rPr>
                <w:sz w:val="25"/>
                <w:szCs w:val="25"/>
              </w:rPr>
            </w:pPr>
            <w:r w:rsidRPr="008260A5">
              <w:rPr>
                <w:sz w:val="25"/>
                <w:szCs w:val="25"/>
              </w:rPr>
              <w:t>39,</w:t>
            </w:r>
            <w:r w:rsidR="00871A17" w:rsidRPr="008260A5">
              <w:rPr>
                <w:sz w:val="25"/>
                <w:szCs w:val="25"/>
              </w:rPr>
              <w:t>667</w:t>
            </w:r>
          </w:p>
        </w:tc>
      </w:tr>
      <w:tr w:rsidR="00A630D8" w:rsidRPr="008260A5" w14:paraId="0DAE9E4C"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2B1A716F" w14:textId="77777777" w:rsidR="00A630D8" w:rsidRPr="008260A5" w:rsidRDefault="00A630D8" w:rsidP="005F3FA7">
            <w:pPr>
              <w:rPr>
                <w:sz w:val="25"/>
                <w:szCs w:val="25"/>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307E881E" w14:textId="77777777" w:rsidR="00A630D8" w:rsidRPr="008260A5" w:rsidRDefault="00A630D8" w:rsidP="005F3FA7">
            <w:pPr>
              <w:rPr>
                <w:sz w:val="25"/>
                <w:szCs w:val="25"/>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0138A3BF" w14:textId="77777777" w:rsidR="00A630D8" w:rsidRPr="008260A5" w:rsidRDefault="00A630D8" w:rsidP="005F3FA7">
            <w:pPr>
              <w:rPr>
                <w:sz w:val="25"/>
                <w:szCs w:val="25"/>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74EE7661" w14:textId="77777777" w:rsidR="00A630D8" w:rsidRPr="008260A5" w:rsidRDefault="00A630D8" w:rsidP="005F3FA7">
            <w:pPr>
              <w:rPr>
                <w:sz w:val="25"/>
                <w:szCs w:val="25"/>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7B405694" w14:textId="77777777" w:rsidR="00A630D8" w:rsidRPr="008260A5" w:rsidRDefault="00A630D8" w:rsidP="005F3FA7">
            <w:pPr>
              <w:rPr>
                <w:sz w:val="25"/>
                <w:szCs w:val="25"/>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6E46745B" w14:textId="77777777" w:rsidR="00A630D8" w:rsidRPr="008260A5" w:rsidRDefault="00A630D8" w:rsidP="005F3FA7">
            <w:pPr>
              <w:rPr>
                <w:sz w:val="25"/>
                <w:szCs w:val="25"/>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1FEACC5C" w14:textId="77777777" w:rsidR="00A630D8" w:rsidRPr="008260A5" w:rsidRDefault="00A630D8" w:rsidP="005F3FA7">
            <w:pPr>
              <w:rPr>
                <w:sz w:val="25"/>
                <w:szCs w:val="25"/>
              </w:rPr>
            </w:pPr>
          </w:p>
        </w:tc>
      </w:tr>
      <w:tr w:rsidR="00A630D8" w:rsidRPr="008260A5" w14:paraId="7E57E16B"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7EFB77E9" w14:textId="77777777" w:rsidR="00A630D8" w:rsidRPr="008260A5" w:rsidRDefault="00A630D8" w:rsidP="005F3FA7">
            <w:pPr>
              <w:rPr>
                <w:sz w:val="25"/>
                <w:szCs w:val="25"/>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10342F97" w14:textId="77777777" w:rsidR="00A630D8" w:rsidRPr="008260A5" w:rsidRDefault="00A630D8" w:rsidP="005F3FA7">
            <w:pPr>
              <w:rPr>
                <w:sz w:val="25"/>
                <w:szCs w:val="25"/>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3D1276C4" w14:textId="77777777" w:rsidR="00A630D8" w:rsidRPr="008260A5" w:rsidRDefault="00A630D8" w:rsidP="005F3FA7">
            <w:pPr>
              <w:rPr>
                <w:sz w:val="25"/>
                <w:szCs w:val="25"/>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8631EEA" w14:textId="77777777" w:rsidR="00A630D8" w:rsidRPr="008260A5" w:rsidRDefault="00A630D8" w:rsidP="005F3FA7">
            <w:pPr>
              <w:rPr>
                <w:sz w:val="25"/>
                <w:szCs w:val="25"/>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5DA5A516" w14:textId="77777777" w:rsidR="00A630D8" w:rsidRPr="008260A5" w:rsidRDefault="00A630D8" w:rsidP="005F3FA7">
            <w:pPr>
              <w:rPr>
                <w:sz w:val="25"/>
                <w:szCs w:val="25"/>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36BB3208" w14:textId="77777777" w:rsidR="00A630D8" w:rsidRPr="008260A5" w:rsidRDefault="00A630D8" w:rsidP="005F3FA7">
            <w:pPr>
              <w:rPr>
                <w:sz w:val="25"/>
                <w:szCs w:val="25"/>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467B2C1B" w14:textId="77777777" w:rsidR="00A630D8" w:rsidRPr="008260A5" w:rsidRDefault="00A630D8" w:rsidP="005F3FA7">
            <w:pPr>
              <w:rPr>
                <w:sz w:val="25"/>
                <w:szCs w:val="25"/>
              </w:rPr>
            </w:pPr>
          </w:p>
        </w:tc>
      </w:tr>
      <w:tr w:rsidR="00A630D8" w:rsidRPr="008260A5" w14:paraId="4867CC96"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0C6FCF5E" w14:textId="77777777" w:rsidR="00A630D8" w:rsidRPr="008260A5" w:rsidRDefault="00A630D8" w:rsidP="005F3FA7">
            <w:pPr>
              <w:rPr>
                <w:sz w:val="25"/>
                <w:szCs w:val="25"/>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3873089D" w14:textId="77777777" w:rsidR="00A630D8" w:rsidRPr="008260A5" w:rsidRDefault="00A630D8" w:rsidP="005F3FA7">
            <w:pPr>
              <w:rPr>
                <w:sz w:val="25"/>
                <w:szCs w:val="25"/>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301E431B" w14:textId="77777777" w:rsidR="00A630D8" w:rsidRPr="008260A5" w:rsidRDefault="00A630D8" w:rsidP="005F3FA7">
            <w:pPr>
              <w:rPr>
                <w:sz w:val="25"/>
                <w:szCs w:val="25"/>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14013502" w14:textId="77777777" w:rsidR="00A630D8" w:rsidRPr="008260A5" w:rsidRDefault="00A630D8" w:rsidP="005F3FA7">
            <w:pPr>
              <w:rPr>
                <w:sz w:val="25"/>
                <w:szCs w:val="25"/>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D5B4B2C" w14:textId="77777777" w:rsidR="00A630D8" w:rsidRPr="008260A5" w:rsidRDefault="00A630D8" w:rsidP="005F3FA7">
            <w:pPr>
              <w:rPr>
                <w:sz w:val="25"/>
                <w:szCs w:val="25"/>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025F885E" w14:textId="77777777" w:rsidR="00A630D8" w:rsidRPr="008260A5" w:rsidRDefault="00A630D8" w:rsidP="005F3FA7">
            <w:pPr>
              <w:rPr>
                <w:sz w:val="25"/>
                <w:szCs w:val="25"/>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25FF2629" w14:textId="77777777" w:rsidR="00A630D8" w:rsidRPr="008260A5" w:rsidRDefault="00A630D8" w:rsidP="005F3FA7">
            <w:pPr>
              <w:rPr>
                <w:sz w:val="25"/>
                <w:szCs w:val="25"/>
              </w:rPr>
            </w:pPr>
          </w:p>
        </w:tc>
      </w:tr>
      <w:tr w:rsidR="00A630D8" w:rsidRPr="008260A5" w14:paraId="3EC62459"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5120713B" w14:textId="77777777" w:rsidR="00A630D8" w:rsidRPr="008260A5" w:rsidRDefault="00A630D8" w:rsidP="005F3FA7">
            <w:pPr>
              <w:rPr>
                <w:sz w:val="25"/>
                <w:szCs w:val="25"/>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64A4BCFF" w14:textId="77777777" w:rsidR="00A630D8" w:rsidRPr="008260A5" w:rsidRDefault="00A630D8" w:rsidP="005F3FA7">
            <w:pPr>
              <w:rPr>
                <w:sz w:val="25"/>
                <w:szCs w:val="25"/>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1EF3774D" w14:textId="77777777" w:rsidR="00A630D8" w:rsidRPr="008260A5" w:rsidRDefault="00A630D8" w:rsidP="005F3FA7">
            <w:pPr>
              <w:rPr>
                <w:sz w:val="25"/>
                <w:szCs w:val="25"/>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7D3497B1" w14:textId="77777777" w:rsidR="00A630D8" w:rsidRPr="008260A5" w:rsidRDefault="00A630D8" w:rsidP="005F3FA7">
            <w:pPr>
              <w:rPr>
                <w:sz w:val="25"/>
                <w:szCs w:val="25"/>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65AC4F85" w14:textId="77777777" w:rsidR="00A630D8" w:rsidRPr="008260A5" w:rsidRDefault="00A630D8" w:rsidP="005F3FA7">
            <w:pPr>
              <w:rPr>
                <w:sz w:val="25"/>
                <w:szCs w:val="25"/>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1E7382A7" w14:textId="77777777" w:rsidR="00A630D8" w:rsidRPr="008260A5" w:rsidRDefault="00A630D8" w:rsidP="005F3FA7">
            <w:pPr>
              <w:rPr>
                <w:sz w:val="25"/>
                <w:szCs w:val="25"/>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067F245" w14:textId="77777777" w:rsidR="00A630D8" w:rsidRPr="008260A5" w:rsidRDefault="00A630D8" w:rsidP="005F3FA7">
            <w:pPr>
              <w:rPr>
                <w:sz w:val="25"/>
                <w:szCs w:val="25"/>
              </w:rPr>
            </w:pPr>
          </w:p>
        </w:tc>
      </w:tr>
      <w:tr w:rsidR="00A630D8" w:rsidRPr="008260A5" w14:paraId="3E27874A"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526D37A8" w14:textId="77777777" w:rsidR="00A630D8" w:rsidRPr="008260A5" w:rsidRDefault="00A630D8" w:rsidP="005F3FA7">
            <w:pPr>
              <w:rPr>
                <w:sz w:val="25"/>
                <w:szCs w:val="25"/>
              </w:rPr>
            </w:pPr>
          </w:p>
        </w:tc>
        <w:tc>
          <w:tcPr>
            <w:tcW w:w="136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FD1341" w14:textId="049FE934" w:rsidR="00A630D8" w:rsidRPr="008260A5" w:rsidRDefault="00871A17" w:rsidP="0075588D">
            <w:pPr>
              <w:jc w:val="center"/>
              <w:rPr>
                <w:sz w:val="25"/>
                <w:szCs w:val="25"/>
              </w:rPr>
            </w:pPr>
            <w:r w:rsidRPr="008260A5">
              <w:rPr>
                <w:sz w:val="25"/>
                <w:szCs w:val="25"/>
              </w:rPr>
              <w:t>Е</w:t>
            </w:r>
            <w:r w:rsidR="00A630D8" w:rsidRPr="008260A5">
              <w:rPr>
                <w:sz w:val="25"/>
                <w:szCs w:val="25"/>
              </w:rPr>
              <w:t>фективна взаємодія</w:t>
            </w:r>
          </w:p>
        </w:tc>
        <w:tc>
          <w:tcPr>
            <w:tcW w:w="25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1D87BAF" w14:textId="5A38ED7B" w:rsidR="00A630D8" w:rsidRPr="008260A5" w:rsidRDefault="00A630D8" w:rsidP="005F3FA7">
            <w:pPr>
              <w:jc w:val="center"/>
              <w:rPr>
                <w:sz w:val="25"/>
                <w:szCs w:val="25"/>
              </w:rPr>
            </w:pPr>
            <w:r w:rsidRPr="008260A5">
              <w:rPr>
                <w:sz w:val="25"/>
                <w:szCs w:val="25"/>
              </w:rPr>
              <w:t>1</w:t>
            </w:r>
            <w:r w:rsidR="00871A17" w:rsidRPr="008260A5">
              <w:rPr>
                <w:sz w:val="25"/>
                <w:szCs w:val="25"/>
              </w:rPr>
              <w:t>1</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90D9E98" w14:textId="4A046CEC" w:rsidR="00A630D8" w:rsidRPr="008260A5" w:rsidRDefault="00871A17" w:rsidP="005F3FA7">
            <w:pPr>
              <w:jc w:val="center"/>
              <w:rPr>
                <w:sz w:val="25"/>
                <w:szCs w:val="25"/>
              </w:rPr>
            </w:pPr>
            <w:r w:rsidRPr="008260A5">
              <w:rPr>
                <w:sz w:val="25"/>
                <w:szCs w:val="25"/>
              </w:rPr>
              <w:t>9</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A8A2C00" w14:textId="77777777" w:rsidR="00A630D8" w:rsidRPr="008260A5" w:rsidRDefault="00A630D8" w:rsidP="005F3FA7">
            <w:pPr>
              <w:jc w:val="center"/>
              <w:rPr>
                <w:sz w:val="25"/>
                <w:szCs w:val="25"/>
              </w:rPr>
            </w:pPr>
            <w:r w:rsidRPr="008260A5">
              <w:rPr>
                <w:sz w:val="25"/>
                <w:szCs w:val="25"/>
              </w:rPr>
              <w:t>10</w:t>
            </w:r>
          </w:p>
        </w:tc>
        <w:tc>
          <w:tcPr>
            <w:tcW w:w="72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C6D35E" w14:textId="1375AD8D" w:rsidR="00A630D8" w:rsidRPr="008260A5" w:rsidRDefault="00871A17" w:rsidP="005F3FA7">
            <w:pPr>
              <w:jc w:val="center"/>
              <w:rPr>
                <w:sz w:val="25"/>
                <w:szCs w:val="25"/>
              </w:rPr>
            </w:pPr>
            <w:r w:rsidRPr="008260A5">
              <w:rPr>
                <w:sz w:val="25"/>
                <w:szCs w:val="25"/>
              </w:rPr>
              <w:t>10</w:t>
            </w:r>
            <w:r w:rsidR="00DF511C" w:rsidRPr="008260A5">
              <w:rPr>
                <w:sz w:val="25"/>
                <w:szCs w:val="25"/>
              </w:rPr>
              <w:t>,00</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33A78F0C" w14:textId="77777777" w:rsidR="00A630D8" w:rsidRPr="008260A5" w:rsidRDefault="00A630D8" w:rsidP="005F3FA7">
            <w:pPr>
              <w:rPr>
                <w:sz w:val="25"/>
                <w:szCs w:val="25"/>
              </w:rPr>
            </w:pPr>
          </w:p>
        </w:tc>
      </w:tr>
      <w:tr w:rsidR="00A630D8" w:rsidRPr="008260A5" w14:paraId="1F3B5B90"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0D7E0A1D" w14:textId="77777777" w:rsidR="00A630D8" w:rsidRPr="008260A5" w:rsidRDefault="00A630D8" w:rsidP="005F3FA7">
            <w:pPr>
              <w:rPr>
                <w:sz w:val="25"/>
                <w:szCs w:val="25"/>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3756A10D" w14:textId="77777777" w:rsidR="00A630D8" w:rsidRPr="008260A5" w:rsidRDefault="00A630D8" w:rsidP="005F3FA7">
            <w:pPr>
              <w:rPr>
                <w:sz w:val="25"/>
                <w:szCs w:val="25"/>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116D3123" w14:textId="77777777" w:rsidR="00A630D8" w:rsidRPr="008260A5" w:rsidRDefault="00A630D8" w:rsidP="005F3FA7">
            <w:pPr>
              <w:rPr>
                <w:sz w:val="25"/>
                <w:szCs w:val="25"/>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2502D526" w14:textId="77777777" w:rsidR="00A630D8" w:rsidRPr="008260A5" w:rsidRDefault="00A630D8" w:rsidP="005F3FA7">
            <w:pPr>
              <w:rPr>
                <w:sz w:val="25"/>
                <w:szCs w:val="25"/>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78B7C694" w14:textId="77777777" w:rsidR="00A630D8" w:rsidRPr="008260A5" w:rsidRDefault="00A630D8" w:rsidP="005F3FA7">
            <w:pPr>
              <w:rPr>
                <w:sz w:val="25"/>
                <w:szCs w:val="25"/>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3D4A0950" w14:textId="77777777" w:rsidR="00A630D8" w:rsidRPr="008260A5" w:rsidRDefault="00A630D8" w:rsidP="005F3FA7">
            <w:pPr>
              <w:rPr>
                <w:sz w:val="25"/>
                <w:szCs w:val="25"/>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C540B1E" w14:textId="77777777" w:rsidR="00A630D8" w:rsidRPr="008260A5" w:rsidRDefault="00A630D8" w:rsidP="005F3FA7">
            <w:pPr>
              <w:rPr>
                <w:sz w:val="25"/>
                <w:szCs w:val="25"/>
              </w:rPr>
            </w:pPr>
          </w:p>
        </w:tc>
      </w:tr>
      <w:tr w:rsidR="00A630D8" w:rsidRPr="008260A5" w14:paraId="629B31FA"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433458BD" w14:textId="77777777" w:rsidR="00A630D8" w:rsidRPr="008260A5" w:rsidRDefault="00A630D8" w:rsidP="005F3FA7">
            <w:pPr>
              <w:rPr>
                <w:sz w:val="25"/>
                <w:szCs w:val="25"/>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4A3D11B1" w14:textId="77777777" w:rsidR="00A630D8" w:rsidRPr="008260A5" w:rsidRDefault="00A630D8" w:rsidP="005F3FA7">
            <w:pPr>
              <w:rPr>
                <w:sz w:val="25"/>
                <w:szCs w:val="25"/>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23DC94A2" w14:textId="77777777" w:rsidR="00A630D8" w:rsidRPr="008260A5" w:rsidRDefault="00A630D8" w:rsidP="005F3FA7">
            <w:pPr>
              <w:rPr>
                <w:sz w:val="25"/>
                <w:szCs w:val="25"/>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603EE2D1" w14:textId="77777777" w:rsidR="00A630D8" w:rsidRPr="008260A5" w:rsidRDefault="00A630D8" w:rsidP="005F3FA7">
            <w:pPr>
              <w:rPr>
                <w:sz w:val="25"/>
                <w:szCs w:val="25"/>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67904F34" w14:textId="77777777" w:rsidR="00A630D8" w:rsidRPr="008260A5" w:rsidRDefault="00A630D8" w:rsidP="005F3FA7">
            <w:pPr>
              <w:rPr>
                <w:sz w:val="25"/>
                <w:szCs w:val="25"/>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263B7195" w14:textId="77777777" w:rsidR="00A630D8" w:rsidRPr="008260A5" w:rsidRDefault="00A630D8" w:rsidP="005F3FA7">
            <w:pPr>
              <w:rPr>
                <w:sz w:val="25"/>
                <w:szCs w:val="25"/>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18125FD" w14:textId="77777777" w:rsidR="00A630D8" w:rsidRPr="008260A5" w:rsidRDefault="00A630D8" w:rsidP="005F3FA7">
            <w:pPr>
              <w:rPr>
                <w:sz w:val="25"/>
                <w:szCs w:val="25"/>
              </w:rPr>
            </w:pPr>
          </w:p>
        </w:tc>
      </w:tr>
      <w:tr w:rsidR="00A630D8" w:rsidRPr="008260A5" w14:paraId="295DBC2E"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76D92034" w14:textId="77777777" w:rsidR="00A630D8" w:rsidRPr="008260A5" w:rsidRDefault="00A630D8" w:rsidP="005F3FA7">
            <w:pPr>
              <w:rPr>
                <w:sz w:val="25"/>
                <w:szCs w:val="25"/>
              </w:rPr>
            </w:pPr>
          </w:p>
        </w:tc>
        <w:tc>
          <w:tcPr>
            <w:tcW w:w="136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B569AC" w14:textId="7077FEDF" w:rsidR="00A630D8" w:rsidRPr="008260A5" w:rsidRDefault="0075588D" w:rsidP="005F3FA7">
            <w:pPr>
              <w:jc w:val="center"/>
              <w:rPr>
                <w:sz w:val="25"/>
                <w:szCs w:val="25"/>
              </w:rPr>
            </w:pPr>
            <w:r w:rsidRPr="008260A5">
              <w:rPr>
                <w:sz w:val="25"/>
                <w:szCs w:val="25"/>
              </w:rPr>
              <w:t>С</w:t>
            </w:r>
            <w:r w:rsidR="00A630D8" w:rsidRPr="008260A5">
              <w:rPr>
                <w:sz w:val="25"/>
                <w:szCs w:val="25"/>
              </w:rPr>
              <w:t>тійкість мотивації</w:t>
            </w:r>
          </w:p>
        </w:tc>
        <w:tc>
          <w:tcPr>
            <w:tcW w:w="25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4A3ABDA" w14:textId="62F3D3D6" w:rsidR="00A630D8" w:rsidRPr="008260A5" w:rsidRDefault="003C541C" w:rsidP="005F3FA7">
            <w:pPr>
              <w:jc w:val="center"/>
              <w:rPr>
                <w:sz w:val="25"/>
                <w:szCs w:val="25"/>
              </w:rPr>
            </w:pPr>
            <w:r w:rsidRPr="008260A5">
              <w:rPr>
                <w:sz w:val="25"/>
                <w:szCs w:val="25"/>
              </w:rPr>
              <w:t>9</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6047ECD" w14:textId="6F89EDD0" w:rsidR="00A630D8" w:rsidRPr="008260A5" w:rsidRDefault="00871A17" w:rsidP="005F3FA7">
            <w:pPr>
              <w:jc w:val="center"/>
              <w:rPr>
                <w:sz w:val="25"/>
                <w:szCs w:val="25"/>
              </w:rPr>
            </w:pPr>
            <w:r w:rsidRPr="008260A5">
              <w:rPr>
                <w:sz w:val="25"/>
                <w:szCs w:val="25"/>
              </w:rPr>
              <w:t>10</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5813636" w14:textId="3E1BFB95" w:rsidR="00A630D8" w:rsidRPr="008260A5" w:rsidRDefault="003C541C" w:rsidP="005F3FA7">
            <w:pPr>
              <w:jc w:val="center"/>
              <w:rPr>
                <w:sz w:val="25"/>
                <w:szCs w:val="25"/>
              </w:rPr>
            </w:pPr>
            <w:r w:rsidRPr="008260A5">
              <w:rPr>
                <w:sz w:val="25"/>
                <w:szCs w:val="25"/>
              </w:rPr>
              <w:t>1</w:t>
            </w:r>
            <w:r w:rsidR="00871A17" w:rsidRPr="008260A5">
              <w:rPr>
                <w:sz w:val="25"/>
                <w:szCs w:val="25"/>
              </w:rPr>
              <w:t>1</w:t>
            </w:r>
          </w:p>
        </w:tc>
        <w:tc>
          <w:tcPr>
            <w:tcW w:w="72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909859B" w14:textId="19E65D1F" w:rsidR="00A630D8" w:rsidRPr="008260A5" w:rsidRDefault="0075588D" w:rsidP="005F3FA7">
            <w:pPr>
              <w:jc w:val="center"/>
              <w:rPr>
                <w:sz w:val="25"/>
                <w:szCs w:val="25"/>
              </w:rPr>
            </w:pPr>
            <w:r w:rsidRPr="008260A5">
              <w:rPr>
                <w:sz w:val="25"/>
                <w:szCs w:val="25"/>
              </w:rPr>
              <w:t>10</w:t>
            </w:r>
            <w:r w:rsidR="00D9648E" w:rsidRPr="008260A5">
              <w:rPr>
                <w:sz w:val="25"/>
                <w:szCs w:val="25"/>
              </w:rPr>
              <w:t>,00</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4D574E25" w14:textId="77777777" w:rsidR="00A630D8" w:rsidRPr="008260A5" w:rsidRDefault="00A630D8" w:rsidP="005F3FA7">
            <w:pPr>
              <w:rPr>
                <w:sz w:val="25"/>
                <w:szCs w:val="25"/>
              </w:rPr>
            </w:pPr>
          </w:p>
        </w:tc>
      </w:tr>
      <w:tr w:rsidR="00A630D8" w:rsidRPr="008260A5" w14:paraId="0067F228"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0C090948" w14:textId="77777777" w:rsidR="00A630D8" w:rsidRPr="008260A5" w:rsidRDefault="00A630D8" w:rsidP="005F3FA7">
            <w:pPr>
              <w:rPr>
                <w:sz w:val="25"/>
                <w:szCs w:val="25"/>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51B5B718" w14:textId="77777777" w:rsidR="00A630D8" w:rsidRPr="008260A5" w:rsidRDefault="00A630D8" w:rsidP="005F3FA7">
            <w:pPr>
              <w:rPr>
                <w:sz w:val="25"/>
                <w:szCs w:val="25"/>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433DE671" w14:textId="77777777" w:rsidR="00A630D8" w:rsidRPr="008260A5" w:rsidRDefault="00A630D8" w:rsidP="005F3FA7">
            <w:pPr>
              <w:rPr>
                <w:sz w:val="25"/>
                <w:szCs w:val="25"/>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38BE44E8" w14:textId="77777777" w:rsidR="00A630D8" w:rsidRPr="008260A5" w:rsidRDefault="00A630D8" w:rsidP="005F3FA7">
            <w:pPr>
              <w:rPr>
                <w:sz w:val="25"/>
                <w:szCs w:val="25"/>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76665989" w14:textId="77777777" w:rsidR="00A630D8" w:rsidRPr="008260A5" w:rsidRDefault="00A630D8" w:rsidP="005F3FA7">
            <w:pPr>
              <w:rPr>
                <w:sz w:val="25"/>
                <w:szCs w:val="25"/>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4F85D421" w14:textId="77777777" w:rsidR="00A630D8" w:rsidRPr="008260A5" w:rsidRDefault="00A630D8" w:rsidP="005F3FA7">
            <w:pPr>
              <w:rPr>
                <w:sz w:val="25"/>
                <w:szCs w:val="25"/>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C27DD76" w14:textId="77777777" w:rsidR="00A630D8" w:rsidRPr="008260A5" w:rsidRDefault="00A630D8" w:rsidP="005F3FA7">
            <w:pPr>
              <w:rPr>
                <w:sz w:val="25"/>
                <w:szCs w:val="25"/>
              </w:rPr>
            </w:pPr>
          </w:p>
        </w:tc>
      </w:tr>
      <w:tr w:rsidR="00A630D8" w:rsidRPr="008260A5" w14:paraId="0B4CA5A6"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2EC1866E" w14:textId="77777777" w:rsidR="00A630D8" w:rsidRPr="008260A5" w:rsidRDefault="00A630D8" w:rsidP="005F3FA7">
            <w:pPr>
              <w:rPr>
                <w:sz w:val="25"/>
                <w:szCs w:val="25"/>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514EEFA5" w14:textId="77777777" w:rsidR="00A630D8" w:rsidRPr="008260A5" w:rsidRDefault="00A630D8" w:rsidP="005F3FA7">
            <w:pPr>
              <w:rPr>
                <w:sz w:val="25"/>
                <w:szCs w:val="25"/>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5C4C7251" w14:textId="77777777" w:rsidR="00A630D8" w:rsidRPr="008260A5" w:rsidRDefault="00A630D8" w:rsidP="005F3FA7">
            <w:pPr>
              <w:rPr>
                <w:sz w:val="25"/>
                <w:szCs w:val="25"/>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7BCA8469" w14:textId="77777777" w:rsidR="00A630D8" w:rsidRPr="008260A5" w:rsidRDefault="00A630D8" w:rsidP="005F3FA7">
            <w:pPr>
              <w:rPr>
                <w:sz w:val="25"/>
                <w:szCs w:val="25"/>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23469B12" w14:textId="77777777" w:rsidR="00A630D8" w:rsidRPr="008260A5" w:rsidRDefault="00A630D8" w:rsidP="005F3FA7">
            <w:pPr>
              <w:rPr>
                <w:sz w:val="25"/>
                <w:szCs w:val="25"/>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66B7BCCE" w14:textId="77777777" w:rsidR="00A630D8" w:rsidRPr="008260A5" w:rsidRDefault="00A630D8" w:rsidP="005F3FA7">
            <w:pPr>
              <w:rPr>
                <w:sz w:val="25"/>
                <w:szCs w:val="25"/>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31D31EAD" w14:textId="77777777" w:rsidR="00A630D8" w:rsidRPr="008260A5" w:rsidRDefault="00A630D8" w:rsidP="005F3FA7">
            <w:pPr>
              <w:rPr>
                <w:sz w:val="25"/>
                <w:szCs w:val="25"/>
              </w:rPr>
            </w:pPr>
          </w:p>
        </w:tc>
      </w:tr>
      <w:tr w:rsidR="00A630D8" w:rsidRPr="008260A5" w14:paraId="220B7E1E"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167B79C5" w14:textId="77777777" w:rsidR="00A630D8" w:rsidRPr="008260A5" w:rsidRDefault="00A630D8" w:rsidP="005F3FA7">
            <w:pPr>
              <w:rPr>
                <w:sz w:val="25"/>
                <w:szCs w:val="25"/>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19FB3157" w14:textId="77777777" w:rsidR="00A630D8" w:rsidRPr="008260A5" w:rsidRDefault="00A630D8" w:rsidP="005F3FA7">
            <w:pPr>
              <w:rPr>
                <w:sz w:val="25"/>
                <w:szCs w:val="25"/>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54A0A7FA" w14:textId="77777777" w:rsidR="00A630D8" w:rsidRPr="008260A5" w:rsidRDefault="00A630D8" w:rsidP="005F3FA7">
            <w:pPr>
              <w:rPr>
                <w:sz w:val="25"/>
                <w:szCs w:val="25"/>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325905B3" w14:textId="77777777" w:rsidR="00A630D8" w:rsidRPr="008260A5" w:rsidRDefault="00A630D8" w:rsidP="005F3FA7">
            <w:pPr>
              <w:rPr>
                <w:sz w:val="25"/>
                <w:szCs w:val="25"/>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1C3C82BD" w14:textId="77777777" w:rsidR="00A630D8" w:rsidRPr="008260A5" w:rsidRDefault="00A630D8" w:rsidP="005F3FA7">
            <w:pPr>
              <w:rPr>
                <w:sz w:val="25"/>
                <w:szCs w:val="25"/>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587056EA" w14:textId="77777777" w:rsidR="00A630D8" w:rsidRPr="008260A5" w:rsidRDefault="00A630D8" w:rsidP="005F3FA7">
            <w:pPr>
              <w:rPr>
                <w:sz w:val="25"/>
                <w:szCs w:val="25"/>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68C32912" w14:textId="77777777" w:rsidR="00A630D8" w:rsidRPr="008260A5" w:rsidRDefault="00A630D8" w:rsidP="005F3FA7">
            <w:pPr>
              <w:rPr>
                <w:sz w:val="25"/>
                <w:szCs w:val="25"/>
              </w:rPr>
            </w:pPr>
          </w:p>
        </w:tc>
      </w:tr>
      <w:tr w:rsidR="00A630D8" w:rsidRPr="008260A5" w14:paraId="5650840F"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2DF211ED" w14:textId="77777777" w:rsidR="00A630D8" w:rsidRPr="008260A5" w:rsidRDefault="00A630D8" w:rsidP="005F3FA7">
            <w:pPr>
              <w:rPr>
                <w:sz w:val="25"/>
                <w:szCs w:val="25"/>
              </w:rPr>
            </w:pPr>
          </w:p>
        </w:tc>
        <w:tc>
          <w:tcPr>
            <w:tcW w:w="136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AA68073" w14:textId="4553FF85" w:rsidR="00A630D8" w:rsidRPr="008260A5" w:rsidRDefault="0075588D" w:rsidP="005F3FA7">
            <w:pPr>
              <w:jc w:val="center"/>
              <w:rPr>
                <w:sz w:val="25"/>
                <w:szCs w:val="25"/>
              </w:rPr>
            </w:pPr>
            <w:r w:rsidRPr="008260A5">
              <w:rPr>
                <w:sz w:val="25"/>
                <w:szCs w:val="25"/>
              </w:rPr>
              <w:t>Е</w:t>
            </w:r>
            <w:r w:rsidR="00A630D8" w:rsidRPr="008260A5">
              <w:rPr>
                <w:sz w:val="25"/>
                <w:szCs w:val="25"/>
              </w:rPr>
              <w:t>моційна стійкість</w:t>
            </w:r>
          </w:p>
        </w:tc>
        <w:tc>
          <w:tcPr>
            <w:tcW w:w="25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09A7CF8" w14:textId="77777777" w:rsidR="00A630D8" w:rsidRPr="008260A5" w:rsidRDefault="00A630D8" w:rsidP="005F3FA7">
            <w:pPr>
              <w:jc w:val="center"/>
              <w:rPr>
                <w:sz w:val="25"/>
                <w:szCs w:val="25"/>
              </w:rPr>
            </w:pPr>
            <w:r w:rsidRPr="008260A5">
              <w:rPr>
                <w:sz w:val="25"/>
                <w:szCs w:val="25"/>
              </w:rPr>
              <w:t>10</w:t>
            </w:r>
          </w:p>
        </w:tc>
        <w:tc>
          <w:tcPr>
            <w:tcW w:w="25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61B8EA9E" w14:textId="5688FACE" w:rsidR="00A630D8" w:rsidRPr="008260A5" w:rsidRDefault="00A630D8" w:rsidP="005F3FA7">
            <w:pPr>
              <w:jc w:val="center"/>
              <w:rPr>
                <w:sz w:val="25"/>
                <w:szCs w:val="25"/>
              </w:rPr>
            </w:pPr>
            <w:r w:rsidRPr="008260A5">
              <w:rPr>
                <w:sz w:val="25"/>
                <w:szCs w:val="25"/>
              </w:rPr>
              <w:t>1</w:t>
            </w:r>
            <w:r w:rsidR="003C541C" w:rsidRPr="008260A5">
              <w:rPr>
                <w:sz w:val="25"/>
                <w:szCs w:val="25"/>
              </w:rPr>
              <w:t>0</w:t>
            </w:r>
          </w:p>
        </w:tc>
        <w:tc>
          <w:tcPr>
            <w:tcW w:w="25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E0D95E7" w14:textId="77777777" w:rsidR="00A630D8" w:rsidRPr="008260A5" w:rsidRDefault="00A630D8" w:rsidP="005F3FA7">
            <w:pPr>
              <w:jc w:val="center"/>
              <w:rPr>
                <w:sz w:val="25"/>
                <w:szCs w:val="25"/>
              </w:rPr>
            </w:pPr>
            <w:r w:rsidRPr="008260A5">
              <w:rPr>
                <w:sz w:val="25"/>
                <w:szCs w:val="25"/>
              </w:rPr>
              <w:t>11</w:t>
            </w:r>
          </w:p>
        </w:tc>
        <w:tc>
          <w:tcPr>
            <w:tcW w:w="72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A3C84FA" w14:textId="2B8CD500" w:rsidR="00A630D8" w:rsidRPr="008260A5" w:rsidRDefault="00A630D8" w:rsidP="005F3FA7">
            <w:pPr>
              <w:jc w:val="center"/>
              <w:rPr>
                <w:sz w:val="25"/>
                <w:szCs w:val="25"/>
              </w:rPr>
            </w:pPr>
            <w:r w:rsidRPr="008260A5">
              <w:rPr>
                <w:sz w:val="25"/>
                <w:szCs w:val="25"/>
              </w:rPr>
              <w:t>10,</w:t>
            </w:r>
            <w:r w:rsidR="003C541C" w:rsidRPr="008260A5">
              <w:rPr>
                <w:sz w:val="25"/>
                <w:szCs w:val="25"/>
              </w:rPr>
              <w:t>33</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3EC63E4A" w14:textId="77777777" w:rsidR="00A630D8" w:rsidRPr="008260A5" w:rsidRDefault="00A630D8" w:rsidP="005F3FA7">
            <w:pPr>
              <w:rPr>
                <w:sz w:val="25"/>
                <w:szCs w:val="25"/>
              </w:rPr>
            </w:pPr>
          </w:p>
        </w:tc>
      </w:tr>
      <w:tr w:rsidR="00A630D8" w:rsidRPr="008260A5" w14:paraId="38BA4EC9" w14:textId="77777777" w:rsidTr="005F3FA7">
        <w:trPr>
          <w:trHeight w:val="299"/>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9E711DB" w14:textId="77777777" w:rsidR="00A630D8" w:rsidRPr="008260A5" w:rsidRDefault="00A630D8" w:rsidP="005F3FA7">
            <w:pPr>
              <w:rPr>
                <w:sz w:val="25"/>
                <w:szCs w:val="25"/>
              </w:rPr>
            </w:pPr>
          </w:p>
        </w:tc>
        <w:tc>
          <w:tcPr>
            <w:tcW w:w="1362" w:type="pct"/>
            <w:vMerge/>
            <w:tcBorders>
              <w:top w:val="single" w:sz="6" w:space="0" w:color="CCCCCC"/>
              <w:left w:val="single" w:sz="6" w:space="0" w:color="CCCCCC"/>
              <w:bottom w:val="single" w:sz="18" w:space="0" w:color="000000"/>
              <w:right w:val="single" w:sz="6" w:space="0" w:color="000000"/>
            </w:tcBorders>
            <w:vAlign w:val="center"/>
            <w:hideMark/>
          </w:tcPr>
          <w:p w14:paraId="60A4F9AA" w14:textId="77777777" w:rsidR="00A630D8" w:rsidRPr="008260A5" w:rsidRDefault="00A630D8" w:rsidP="005F3FA7">
            <w:pPr>
              <w:rPr>
                <w:sz w:val="25"/>
                <w:szCs w:val="25"/>
              </w:rPr>
            </w:pPr>
          </w:p>
        </w:tc>
        <w:tc>
          <w:tcPr>
            <w:tcW w:w="252" w:type="pct"/>
            <w:vMerge/>
            <w:tcBorders>
              <w:top w:val="single" w:sz="6" w:space="0" w:color="CCCCCC"/>
              <w:left w:val="single" w:sz="6" w:space="0" w:color="CCCCCC"/>
              <w:bottom w:val="single" w:sz="18" w:space="0" w:color="000000"/>
              <w:right w:val="single" w:sz="6" w:space="0" w:color="000000"/>
            </w:tcBorders>
            <w:vAlign w:val="center"/>
          </w:tcPr>
          <w:p w14:paraId="340AD94F" w14:textId="77777777" w:rsidR="00A630D8" w:rsidRPr="008260A5" w:rsidRDefault="00A630D8" w:rsidP="005F3FA7">
            <w:pPr>
              <w:rPr>
                <w:sz w:val="25"/>
                <w:szCs w:val="25"/>
              </w:rPr>
            </w:pPr>
          </w:p>
        </w:tc>
        <w:tc>
          <w:tcPr>
            <w:tcW w:w="253" w:type="pct"/>
            <w:vMerge/>
            <w:tcBorders>
              <w:top w:val="single" w:sz="6" w:space="0" w:color="CCCCCC"/>
              <w:left w:val="single" w:sz="6" w:space="0" w:color="CCCCCC"/>
              <w:bottom w:val="single" w:sz="18" w:space="0" w:color="000000"/>
              <w:right w:val="single" w:sz="6" w:space="0" w:color="000000"/>
            </w:tcBorders>
            <w:vAlign w:val="center"/>
          </w:tcPr>
          <w:p w14:paraId="1F3F6A6B" w14:textId="77777777" w:rsidR="00A630D8" w:rsidRPr="008260A5" w:rsidRDefault="00A630D8" w:rsidP="005F3FA7">
            <w:pPr>
              <w:rPr>
                <w:sz w:val="25"/>
                <w:szCs w:val="25"/>
              </w:rPr>
            </w:pPr>
          </w:p>
        </w:tc>
        <w:tc>
          <w:tcPr>
            <w:tcW w:w="253" w:type="pct"/>
            <w:vMerge/>
            <w:tcBorders>
              <w:top w:val="single" w:sz="6" w:space="0" w:color="CCCCCC"/>
              <w:left w:val="single" w:sz="6" w:space="0" w:color="CCCCCC"/>
              <w:bottom w:val="single" w:sz="18" w:space="0" w:color="000000"/>
              <w:right w:val="single" w:sz="6" w:space="0" w:color="000000"/>
            </w:tcBorders>
            <w:vAlign w:val="center"/>
          </w:tcPr>
          <w:p w14:paraId="5EE23F9E" w14:textId="77777777" w:rsidR="00A630D8" w:rsidRPr="008260A5" w:rsidRDefault="00A630D8" w:rsidP="005F3FA7">
            <w:pPr>
              <w:rPr>
                <w:sz w:val="25"/>
                <w:szCs w:val="25"/>
              </w:rPr>
            </w:pPr>
          </w:p>
        </w:tc>
        <w:tc>
          <w:tcPr>
            <w:tcW w:w="724" w:type="pct"/>
            <w:vMerge/>
            <w:tcBorders>
              <w:top w:val="single" w:sz="6" w:space="0" w:color="CCCCCC"/>
              <w:left w:val="single" w:sz="6" w:space="0" w:color="CCCCCC"/>
              <w:bottom w:val="single" w:sz="18" w:space="0" w:color="000000"/>
              <w:right w:val="single" w:sz="6" w:space="0" w:color="000000"/>
            </w:tcBorders>
            <w:vAlign w:val="center"/>
          </w:tcPr>
          <w:p w14:paraId="28AF8BCF" w14:textId="77777777" w:rsidR="00A630D8" w:rsidRPr="008260A5" w:rsidRDefault="00A630D8" w:rsidP="005F3FA7">
            <w:pPr>
              <w:rPr>
                <w:sz w:val="25"/>
                <w:szCs w:val="25"/>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71933DE4" w14:textId="77777777" w:rsidR="00A630D8" w:rsidRPr="008260A5" w:rsidRDefault="00A630D8" w:rsidP="005F3FA7">
            <w:pPr>
              <w:rPr>
                <w:sz w:val="25"/>
                <w:szCs w:val="25"/>
              </w:rPr>
            </w:pPr>
          </w:p>
        </w:tc>
      </w:tr>
    </w:tbl>
    <w:p w14:paraId="5E6D51B4" w14:textId="77777777" w:rsidR="00A630D8" w:rsidRPr="008260A5" w:rsidRDefault="00A630D8" w:rsidP="00A630D8">
      <w:pPr>
        <w:jc w:val="both"/>
        <w:rPr>
          <w:sz w:val="25"/>
          <w:szCs w:val="25"/>
        </w:rPr>
      </w:pPr>
    </w:p>
    <w:p w14:paraId="3965B124" w14:textId="1B602B6C" w:rsidR="00A710EA" w:rsidRPr="008260A5" w:rsidRDefault="00A710EA" w:rsidP="00A630D8">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Отже, надана інформаці</w:t>
      </w:r>
      <w:r w:rsidR="000C63C8" w:rsidRPr="008260A5">
        <w:rPr>
          <w:color w:val="000000"/>
          <w:sz w:val="25"/>
          <w:szCs w:val="25"/>
          <w:lang w:eastAsia="uk-UA"/>
        </w:rPr>
        <w:t>я</w:t>
      </w:r>
      <w:r w:rsidRPr="008260A5">
        <w:rPr>
          <w:color w:val="000000"/>
          <w:sz w:val="25"/>
          <w:szCs w:val="25"/>
          <w:lang w:eastAsia="uk-UA"/>
        </w:rPr>
        <w:t xml:space="preserve"> та участь у співбесіді продемонструва</w:t>
      </w:r>
      <w:r w:rsidR="000C63C8" w:rsidRPr="008260A5">
        <w:rPr>
          <w:color w:val="000000"/>
          <w:sz w:val="25"/>
          <w:szCs w:val="25"/>
          <w:lang w:eastAsia="uk-UA"/>
        </w:rPr>
        <w:t>л</w:t>
      </w:r>
      <w:r w:rsidRPr="008260A5">
        <w:rPr>
          <w:color w:val="000000"/>
          <w:sz w:val="25"/>
          <w:szCs w:val="25"/>
          <w:lang w:eastAsia="uk-UA"/>
        </w:rPr>
        <w:t>и належний рівень соціальної компетентності</w:t>
      </w:r>
      <w:r w:rsidR="007F461B" w:rsidRPr="008260A5">
        <w:rPr>
          <w:color w:val="000000"/>
          <w:sz w:val="25"/>
          <w:szCs w:val="25"/>
          <w:lang w:eastAsia="uk-UA"/>
        </w:rPr>
        <w:t xml:space="preserve"> кандидат</w:t>
      </w:r>
      <w:r w:rsidR="0079346A" w:rsidRPr="008260A5">
        <w:rPr>
          <w:color w:val="000000"/>
          <w:sz w:val="25"/>
          <w:szCs w:val="25"/>
          <w:lang w:eastAsia="uk-UA"/>
        </w:rPr>
        <w:t>а</w:t>
      </w:r>
      <w:r w:rsidRPr="008260A5">
        <w:rPr>
          <w:color w:val="000000"/>
          <w:sz w:val="25"/>
          <w:szCs w:val="25"/>
          <w:lang w:eastAsia="uk-UA"/>
        </w:rPr>
        <w:t>.</w:t>
      </w:r>
    </w:p>
    <w:p w14:paraId="0D4981A8" w14:textId="08C40B78" w:rsidR="00A710EA" w:rsidRPr="008260A5" w:rsidRDefault="002C065D"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З</w:t>
      </w:r>
      <w:r w:rsidR="00A710EA" w:rsidRPr="008260A5">
        <w:rPr>
          <w:color w:val="000000"/>
          <w:sz w:val="25"/>
          <w:szCs w:val="25"/>
          <w:lang w:eastAsia="uk-UA"/>
        </w:rPr>
        <w:t>а результатами дослідження досьє, письмових пояснень та співбесіди з кандидат</w:t>
      </w:r>
      <w:r w:rsidR="0075588D" w:rsidRPr="008260A5">
        <w:rPr>
          <w:color w:val="000000"/>
          <w:sz w:val="25"/>
          <w:szCs w:val="25"/>
          <w:lang w:eastAsia="uk-UA"/>
        </w:rPr>
        <w:t>ом</w:t>
      </w:r>
      <w:r w:rsidR="00A710EA" w:rsidRPr="008260A5">
        <w:rPr>
          <w:color w:val="000000"/>
          <w:sz w:val="25"/>
          <w:szCs w:val="25"/>
          <w:lang w:eastAsia="uk-UA"/>
        </w:rPr>
        <w:t xml:space="preserve">, а також з урахуванням індивідуальних оцінок членів </w:t>
      </w:r>
      <w:r w:rsidR="00532E03" w:rsidRPr="008260A5">
        <w:rPr>
          <w:color w:val="000000"/>
          <w:sz w:val="25"/>
          <w:szCs w:val="25"/>
          <w:lang w:eastAsia="uk-UA"/>
        </w:rPr>
        <w:t>Комісії</w:t>
      </w:r>
      <w:r w:rsidR="00A710EA" w:rsidRPr="008260A5">
        <w:rPr>
          <w:color w:val="000000"/>
          <w:sz w:val="25"/>
          <w:szCs w:val="25"/>
          <w:lang w:eastAsia="uk-UA"/>
        </w:rPr>
        <w:t xml:space="preserve"> за відповідними показниками сумарний бал, отриманий за цим критерієм</w:t>
      </w:r>
      <w:r w:rsidRPr="008260A5">
        <w:rPr>
          <w:color w:val="000000"/>
          <w:sz w:val="25"/>
          <w:szCs w:val="25"/>
          <w:lang w:eastAsia="uk-UA"/>
        </w:rPr>
        <w:t>,</w:t>
      </w:r>
      <w:r w:rsidR="00A710EA" w:rsidRPr="008260A5">
        <w:rPr>
          <w:color w:val="000000"/>
          <w:sz w:val="25"/>
          <w:szCs w:val="25"/>
          <w:lang w:eastAsia="uk-UA"/>
        </w:rPr>
        <w:t xml:space="preserve"> становить </w:t>
      </w:r>
      <w:r w:rsidR="009547F1" w:rsidRPr="008260A5">
        <w:rPr>
          <w:color w:val="000000"/>
          <w:sz w:val="25"/>
          <w:szCs w:val="25"/>
          <w:lang w:eastAsia="uk-UA"/>
        </w:rPr>
        <w:t>3</w:t>
      </w:r>
      <w:r w:rsidR="00A92AB4" w:rsidRPr="008260A5">
        <w:rPr>
          <w:color w:val="000000"/>
          <w:sz w:val="25"/>
          <w:szCs w:val="25"/>
          <w:lang w:eastAsia="uk-UA"/>
        </w:rPr>
        <w:t>9,</w:t>
      </w:r>
      <w:r w:rsidR="0075588D" w:rsidRPr="008260A5">
        <w:rPr>
          <w:color w:val="000000"/>
          <w:sz w:val="25"/>
          <w:szCs w:val="25"/>
          <w:lang w:eastAsia="uk-UA"/>
        </w:rPr>
        <w:t>667</w:t>
      </w:r>
      <w:r w:rsidR="00CD61C7" w:rsidRPr="008260A5">
        <w:rPr>
          <w:color w:val="000000"/>
          <w:sz w:val="25"/>
          <w:szCs w:val="25"/>
          <w:lang w:eastAsia="uk-UA"/>
        </w:rPr>
        <w:t> </w:t>
      </w:r>
      <w:proofErr w:type="spellStart"/>
      <w:r w:rsidR="00A710EA" w:rsidRPr="008260A5">
        <w:rPr>
          <w:color w:val="000000"/>
          <w:sz w:val="25"/>
          <w:szCs w:val="25"/>
          <w:lang w:eastAsia="uk-UA"/>
        </w:rPr>
        <w:t>бал</w:t>
      </w:r>
      <w:r w:rsidR="00A92AB4" w:rsidRPr="008260A5">
        <w:rPr>
          <w:color w:val="000000"/>
          <w:sz w:val="25"/>
          <w:szCs w:val="25"/>
          <w:lang w:eastAsia="uk-UA"/>
        </w:rPr>
        <w:t>а</w:t>
      </w:r>
      <w:proofErr w:type="spellEnd"/>
      <w:r w:rsidR="00A710EA" w:rsidRPr="008260A5">
        <w:rPr>
          <w:color w:val="000000"/>
          <w:sz w:val="25"/>
          <w:szCs w:val="25"/>
          <w:lang w:eastAsia="uk-UA"/>
        </w:rPr>
        <w:t xml:space="preserve"> із 50 можливих, що </w:t>
      </w:r>
      <w:r w:rsidR="003D5E99" w:rsidRPr="008260A5">
        <w:rPr>
          <w:color w:val="000000"/>
          <w:sz w:val="25"/>
          <w:szCs w:val="25"/>
          <w:lang w:eastAsia="uk-UA"/>
        </w:rPr>
        <w:t xml:space="preserve">є </w:t>
      </w:r>
      <w:r w:rsidR="009547F1" w:rsidRPr="008260A5">
        <w:rPr>
          <w:color w:val="000000"/>
          <w:sz w:val="25"/>
          <w:szCs w:val="25"/>
          <w:lang w:eastAsia="uk-UA"/>
        </w:rPr>
        <w:t xml:space="preserve">вищим </w:t>
      </w:r>
      <w:r w:rsidR="003D5E99" w:rsidRPr="008260A5">
        <w:rPr>
          <w:color w:val="000000"/>
          <w:sz w:val="25"/>
          <w:szCs w:val="25"/>
          <w:lang w:eastAsia="uk-UA"/>
        </w:rPr>
        <w:t>за</w:t>
      </w:r>
      <w:r w:rsidR="00A710EA" w:rsidRPr="008260A5">
        <w:rPr>
          <w:color w:val="000000"/>
          <w:sz w:val="25"/>
          <w:szCs w:val="25"/>
          <w:lang w:eastAsia="uk-UA"/>
        </w:rPr>
        <w:t xml:space="preserve"> 75% (37,5 </w:t>
      </w:r>
      <w:proofErr w:type="spellStart"/>
      <w:r w:rsidR="00A710EA" w:rsidRPr="008260A5">
        <w:rPr>
          <w:color w:val="000000"/>
          <w:sz w:val="25"/>
          <w:szCs w:val="25"/>
          <w:lang w:eastAsia="uk-UA"/>
        </w:rPr>
        <w:t>бала</w:t>
      </w:r>
      <w:proofErr w:type="spellEnd"/>
      <w:r w:rsidR="00A710EA" w:rsidRPr="008260A5">
        <w:rPr>
          <w:color w:val="000000"/>
          <w:sz w:val="25"/>
          <w:szCs w:val="25"/>
          <w:lang w:eastAsia="uk-UA"/>
        </w:rPr>
        <w:t>), тому Комісія виснує, що кандидат</w:t>
      </w:r>
      <w:r w:rsidR="003D5E99" w:rsidRPr="008260A5">
        <w:rPr>
          <w:color w:val="000000"/>
          <w:sz w:val="25"/>
          <w:szCs w:val="25"/>
          <w:lang w:eastAsia="uk-UA"/>
        </w:rPr>
        <w:t xml:space="preserve"> </w:t>
      </w:r>
      <w:r w:rsidR="00A710EA" w:rsidRPr="008260A5">
        <w:rPr>
          <w:color w:val="000000"/>
          <w:sz w:val="25"/>
          <w:szCs w:val="25"/>
          <w:lang w:eastAsia="uk-UA"/>
        </w:rPr>
        <w:t xml:space="preserve">відповідає критерію </w:t>
      </w:r>
      <w:r w:rsidRPr="008260A5">
        <w:rPr>
          <w:sz w:val="25"/>
          <w:szCs w:val="25"/>
          <w:lang w:eastAsia="uk-UA"/>
        </w:rPr>
        <w:t>соціальної</w:t>
      </w:r>
      <w:r w:rsidR="00A710EA" w:rsidRPr="008260A5">
        <w:rPr>
          <w:sz w:val="25"/>
          <w:szCs w:val="25"/>
          <w:lang w:eastAsia="uk-UA"/>
        </w:rPr>
        <w:t xml:space="preserve"> компетентності</w:t>
      </w:r>
      <w:r w:rsidR="00A710EA" w:rsidRPr="008260A5">
        <w:rPr>
          <w:color w:val="000000"/>
          <w:sz w:val="25"/>
          <w:szCs w:val="25"/>
          <w:lang w:eastAsia="uk-UA"/>
        </w:rPr>
        <w:t xml:space="preserve">. </w:t>
      </w:r>
    </w:p>
    <w:p w14:paraId="6D27F030" w14:textId="350F3A22" w:rsidR="00A710EA" w:rsidRPr="008260A5" w:rsidRDefault="00A710EA" w:rsidP="00933FA7">
      <w:pPr>
        <w:jc w:val="both"/>
        <w:rPr>
          <w:sz w:val="25"/>
          <w:szCs w:val="25"/>
          <w:u w:val="single"/>
        </w:rPr>
      </w:pPr>
      <w:r w:rsidRPr="008260A5">
        <w:rPr>
          <w:sz w:val="25"/>
          <w:szCs w:val="25"/>
          <w:u w:val="single"/>
        </w:rPr>
        <w:t>V-</w:t>
      </w:r>
      <w:r w:rsidR="009C7D49" w:rsidRPr="008260A5">
        <w:rPr>
          <w:sz w:val="25"/>
          <w:szCs w:val="25"/>
          <w:u w:val="single"/>
        </w:rPr>
        <w:t>ІV</w:t>
      </w:r>
      <w:r w:rsidRPr="008260A5">
        <w:rPr>
          <w:sz w:val="25"/>
          <w:szCs w:val="25"/>
          <w:u w:val="single"/>
        </w:rPr>
        <w:t xml:space="preserve">. </w:t>
      </w:r>
      <w:r w:rsidR="00AF4DE6" w:rsidRPr="008260A5">
        <w:rPr>
          <w:sz w:val="25"/>
          <w:szCs w:val="25"/>
          <w:u w:val="single"/>
        </w:rPr>
        <w:t>Загальні принципи</w:t>
      </w:r>
      <w:r w:rsidR="002C065D" w:rsidRPr="008260A5">
        <w:rPr>
          <w:sz w:val="25"/>
          <w:szCs w:val="25"/>
          <w:u w:val="single"/>
        </w:rPr>
        <w:t>,</w:t>
      </w:r>
      <w:r w:rsidR="00AF4DE6" w:rsidRPr="008260A5">
        <w:rPr>
          <w:sz w:val="25"/>
          <w:szCs w:val="25"/>
          <w:u w:val="single"/>
        </w:rPr>
        <w:t xml:space="preserve"> застосов</w:t>
      </w:r>
      <w:r w:rsidR="0079346A" w:rsidRPr="008260A5">
        <w:rPr>
          <w:sz w:val="25"/>
          <w:szCs w:val="25"/>
          <w:u w:val="single"/>
        </w:rPr>
        <w:t>а</w:t>
      </w:r>
      <w:r w:rsidR="00AF4DE6" w:rsidRPr="008260A5">
        <w:rPr>
          <w:sz w:val="25"/>
          <w:szCs w:val="25"/>
          <w:u w:val="single"/>
        </w:rPr>
        <w:t xml:space="preserve">ні Комісією при </w:t>
      </w:r>
      <w:r w:rsidR="00F6026E" w:rsidRPr="008260A5">
        <w:rPr>
          <w:sz w:val="25"/>
          <w:szCs w:val="25"/>
          <w:u w:val="single"/>
        </w:rPr>
        <w:t>в</w:t>
      </w:r>
      <w:r w:rsidRPr="008260A5">
        <w:rPr>
          <w:sz w:val="25"/>
          <w:szCs w:val="25"/>
          <w:u w:val="single"/>
        </w:rPr>
        <w:t>становленн</w:t>
      </w:r>
      <w:r w:rsidR="002C065D" w:rsidRPr="008260A5">
        <w:rPr>
          <w:sz w:val="25"/>
          <w:szCs w:val="25"/>
          <w:u w:val="single"/>
        </w:rPr>
        <w:t>і</w:t>
      </w:r>
      <w:r w:rsidRPr="008260A5">
        <w:rPr>
          <w:sz w:val="25"/>
          <w:szCs w:val="25"/>
          <w:u w:val="single"/>
        </w:rPr>
        <w:t xml:space="preserve"> відповідності кандидата критері</w:t>
      </w:r>
      <w:r w:rsidR="00874E0D" w:rsidRPr="008260A5">
        <w:rPr>
          <w:sz w:val="25"/>
          <w:szCs w:val="25"/>
          <w:u w:val="single"/>
        </w:rPr>
        <w:t>ям</w:t>
      </w:r>
      <w:r w:rsidRPr="008260A5">
        <w:rPr>
          <w:sz w:val="25"/>
          <w:szCs w:val="25"/>
          <w:u w:val="single"/>
        </w:rPr>
        <w:t xml:space="preserve"> </w:t>
      </w:r>
      <w:r w:rsidR="009D79B3" w:rsidRPr="008260A5">
        <w:rPr>
          <w:sz w:val="25"/>
          <w:szCs w:val="25"/>
          <w:u w:val="single"/>
        </w:rPr>
        <w:t xml:space="preserve">доброчесності та </w:t>
      </w:r>
      <w:r w:rsidRPr="008260A5">
        <w:rPr>
          <w:sz w:val="25"/>
          <w:szCs w:val="25"/>
          <w:u w:val="single"/>
        </w:rPr>
        <w:t>професійної етики.</w:t>
      </w:r>
    </w:p>
    <w:p w14:paraId="064E9ECA" w14:textId="77777777" w:rsidR="000B6DAC" w:rsidRPr="008260A5" w:rsidRDefault="000B6DAC" w:rsidP="00933FA7">
      <w:pPr>
        <w:jc w:val="both"/>
        <w:rPr>
          <w:sz w:val="25"/>
          <w:szCs w:val="25"/>
          <w:u w:val="single"/>
        </w:rPr>
      </w:pPr>
    </w:p>
    <w:p w14:paraId="1DFC58FF" w14:textId="7D03800D" w:rsidR="00F61C99" w:rsidRPr="008260A5" w:rsidRDefault="00B96BB9"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Насамперед</w:t>
      </w:r>
      <w:r w:rsidR="00F61C99" w:rsidRPr="008260A5">
        <w:rPr>
          <w:color w:val="000000"/>
          <w:sz w:val="25"/>
          <w:szCs w:val="25"/>
          <w:lang w:eastAsia="uk-UA"/>
        </w:rPr>
        <w:t xml:space="preserve"> Комісія відзначає, що </w:t>
      </w:r>
      <w:r w:rsidR="00AF4DE6" w:rsidRPr="008260A5">
        <w:rPr>
          <w:color w:val="000000"/>
          <w:sz w:val="25"/>
          <w:szCs w:val="25"/>
          <w:lang w:eastAsia="uk-UA"/>
        </w:rPr>
        <w:t>д</w:t>
      </w:r>
      <w:r w:rsidR="00F61C99" w:rsidRPr="008260A5">
        <w:rPr>
          <w:color w:val="000000"/>
          <w:sz w:val="25"/>
          <w:szCs w:val="25"/>
          <w:lang w:eastAsia="uk-UA"/>
        </w:rPr>
        <w:t>оброчесність та професійна етика</w:t>
      </w:r>
      <w:r w:rsidRPr="008260A5">
        <w:rPr>
          <w:color w:val="000000"/>
          <w:sz w:val="25"/>
          <w:szCs w:val="25"/>
          <w:lang w:eastAsia="uk-UA"/>
        </w:rPr>
        <w:t xml:space="preserve"> ‒ </w:t>
      </w:r>
      <w:r w:rsidR="00F61C99" w:rsidRPr="008260A5">
        <w:rPr>
          <w:color w:val="000000"/>
          <w:sz w:val="25"/>
          <w:szCs w:val="25"/>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w:t>
      </w:r>
      <w:r w:rsidRPr="008260A5">
        <w:rPr>
          <w:color w:val="000000"/>
          <w:sz w:val="25"/>
          <w:szCs w:val="25"/>
          <w:lang w:eastAsia="uk-UA"/>
        </w:rPr>
        <w:t>ей комплекс</w:t>
      </w:r>
      <w:r w:rsidR="00F61C99" w:rsidRPr="008260A5">
        <w:rPr>
          <w:color w:val="000000"/>
          <w:sz w:val="25"/>
          <w:szCs w:val="25"/>
          <w:lang w:eastAsia="uk-UA"/>
        </w:rPr>
        <w:t xml:space="preserve"> також включа</w:t>
      </w:r>
      <w:r w:rsidR="00112EB6" w:rsidRPr="008260A5">
        <w:rPr>
          <w:color w:val="000000"/>
          <w:sz w:val="25"/>
          <w:szCs w:val="25"/>
          <w:lang w:eastAsia="uk-UA"/>
        </w:rPr>
        <w:t>є</w:t>
      </w:r>
      <w:r w:rsidR="00F61C99" w:rsidRPr="008260A5">
        <w:rPr>
          <w:color w:val="000000"/>
          <w:sz w:val="25"/>
          <w:szCs w:val="25"/>
          <w:lang w:eastAsia="uk-UA"/>
        </w:rPr>
        <w:t xml:space="preserve">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72C4C8FB" w:rsidR="00F61C99" w:rsidRPr="008260A5" w:rsidRDefault="00F61C99"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lastRenderedPageBreak/>
        <w:t>Таким чином,</w:t>
      </w:r>
      <w:r w:rsidR="007E0F0D" w:rsidRPr="008260A5">
        <w:rPr>
          <w:color w:val="000000"/>
          <w:sz w:val="25"/>
          <w:szCs w:val="25"/>
          <w:lang w:eastAsia="uk-UA"/>
        </w:rPr>
        <w:t xml:space="preserve"> на переконання Комісії,</w:t>
      </w:r>
      <w:r w:rsidRPr="008260A5">
        <w:rPr>
          <w:color w:val="000000"/>
          <w:sz w:val="25"/>
          <w:szCs w:val="25"/>
          <w:lang w:eastAsia="uk-UA"/>
        </w:rPr>
        <w:t xml:space="preserve"> доброчесність і професійна етика є фундаментальними критеріями, </w:t>
      </w:r>
      <w:r w:rsidR="00AF4DE6" w:rsidRPr="008260A5">
        <w:rPr>
          <w:color w:val="000000"/>
          <w:sz w:val="25"/>
          <w:szCs w:val="25"/>
          <w:lang w:eastAsia="uk-UA"/>
        </w:rPr>
        <w:t>які</w:t>
      </w:r>
      <w:r w:rsidRPr="008260A5">
        <w:rPr>
          <w:color w:val="000000"/>
          <w:sz w:val="25"/>
          <w:szCs w:val="25"/>
          <w:lang w:eastAsia="uk-UA"/>
        </w:rPr>
        <w:t xml:space="preserve"> забезпечують суспільну довіру до судової влади та гарантують дотримання принципів верховенства права.</w:t>
      </w:r>
    </w:p>
    <w:p w14:paraId="58E01BC5" w14:textId="030166B3" w:rsidR="007E0F0D" w:rsidRPr="008260A5" w:rsidRDefault="007E0F0D"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Функціонування судової влади, до складу суддівського корпусу якої вход</w:t>
      </w:r>
      <w:r w:rsidR="00561C38" w:rsidRPr="008260A5">
        <w:rPr>
          <w:color w:val="000000"/>
          <w:sz w:val="25"/>
          <w:szCs w:val="25"/>
          <w:lang w:eastAsia="uk-UA"/>
        </w:rPr>
        <w:t>итимуть</w:t>
      </w:r>
      <w:r w:rsidRPr="008260A5">
        <w:rPr>
          <w:color w:val="000000"/>
          <w:sz w:val="25"/>
          <w:szCs w:val="25"/>
          <w:lang w:eastAsia="uk-UA"/>
        </w:rPr>
        <w:t xml:space="preserve"> судді, які не відповідають критеріям доброчесності</w:t>
      </w:r>
      <w:r w:rsidR="00AF4DE6" w:rsidRPr="008260A5">
        <w:rPr>
          <w:color w:val="000000"/>
          <w:sz w:val="25"/>
          <w:szCs w:val="25"/>
          <w:lang w:eastAsia="uk-UA"/>
        </w:rPr>
        <w:t xml:space="preserve"> та професійної етики</w:t>
      </w:r>
      <w:r w:rsidRPr="008260A5">
        <w:rPr>
          <w:color w:val="000000"/>
          <w:sz w:val="25"/>
          <w:szCs w:val="25"/>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4CA1D2CB" w:rsidR="00F61C99" w:rsidRPr="008260A5" w:rsidRDefault="007E0F0D"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 xml:space="preserve">І хоча Комісія виходить із того, що </w:t>
      </w:r>
      <w:r w:rsidR="00561C38" w:rsidRPr="008260A5">
        <w:rPr>
          <w:color w:val="000000"/>
          <w:sz w:val="25"/>
          <w:szCs w:val="25"/>
          <w:lang w:eastAsia="uk-UA"/>
        </w:rPr>
        <w:t>кандидат на посаду судді</w:t>
      </w:r>
      <w:r w:rsidRPr="008260A5">
        <w:rPr>
          <w:color w:val="000000"/>
          <w:sz w:val="25"/>
          <w:szCs w:val="25"/>
          <w:lang w:eastAsia="uk-UA"/>
        </w:rPr>
        <w:t xml:space="preserve"> відповідає критеріям доброчесності</w:t>
      </w:r>
      <w:r w:rsidR="00AF4DE6" w:rsidRPr="008260A5">
        <w:rPr>
          <w:color w:val="000000"/>
          <w:sz w:val="25"/>
          <w:szCs w:val="25"/>
          <w:lang w:eastAsia="uk-UA"/>
        </w:rPr>
        <w:t xml:space="preserve"> та професійної етики</w:t>
      </w:r>
      <w:r w:rsidRPr="008260A5">
        <w:rPr>
          <w:color w:val="000000"/>
          <w:sz w:val="25"/>
          <w:szCs w:val="25"/>
          <w:lang w:eastAsia="uk-UA"/>
        </w:rPr>
        <w:t xml:space="preserve">, </w:t>
      </w:r>
      <w:r w:rsidR="00AF4DE6" w:rsidRPr="008260A5">
        <w:rPr>
          <w:color w:val="000000"/>
          <w:sz w:val="25"/>
          <w:szCs w:val="25"/>
          <w:lang w:eastAsia="uk-UA"/>
        </w:rPr>
        <w:t xml:space="preserve">така </w:t>
      </w:r>
      <w:r w:rsidR="00561C38" w:rsidRPr="008260A5">
        <w:rPr>
          <w:color w:val="000000"/>
          <w:sz w:val="25"/>
          <w:szCs w:val="25"/>
          <w:lang w:eastAsia="uk-UA"/>
        </w:rPr>
        <w:t xml:space="preserve">презумпція є спростовною, а </w:t>
      </w:r>
      <w:r w:rsidRPr="008260A5">
        <w:rPr>
          <w:color w:val="000000"/>
          <w:sz w:val="25"/>
          <w:szCs w:val="25"/>
          <w:lang w:eastAsia="uk-UA"/>
        </w:rPr>
        <w:t>рівень відповідності</w:t>
      </w:r>
      <w:r w:rsidR="00561C38" w:rsidRPr="008260A5">
        <w:rPr>
          <w:color w:val="000000"/>
          <w:sz w:val="25"/>
          <w:szCs w:val="25"/>
          <w:lang w:eastAsia="uk-UA"/>
        </w:rPr>
        <w:t xml:space="preserve"> критері</w:t>
      </w:r>
      <w:r w:rsidR="00874E0D" w:rsidRPr="008260A5">
        <w:rPr>
          <w:color w:val="000000"/>
          <w:sz w:val="25"/>
          <w:szCs w:val="25"/>
          <w:lang w:eastAsia="uk-UA"/>
        </w:rPr>
        <w:t>ям</w:t>
      </w:r>
      <w:r w:rsidR="00561C38" w:rsidRPr="008260A5">
        <w:rPr>
          <w:color w:val="000000"/>
          <w:sz w:val="25"/>
          <w:szCs w:val="25"/>
          <w:lang w:eastAsia="uk-UA"/>
        </w:rPr>
        <w:t xml:space="preserve"> </w:t>
      </w:r>
      <w:r w:rsidR="00AF4DE6" w:rsidRPr="008260A5">
        <w:rPr>
          <w:color w:val="000000"/>
          <w:sz w:val="25"/>
          <w:szCs w:val="25"/>
          <w:lang w:eastAsia="uk-UA"/>
        </w:rPr>
        <w:t>доброчесності та професійної етики</w:t>
      </w:r>
      <w:r w:rsidR="00561C38" w:rsidRPr="008260A5">
        <w:rPr>
          <w:color w:val="000000"/>
          <w:sz w:val="25"/>
          <w:szCs w:val="25"/>
          <w:lang w:eastAsia="uk-UA"/>
        </w:rPr>
        <w:t xml:space="preserve"> підлягає </w:t>
      </w:r>
      <w:r w:rsidRPr="008260A5">
        <w:rPr>
          <w:color w:val="000000"/>
          <w:sz w:val="25"/>
          <w:szCs w:val="25"/>
          <w:lang w:eastAsia="uk-UA"/>
        </w:rPr>
        <w:t>з’ясуванню у процесі кваліфікаційного оцінювання.</w:t>
      </w:r>
    </w:p>
    <w:p w14:paraId="006A3FD0" w14:textId="0C695759" w:rsidR="00DD7DD7" w:rsidRPr="008260A5" w:rsidRDefault="00AF4DE6"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В</w:t>
      </w:r>
      <w:r w:rsidR="00DD7DD7" w:rsidRPr="008260A5">
        <w:rPr>
          <w:color w:val="000000"/>
          <w:sz w:val="25"/>
          <w:szCs w:val="25"/>
          <w:lang w:eastAsia="uk-UA"/>
        </w:rPr>
        <w:t>ідповідність кандидата на посаду судді критеріям доброчесності та професійної етики встановлюється за такими показниками:</w:t>
      </w:r>
    </w:p>
    <w:p w14:paraId="071ECC3B" w14:textId="594C9597" w:rsidR="00DD7DD7" w:rsidRPr="008260A5" w:rsidRDefault="00DD7DD7" w:rsidP="00F322FB">
      <w:pPr>
        <w:pStyle w:val="a9"/>
        <w:numPr>
          <w:ilvl w:val="1"/>
          <w:numId w:val="8"/>
        </w:numPr>
        <w:shd w:val="clear" w:color="auto" w:fill="FFFFFF"/>
        <w:tabs>
          <w:tab w:val="left" w:pos="426"/>
        </w:tabs>
        <w:spacing w:after="200"/>
        <w:ind w:left="709" w:firstLine="284"/>
        <w:jc w:val="both"/>
        <w:rPr>
          <w:color w:val="000000"/>
          <w:sz w:val="25"/>
          <w:szCs w:val="25"/>
          <w:lang w:eastAsia="uk-UA"/>
        </w:rPr>
      </w:pPr>
      <w:r w:rsidRPr="008260A5">
        <w:rPr>
          <w:color w:val="000000"/>
          <w:sz w:val="25"/>
          <w:szCs w:val="25"/>
          <w:lang w:eastAsia="uk-UA"/>
        </w:rPr>
        <w:t>Незалежність.</w:t>
      </w:r>
    </w:p>
    <w:p w14:paraId="438DB9B8" w14:textId="6A13AA61" w:rsidR="00DD7DD7" w:rsidRPr="008260A5" w:rsidRDefault="00DD7DD7" w:rsidP="00F322FB">
      <w:pPr>
        <w:pStyle w:val="a9"/>
        <w:numPr>
          <w:ilvl w:val="1"/>
          <w:numId w:val="8"/>
        </w:numPr>
        <w:shd w:val="clear" w:color="auto" w:fill="FFFFFF"/>
        <w:tabs>
          <w:tab w:val="left" w:pos="426"/>
        </w:tabs>
        <w:spacing w:after="200"/>
        <w:ind w:left="709" w:firstLine="284"/>
        <w:jc w:val="both"/>
        <w:rPr>
          <w:color w:val="000000"/>
          <w:sz w:val="25"/>
          <w:szCs w:val="25"/>
          <w:lang w:eastAsia="uk-UA"/>
        </w:rPr>
      </w:pPr>
      <w:r w:rsidRPr="008260A5">
        <w:rPr>
          <w:color w:val="000000"/>
          <w:sz w:val="25"/>
          <w:szCs w:val="25"/>
          <w:lang w:eastAsia="uk-UA"/>
        </w:rPr>
        <w:t>Чесність.</w:t>
      </w:r>
    </w:p>
    <w:p w14:paraId="2F1A955C" w14:textId="0F7C33FE" w:rsidR="00DD7DD7" w:rsidRPr="008260A5" w:rsidRDefault="00DD7DD7" w:rsidP="00F322FB">
      <w:pPr>
        <w:pStyle w:val="a9"/>
        <w:numPr>
          <w:ilvl w:val="1"/>
          <w:numId w:val="8"/>
        </w:numPr>
        <w:shd w:val="clear" w:color="auto" w:fill="FFFFFF"/>
        <w:tabs>
          <w:tab w:val="left" w:pos="426"/>
        </w:tabs>
        <w:spacing w:after="200"/>
        <w:ind w:left="709" w:firstLine="284"/>
        <w:jc w:val="both"/>
        <w:rPr>
          <w:color w:val="000000"/>
          <w:sz w:val="25"/>
          <w:szCs w:val="25"/>
          <w:lang w:eastAsia="uk-UA"/>
        </w:rPr>
      </w:pPr>
      <w:r w:rsidRPr="008260A5">
        <w:rPr>
          <w:color w:val="000000"/>
          <w:sz w:val="25"/>
          <w:szCs w:val="25"/>
          <w:lang w:eastAsia="uk-UA"/>
        </w:rPr>
        <w:t>Неупередженість.</w:t>
      </w:r>
    </w:p>
    <w:p w14:paraId="29E0AD8F" w14:textId="2AE34834" w:rsidR="00DD7DD7" w:rsidRPr="008260A5" w:rsidRDefault="00DD7DD7" w:rsidP="00F322FB">
      <w:pPr>
        <w:pStyle w:val="a9"/>
        <w:numPr>
          <w:ilvl w:val="1"/>
          <w:numId w:val="8"/>
        </w:numPr>
        <w:shd w:val="clear" w:color="auto" w:fill="FFFFFF"/>
        <w:tabs>
          <w:tab w:val="left" w:pos="426"/>
        </w:tabs>
        <w:spacing w:after="200"/>
        <w:ind w:left="709" w:firstLine="284"/>
        <w:jc w:val="both"/>
        <w:rPr>
          <w:color w:val="000000"/>
          <w:sz w:val="25"/>
          <w:szCs w:val="25"/>
          <w:lang w:eastAsia="uk-UA"/>
        </w:rPr>
      </w:pPr>
      <w:r w:rsidRPr="008260A5">
        <w:rPr>
          <w:color w:val="000000"/>
          <w:sz w:val="25"/>
          <w:szCs w:val="25"/>
          <w:lang w:eastAsia="uk-UA"/>
        </w:rPr>
        <w:t>Сумлінність.</w:t>
      </w:r>
    </w:p>
    <w:p w14:paraId="2B6F1733" w14:textId="6C55BDD1" w:rsidR="00DD7DD7" w:rsidRPr="008260A5" w:rsidRDefault="00DD7DD7" w:rsidP="00F322FB">
      <w:pPr>
        <w:pStyle w:val="a9"/>
        <w:numPr>
          <w:ilvl w:val="1"/>
          <w:numId w:val="8"/>
        </w:numPr>
        <w:shd w:val="clear" w:color="auto" w:fill="FFFFFF"/>
        <w:tabs>
          <w:tab w:val="left" w:pos="426"/>
        </w:tabs>
        <w:spacing w:after="200"/>
        <w:ind w:left="709" w:firstLine="284"/>
        <w:jc w:val="both"/>
        <w:rPr>
          <w:color w:val="000000"/>
          <w:sz w:val="25"/>
          <w:szCs w:val="25"/>
          <w:lang w:eastAsia="uk-UA"/>
        </w:rPr>
      </w:pPr>
      <w:r w:rsidRPr="008260A5">
        <w:rPr>
          <w:color w:val="000000"/>
          <w:sz w:val="25"/>
          <w:szCs w:val="25"/>
          <w:lang w:eastAsia="uk-UA"/>
        </w:rPr>
        <w:t>Непідкупність.</w:t>
      </w:r>
    </w:p>
    <w:p w14:paraId="5FD9C79B" w14:textId="305FED58" w:rsidR="00DD7DD7" w:rsidRPr="008260A5" w:rsidRDefault="00DD7DD7" w:rsidP="00F322FB">
      <w:pPr>
        <w:pStyle w:val="a9"/>
        <w:numPr>
          <w:ilvl w:val="1"/>
          <w:numId w:val="8"/>
        </w:numPr>
        <w:shd w:val="clear" w:color="auto" w:fill="FFFFFF"/>
        <w:tabs>
          <w:tab w:val="left" w:pos="426"/>
        </w:tabs>
        <w:spacing w:after="200"/>
        <w:ind w:left="709" w:firstLine="284"/>
        <w:jc w:val="both"/>
        <w:rPr>
          <w:color w:val="000000"/>
          <w:sz w:val="25"/>
          <w:szCs w:val="25"/>
          <w:lang w:eastAsia="uk-UA"/>
        </w:rPr>
      </w:pPr>
      <w:r w:rsidRPr="008260A5">
        <w:rPr>
          <w:color w:val="000000"/>
          <w:sz w:val="25"/>
          <w:szCs w:val="25"/>
          <w:lang w:eastAsia="uk-UA"/>
        </w:rPr>
        <w:t>Дотримання етичних норм і бездоганна поведінка у професійній діяльності та особистому житті.</w:t>
      </w:r>
    </w:p>
    <w:p w14:paraId="40CB7B79" w14:textId="30AC573A" w:rsidR="00DD7DD7" w:rsidRPr="008260A5" w:rsidRDefault="00DD7DD7" w:rsidP="000B6DAC">
      <w:pPr>
        <w:pStyle w:val="a9"/>
        <w:numPr>
          <w:ilvl w:val="1"/>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 xml:space="preserve">Законність джерел походження майна, відповідність рівня життя судді (кандидата на посаду судді) або членів його </w:t>
      </w:r>
      <w:r w:rsidR="00874E0D" w:rsidRPr="008260A5">
        <w:rPr>
          <w:color w:val="000000"/>
          <w:sz w:val="25"/>
          <w:szCs w:val="25"/>
          <w:lang w:eastAsia="uk-UA"/>
        </w:rPr>
        <w:t>сім’ї</w:t>
      </w:r>
      <w:r w:rsidRPr="008260A5">
        <w:rPr>
          <w:color w:val="000000"/>
          <w:sz w:val="25"/>
          <w:szCs w:val="25"/>
          <w:lang w:eastAsia="uk-UA"/>
        </w:rPr>
        <w:t xml:space="preserve"> задекларованим доходам, відповідність способу життя судді (кандидата на посаду судді) його статусу.</w:t>
      </w:r>
    </w:p>
    <w:p w14:paraId="02337831" w14:textId="5910BADA" w:rsidR="00DD7DD7" w:rsidRPr="008260A5" w:rsidRDefault="00AF4DE6"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Наповнюють зміст цих показників затверджені Вищою радою правосуддя</w:t>
      </w:r>
      <w:r w:rsidR="00DD7DD7" w:rsidRPr="008260A5">
        <w:rPr>
          <w:color w:val="000000"/>
          <w:sz w:val="25"/>
          <w:szCs w:val="25"/>
          <w:lang w:eastAsia="uk-UA"/>
        </w:rPr>
        <w:t xml:space="preserve"> Єдині показники для оцінки доброчесності та професійної етики судді (кандидата на посаду судді).</w:t>
      </w:r>
    </w:p>
    <w:p w14:paraId="624D84D4" w14:textId="00191A96" w:rsidR="00D22270" w:rsidRPr="008260A5" w:rsidRDefault="00AF4DE6"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8260A5">
        <w:rPr>
          <w:color w:val="000000"/>
          <w:sz w:val="25"/>
          <w:szCs w:val="25"/>
          <w:lang w:eastAsia="uk-UA"/>
        </w:rPr>
        <w:t>.</w:t>
      </w:r>
      <w:r w:rsidRPr="008260A5">
        <w:rPr>
          <w:color w:val="000000"/>
          <w:sz w:val="25"/>
          <w:szCs w:val="25"/>
          <w:lang w:eastAsia="uk-UA"/>
        </w:rPr>
        <w:t xml:space="preserve"> </w:t>
      </w:r>
    </w:p>
    <w:p w14:paraId="7A7A44B9" w14:textId="43AF44B7" w:rsidR="00D22270" w:rsidRPr="008260A5" w:rsidRDefault="00D22270"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 xml:space="preserve">У разі </w:t>
      </w:r>
      <w:r w:rsidR="00AF4DE6" w:rsidRPr="008260A5">
        <w:rPr>
          <w:color w:val="000000"/>
          <w:sz w:val="25"/>
          <w:szCs w:val="25"/>
          <w:lang w:eastAsia="uk-UA"/>
        </w:rPr>
        <w:t>істотної невідповідності показнику</w:t>
      </w:r>
      <w:r w:rsidRPr="008260A5">
        <w:rPr>
          <w:color w:val="000000"/>
          <w:sz w:val="25"/>
          <w:szCs w:val="25"/>
          <w:lang w:eastAsia="uk-UA"/>
        </w:rPr>
        <w:t xml:space="preserve"> кандидат на посаду судді визнається таким, що не відповідає критеріям доброчесності та професійної етики</w:t>
      </w:r>
      <w:r w:rsidR="00E61F85" w:rsidRPr="008260A5">
        <w:rPr>
          <w:color w:val="000000"/>
          <w:sz w:val="25"/>
          <w:szCs w:val="25"/>
          <w:lang w:eastAsia="uk-UA"/>
        </w:rPr>
        <w:t>,</w:t>
      </w:r>
      <w:r w:rsidRPr="008260A5">
        <w:rPr>
          <w:color w:val="000000"/>
          <w:sz w:val="25"/>
          <w:szCs w:val="25"/>
          <w:lang w:eastAsia="uk-UA"/>
        </w:rPr>
        <w:t xml:space="preserve"> і у такому разі відповідний критерій оцін</w:t>
      </w:r>
      <w:r w:rsidR="00AF4DE6" w:rsidRPr="008260A5">
        <w:rPr>
          <w:color w:val="000000"/>
          <w:sz w:val="25"/>
          <w:szCs w:val="25"/>
          <w:lang w:eastAsia="uk-UA"/>
        </w:rPr>
        <w:t>юється</w:t>
      </w:r>
      <w:r w:rsidRPr="008260A5">
        <w:rPr>
          <w:color w:val="000000"/>
          <w:sz w:val="25"/>
          <w:szCs w:val="25"/>
          <w:lang w:eastAsia="uk-UA"/>
        </w:rPr>
        <w:t xml:space="preserve"> у 0 балів. </w:t>
      </w:r>
      <w:r w:rsidR="00AF4DE6" w:rsidRPr="008260A5">
        <w:rPr>
          <w:color w:val="000000"/>
          <w:sz w:val="25"/>
          <w:szCs w:val="25"/>
          <w:lang w:eastAsia="uk-UA"/>
        </w:rPr>
        <w:t>Д</w:t>
      </w:r>
      <w:r w:rsidRPr="008260A5">
        <w:rPr>
          <w:color w:val="000000"/>
          <w:sz w:val="25"/>
          <w:szCs w:val="25"/>
          <w:lang w:eastAsia="uk-UA"/>
        </w:rPr>
        <w:t xml:space="preserve">ля встановлення істотності обставин </w:t>
      </w:r>
      <w:r w:rsidR="00AF4DE6" w:rsidRPr="008260A5">
        <w:rPr>
          <w:color w:val="000000"/>
          <w:sz w:val="25"/>
          <w:szCs w:val="25"/>
          <w:lang w:eastAsia="uk-UA"/>
        </w:rPr>
        <w:t>використовується</w:t>
      </w:r>
      <w:r w:rsidRPr="008260A5">
        <w:rPr>
          <w:color w:val="000000"/>
          <w:sz w:val="25"/>
          <w:szCs w:val="25"/>
          <w:lang w:eastAsia="uk-UA"/>
        </w:rPr>
        <w:t xml:space="preserve"> стандарт обґрунтованого сумніву, за як</w:t>
      </w:r>
      <w:r w:rsidR="00AF4DE6" w:rsidRPr="008260A5">
        <w:rPr>
          <w:color w:val="000000"/>
          <w:sz w:val="25"/>
          <w:szCs w:val="25"/>
          <w:lang w:eastAsia="uk-UA"/>
        </w:rPr>
        <w:t>им</w:t>
      </w:r>
      <w:r w:rsidRPr="008260A5">
        <w:rPr>
          <w:color w:val="000000"/>
          <w:sz w:val="25"/>
          <w:szCs w:val="25"/>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Обставини, що вказують на істотність порушення правил та/або норм є, зокрема: тяжкість діяння та його наслідки, </w:t>
      </w:r>
      <w:r w:rsidR="00F61A00" w:rsidRPr="008260A5">
        <w:rPr>
          <w:color w:val="000000"/>
          <w:sz w:val="25"/>
          <w:szCs w:val="25"/>
          <w:lang w:eastAsia="uk-UA"/>
        </w:rPr>
        <w:t>суб’єктивна</w:t>
      </w:r>
      <w:r w:rsidRPr="008260A5">
        <w:rPr>
          <w:color w:val="000000"/>
          <w:sz w:val="25"/>
          <w:szCs w:val="25"/>
          <w:lang w:eastAsia="uk-UA"/>
        </w:rPr>
        <w:t xml:space="preserve"> сторона поведінки, історичний контекст події, систематичність, давність порушення тощо. </w:t>
      </w:r>
    </w:p>
    <w:p w14:paraId="4DCB84A4" w14:textId="65A0A3E0" w:rsidR="00DD7DD7" w:rsidRPr="008260A5" w:rsidRDefault="00D35A39"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 xml:space="preserve">Пунктом 5.10 Положення про кваліфікаційне оцінювання </w:t>
      </w:r>
      <w:r w:rsidR="00E61F85" w:rsidRPr="008260A5">
        <w:rPr>
          <w:color w:val="000000"/>
          <w:sz w:val="25"/>
          <w:szCs w:val="25"/>
          <w:lang w:eastAsia="uk-UA"/>
        </w:rPr>
        <w:t>визначе</w:t>
      </w:r>
      <w:r w:rsidRPr="008260A5">
        <w:rPr>
          <w:color w:val="000000"/>
          <w:sz w:val="25"/>
          <w:szCs w:val="25"/>
          <w:lang w:eastAsia="uk-UA"/>
        </w:rPr>
        <w:t>но, що к</w:t>
      </w:r>
      <w:r w:rsidR="00DD7DD7" w:rsidRPr="008260A5">
        <w:rPr>
          <w:color w:val="000000"/>
          <w:sz w:val="25"/>
          <w:szCs w:val="25"/>
          <w:lang w:eastAsia="uk-UA"/>
        </w:rPr>
        <w:t xml:space="preserve">андидат на посаду судді не відповідає </w:t>
      </w:r>
      <w:r w:rsidRPr="008260A5">
        <w:rPr>
          <w:color w:val="000000"/>
          <w:sz w:val="25"/>
          <w:szCs w:val="25"/>
          <w:lang w:eastAsia="uk-UA"/>
        </w:rPr>
        <w:t xml:space="preserve">критеріям доброчесності та професійної етики </w:t>
      </w:r>
      <w:r w:rsidR="00DD7DD7" w:rsidRPr="008260A5">
        <w:rPr>
          <w:color w:val="000000"/>
          <w:sz w:val="25"/>
          <w:szCs w:val="25"/>
          <w:lang w:eastAsia="uk-UA"/>
        </w:rPr>
        <w:t>у разі встановлення невідповідності хоча б одному показнику, визначеному</w:t>
      </w:r>
      <w:r w:rsidRPr="008260A5">
        <w:rPr>
          <w:color w:val="000000"/>
          <w:sz w:val="25"/>
          <w:szCs w:val="25"/>
          <w:lang w:eastAsia="uk-UA"/>
        </w:rPr>
        <w:t xml:space="preserve"> </w:t>
      </w:r>
      <w:r w:rsidRPr="008260A5">
        <w:rPr>
          <w:color w:val="000000"/>
          <w:sz w:val="25"/>
          <w:szCs w:val="25"/>
        </w:rPr>
        <w:t>пунктом</w:t>
      </w:r>
      <w:r w:rsidR="00874E0D" w:rsidRPr="008260A5">
        <w:rPr>
          <w:color w:val="000000"/>
          <w:sz w:val="25"/>
          <w:szCs w:val="25"/>
        </w:rPr>
        <w:t> </w:t>
      </w:r>
      <w:r w:rsidRPr="008260A5">
        <w:rPr>
          <w:color w:val="000000"/>
          <w:sz w:val="25"/>
          <w:szCs w:val="25"/>
        </w:rPr>
        <w:t xml:space="preserve">2.13 </w:t>
      </w:r>
      <w:r w:rsidRPr="008260A5">
        <w:rPr>
          <w:color w:val="000000"/>
          <w:sz w:val="25"/>
          <w:szCs w:val="25"/>
          <w:lang w:eastAsia="uk-UA"/>
        </w:rPr>
        <w:t>Положення</w:t>
      </w:r>
      <w:r w:rsidR="00E61F85" w:rsidRPr="008260A5">
        <w:rPr>
          <w:color w:val="000000"/>
          <w:sz w:val="25"/>
          <w:szCs w:val="25"/>
          <w:lang w:eastAsia="uk-UA"/>
        </w:rPr>
        <w:t>.</w:t>
      </w:r>
    </w:p>
    <w:p w14:paraId="0CF80ADD" w14:textId="54D82333" w:rsidR="00D35A39" w:rsidRPr="008260A5" w:rsidRDefault="0087667D"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 xml:space="preserve">Натомість </w:t>
      </w:r>
      <w:r w:rsidR="00D35A39" w:rsidRPr="008260A5">
        <w:rPr>
          <w:color w:val="000000"/>
          <w:sz w:val="25"/>
          <w:szCs w:val="25"/>
          <w:lang w:eastAsia="uk-UA"/>
        </w:rPr>
        <w:t xml:space="preserve">у разі </w:t>
      </w:r>
      <w:r w:rsidRPr="008260A5">
        <w:rPr>
          <w:color w:val="000000"/>
          <w:sz w:val="25"/>
          <w:szCs w:val="25"/>
          <w:lang w:eastAsia="uk-UA"/>
        </w:rPr>
        <w:t>суттєв</w:t>
      </w:r>
      <w:r w:rsidR="00D35A39" w:rsidRPr="008260A5">
        <w:rPr>
          <w:color w:val="000000"/>
          <w:sz w:val="25"/>
          <w:szCs w:val="25"/>
          <w:lang w:eastAsia="uk-UA"/>
        </w:rPr>
        <w:t>ої</w:t>
      </w:r>
      <w:r w:rsidRPr="008260A5">
        <w:rPr>
          <w:color w:val="000000"/>
          <w:sz w:val="25"/>
          <w:szCs w:val="25"/>
          <w:lang w:eastAsia="uk-UA"/>
        </w:rPr>
        <w:t xml:space="preserve"> </w:t>
      </w:r>
      <w:r w:rsidR="00D35A39" w:rsidRPr="008260A5">
        <w:rPr>
          <w:color w:val="000000"/>
          <w:sz w:val="25"/>
          <w:szCs w:val="25"/>
          <w:lang w:eastAsia="uk-UA"/>
        </w:rPr>
        <w:t xml:space="preserve">невідповідності </w:t>
      </w:r>
      <w:r w:rsidR="00E61F85" w:rsidRPr="008260A5">
        <w:rPr>
          <w:color w:val="000000"/>
          <w:sz w:val="25"/>
          <w:szCs w:val="25"/>
          <w:lang w:eastAsia="uk-UA"/>
        </w:rPr>
        <w:t xml:space="preserve">кандидата на посаду судді </w:t>
      </w:r>
      <w:r w:rsidR="00D35A39" w:rsidRPr="008260A5">
        <w:rPr>
          <w:color w:val="000000"/>
          <w:sz w:val="25"/>
          <w:szCs w:val="25"/>
          <w:lang w:eastAsia="uk-UA"/>
        </w:rPr>
        <w:t xml:space="preserve">показнику на 15 балів </w:t>
      </w:r>
      <w:r w:rsidR="00E61F85" w:rsidRPr="008260A5">
        <w:rPr>
          <w:color w:val="000000"/>
          <w:sz w:val="25"/>
          <w:szCs w:val="25"/>
          <w:lang w:eastAsia="uk-UA"/>
        </w:rPr>
        <w:t xml:space="preserve">знижується </w:t>
      </w:r>
      <w:r w:rsidR="00D35A39" w:rsidRPr="008260A5">
        <w:rPr>
          <w:color w:val="000000"/>
          <w:sz w:val="25"/>
          <w:szCs w:val="25"/>
          <w:lang w:eastAsia="uk-UA"/>
        </w:rPr>
        <w:t>оцінка за кожним показником критері</w:t>
      </w:r>
      <w:r w:rsidR="00FB560A" w:rsidRPr="008260A5">
        <w:rPr>
          <w:color w:val="000000"/>
          <w:sz w:val="25"/>
          <w:szCs w:val="25"/>
          <w:lang w:eastAsia="uk-UA"/>
        </w:rPr>
        <w:t>їв</w:t>
      </w:r>
      <w:r w:rsidR="00D35A39" w:rsidRPr="008260A5">
        <w:rPr>
          <w:color w:val="000000"/>
          <w:sz w:val="25"/>
          <w:szCs w:val="25"/>
          <w:lang w:eastAsia="uk-UA"/>
        </w:rPr>
        <w:t xml:space="preserve">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 </w:t>
      </w:r>
      <w:r w:rsidR="00FB560A" w:rsidRPr="008260A5">
        <w:rPr>
          <w:color w:val="000000"/>
          <w:sz w:val="25"/>
          <w:szCs w:val="25"/>
          <w:lang w:eastAsia="uk-UA"/>
        </w:rPr>
        <w:t>Водночас</w:t>
      </w:r>
      <w:r w:rsidR="00D35A39" w:rsidRPr="008260A5">
        <w:rPr>
          <w:color w:val="000000"/>
          <w:sz w:val="25"/>
          <w:szCs w:val="25"/>
          <w:lang w:eastAsia="uk-UA"/>
        </w:rPr>
        <w:t xml:space="preserve"> </w:t>
      </w:r>
      <w:r w:rsidR="00D35A39" w:rsidRPr="008260A5">
        <w:rPr>
          <w:color w:val="000000"/>
          <w:sz w:val="25"/>
          <w:szCs w:val="25"/>
          <w:lang w:eastAsia="uk-UA"/>
        </w:rPr>
        <w:lastRenderedPageBreak/>
        <w:t xml:space="preserve">з метою обмеження </w:t>
      </w:r>
      <w:proofErr w:type="spellStart"/>
      <w:r w:rsidR="00D35A39" w:rsidRPr="008260A5">
        <w:rPr>
          <w:color w:val="000000"/>
          <w:sz w:val="25"/>
          <w:szCs w:val="25"/>
          <w:lang w:eastAsia="uk-UA"/>
        </w:rPr>
        <w:t>дискреції</w:t>
      </w:r>
      <w:proofErr w:type="spellEnd"/>
      <w:r w:rsidR="00D35A39" w:rsidRPr="008260A5">
        <w:rPr>
          <w:color w:val="000000"/>
          <w:sz w:val="25"/>
          <w:szCs w:val="25"/>
          <w:lang w:eastAsia="uk-UA"/>
        </w:rPr>
        <w:t xml:space="preserve"> Комісії сума балів є фіксованою, а зниження </w:t>
      </w:r>
      <w:r w:rsidR="0043117E" w:rsidRPr="008260A5">
        <w:rPr>
          <w:color w:val="000000"/>
          <w:sz w:val="25"/>
          <w:szCs w:val="25"/>
          <w:lang w:eastAsia="uk-UA"/>
        </w:rPr>
        <w:t xml:space="preserve">оцінки </w:t>
      </w:r>
      <w:r w:rsidR="00D35A39" w:rsidRPr="008260A5">
        <w:rPr>
          <w:color w:val="000000"/>
          <w:sz w:val="25"/>
          <w:szCs w:val="25"/>
          <w:lang w:eastAsia="uk-UA"/>
        </w:rPr>
        <w:t xml:space="preserve">потребує окремого голосування під час закритого обговорення. </w:t>
      </w:r>
    </w:p>
    <w:p w14:paraId="3430435F" w14:textId="1EEA4D31" w:rsidR="00CA5ADF" w:rsidRPr="008260A5" w:rsidRDefault="00CA5ADF" w:rsidP="00933FA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8260A5">
        <w:rPr>
          <w:color w:val="000000"/>
          <w:sz w:val="25"/>
          <w:szCs w:val="25"/>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257BA9E7" w14:textId="53DA4477" w:rsidR="00F6026E" w:rsidRPr="008260A5" w:rsidRDefault="00F6026E" w:rsidP="00933FA7">
      <w:pPr>
        <w:jc w:val="both"/>
        <w:rPr>
          <w:sz w:val="25"/>
          <w:szCs w:val="25"/>
          <w:u w:val="single"/>
        </w:rPr>
      </w:pPr>
      <w:r w:rsidRPr="008260A5">
        <w:rPr>
          <w:sz w:val="25"/>
          <w:szCs w:val="25"/>
          <w:u w:val="single"/>
        </w:rPr>
        <w:t>V-V. Встановлення відповідності кандидата критері</w:t>
      </w:r>
      <w:r w:rsidR="00FB560A" w:rsidRPr="008260A5">
        <w:rPr>
          <w:sz w:val="25"/>
          <w:szCs w:val="25"/>
          <w:u w:val="single"/>
        </w:rPr>
        <w:t>ям</w:t>
      </w:r>
      <w:r w:rsidR="002373DA" w:rsidRPr="008260A5">
        <w:rPr>
          <w:sz w:val="25"/>
          <w:szCs w:val="25"/>
          <w:u w:val="single"/>
        </w:rPr>
        <w:t xml:space="preserve"> доброчесності та</w:t>
      </w:r>
      <w:r w:rsidRPr="008260A5">
        <w:rPr>
          <w:sz w:val="25"/>
          <w:szCs w:val="25"/>
          <w:u w:val="single"/>
        </w:rPr>
        <w:t xml:space="preserve"> професійної етики.</w:t>
      </w:r>
    </w:p>
    <w:p w14:paraId="5BF47500" w14:textId="77777777" w:rsidR="00D35A39" w:rsidRPr="008260A5" w:rsidRDefault="00D35A39" w:rsidP="00933FA7">
      <w:pPr>
        <w:pStyle w:val="a9"/>
        <w:shd w:val="clear" w:color="auto" w:fill="FFFFFF"/>
        <w:tabs>
          <w:tab w:val="left" w:pos="426"/>
        </w:tabs>
        <w:spacing w:after="200"/>
        <w:ind w:left="709"/>
        <w:jc w:val="both"/>
        <w:rPr>
          <w:color w:val="000000"/>
          <w:sz w:val="25"/>
          <w:szCs w:val="25"/>
          <w:lang w:eastAsia="uk-UA"/>
        </w:rPr>
      </w:pPr>
    </w:p>
    <w:p w14:paraId="1F0C3746" w14:textId="2B0ED6AE" w:rsidR="00D83AC5" w:rsidRPr="008260A5" w:rsidRDefault="0039370C" w:rsidP="00824FA1">
      <w:pPr>
        <w:pStyle w:val="a9"/>
        <w:numPr>
          <w:ilvl w:val="0"/>
          <w:numId w:val="8"/>
        </w:numPr>
        <w:shd w:val="clear" w:color="auto" w:fill="FFFFFF"/>
        <w:ind w:left="0" w:firstLine="709"/>
        <w:jc w:val="both"/>
        <w:rPr>
          <w:color w:val="000000"/>
          <w:sz w:val="25"/>
          <w:szCs w:val="25"/>
          <w:lang w:eastAsia="uk-UA"/>
        </w:rPr>
      </w:pPr>
      <w:r w:rsidRPr="008260A5">
        <w:rPr>
          <w:color w:val="000000"/>
          <w:sz w:val="25"/>
          <w:szCs w:val="25"/>
          <w:lang w:eastAsia="uk-UA"/>
        </w:rPr>
        <w:t xml:space="preserve">За інформацією </w:t>
      </w:r>
      <w:r w:rsidR="00E76A5E" w:rsidRPr="008260A5">
        <w:rPr>
          <w:color w:val="000000"/>
          <w:sz w:val="25"/>
          <w:szCs w:val="25"/>
          <w:lang w:eastAsia="uk-UA"/>
        </w:rPr>
        <w:t>н</w:t>
      </w:r>
      <w:r w:rsidR="00BA670C" w:rsidRPr="008260A5">
        <w:rPr>
          <w:color w:val="000000"/>
          <w:sz w:val="25"/>
          <w:szCs w:val="25"/>
          <w:lang w:eastAsia="uk-UA"/>
        </w:rPr>
        <w:t>аціональн</w:t>
      </w:r>
      <w:r w:rsidR="00E76A5E" w:rsidRPr="008260A5">
        <w:rPr>
          <w:color w:val="000000"/>
          <w:sz w:val="25"/>
          <w:szCs w:val="25"/>
          <w:lang w:eastAsia="uk-UA"/>
        </w:rPr>
        <w:t>ого</w:t>
      </w:r>
      <w:r w:rsidR="00BA670C" w:rsidRPr="008260A5">
        <w:rPr>
          <w:color w:val="000000"/>
          <w:sz w:val="25"/>
          <w:szCs w:val="25"/>
          <w:lang w:eastAsia="uk-UA"/>
        </w:rPr>
        <w:t xml:space="preserve"> </w:t>
      </w:r>
      <w:r w:rsidR="002F3C6B" w:rsidRPr="008260A5">
        <w:rPr>
          <w:color w:val="000000"/>
          <w:sz w:val="25"/>
          <w:szCs w:val="25"/>
          <w:lang w:eastAsia="uk-UA"/>
        </w:rPr>
        <w:t>агентства</w:t>
      </w:r>
      <w:r w:rsidR="00BA670C" w:rsidRPr="008260A5">
        <w:rPr>
          <w:color w:val="000000"/>
          <w:sz w:val="25"/>
          <w:szCs w:val="25"/>
          <w:lang w:eastAsia="uk-UA"/>
        </w:rPr>
        <w:t xml:space="preserve"> з питань запобігання корупції кандидат на посаду </w:t>
      </w:r>
      <w:r w:rsidR="0069711F" w:rsidRPr="008260A5">
        <w:rPr>
          <w:color w:val="000000"/>
          <w:sz w:val="25"/>
          <w:szCs w:val="25"/>
          <w:lang w:eastAsia="uk-UA"/>
        </w:rPr>
        <w:t xml:space="preserve">у розділі 3 «Об’єкти нерухомості» декларації </w:t>
      </w:r>
      <w:r w:rsidR="00A62C3B">
        <w:rPr>
          <w:color w:val="000000"/>
          <w:sz w:val="25"/>
          <w:szCs w:val="25"/>
          <w:lang w:eastAsia="uk-UA"/>
        </w:rPr>
        <w:t>в</w:t>
      </w:r>
      <w:r w:rsidR="0069711F" w:rsidRPr="008260A5">
        <w:rPr>
          <w:color w:val="000000"/>
          <w:sz w:val="25"/>
          <w:szCs w:val="25"/>
          <w:lang w:eastAsia="uk-UA"/>
        </w:rPr>
        <w:t xml:space="preserve"> полі «вартість на дату набуття права» зазначив вартість житлового будинку 126 293 грн. Вартість будинку, за відомостями ДРРП, становить 70</w:t>
      </w:r>
      <w:r w:rsidR="00754FAD" w:rsidRPr="008260A5">
        <w:rPr>
          <w:color w:val="000000"/>
          <w:sz w:val="25"/>
          <w:szCs w:val="25"/>
          <w:lang w:eastAsia="uk-UA"/>
        </w:rPr>
        <w:t> </w:t>
      </w:r>
      <w:r w:rsidR="0069711F" w:rsidRPr="008260A5">
        <w:rPr>
          <w:color w:val="000000"/>
          <w:sz w:val="25"/>
          <w:szCs w:val="25"/>
          <w:lang w:eastAsia="uk-UA"/>
        </w:rPr>
        <w:t>000 грн на підставі договору дарування.</w:t>
      </w:r>
      <w:r w:rsidR="00754FAD" w:rsidRPr="008260A5">
        <w:rPr>
          <w:color w:val="000000"/>
          <w:sz w:val="25"/>
          <w:szCs w:val="25"/>
          <w:lang w:eastAsia="uk-UA"/>
        </w:rPr>
        <w:t xml:space="preserve"> </w:t>
      </w:r>
      <w:r w:rsidR="00BA670C" w:rsidRPr="008260A5">
        <w:rPr>
          <w:color w:val="000000"/>
          <w:sz w:val="25"/>
          <w:szCs w:val="25"/>
          <w:lang w:eastAsia="uk-UA"/>
        </w:rPr>
        <w:t xml:space="preserve"> </w:t>
      </w:r>
    </w:p>
    <w:p w14:paraId="051123AD" w14:textId="65CC8862" w:rsidR="002934FA" w:rsidRPr="008260A5" w:rsidRDefault="009B28C4" w:rsidP="002934FA">
      <w:pPr>
        <w:pStyle w:val="a9"/>
        <w:numPr>
          <w:ilvl w:val="0"/>
          <w:numId w:val="8"/>
        </w:numPr>
        <w:shd w:val="clear" w:color="auto" w:fill="FFFFFF"/>
        <w:ind w:left="0" w:firstLine="709"/>
        <w:jc w:val="both"/>
        <w:rPr>
          <w:color w:val="000000"/>
          <w:sz w:val="25"/>
          <w:szCs w:val="25"/>
          <w:lang w:eastAsia="uk-UA"/>
        </w:rPr>
      </w:pPr>
      <w:r w:rsidRPr="008260A5">
        <w:rPr>
          <w:color w:val="000000"/>
          <w:sz w:val="25"/>
          <w:szCs w:val="25"/>
          <w:lang w:eastAsia="uk-UA"/>
        </w:rPr>
        <w:t>Стосовно розбіжностей у розділі 3 «Об’єкти нерухомості» кандидат у</w:t>
      </w:r>
      <w:r w:rsidR="00D83AC5" w:rsidRPr="008260A5">
        <w:rPr>
          <w:color w:val="000000"/>
          <w:sz w:val="25"/>
          <w:szCs w:val="25"/>
          <w:lang w:eastAsia="uk-UA"/>
        </w:rPr>
        <w:t xml:space="preserve"> письмових поясненнях </w:t>
      </w:r>
      <w:r w:rsidR="002934FA" w:rsidRPr="008260A5">
        <w:rPr>
          <w:color w:val="000000"/>
          <w:sz w:val="25"/>
          <w:szCs w:val="25"/>
          <w:lang w:eastAsia="uk-UA"/>
        </w:rPr>
        <w:t xml:space="preserve">та під час співбесіди зазначив, що ним допущено неточність </w:t>
      </w:r>
      <w:r w:rsidR="00CF2CB0" w:rsidRPr="008260A5">
        <w:rPr>
          <w:color w:val="000000"/>
          <w:sz w:val="25"/>
          <w:szCs w:val="25"/>
          <w:lang w:eastAsia="uk-UA"/>
        </w:rPr>
        <w:t>в</w:t>
      </w:r>
      <w:r w:rsidR="002934FA" w:rsidRPr="008260A5">
        <w:rPr>
          <w:color w:val="000000"/>
          <w:sz w:val="25"/>
          <w:szCs w:val="25"/>
          <w:lang w:eastAsia="uk-UA"/>
        </w:rPr>
        <w:t xml:space="preserve"> частині</w:t>
      </w:r>
      <w:r w:rsidR="00CF2CB0" w:rsidRPr="008260A5">
        <w:rPr>
          <w:color w:val="000000"/>
          <w:sz w:val="25"/>
          <w:szCs w:val="25"/>
          <w:lang w:eastAsia="uk-UA"/>
        </w:rPr>
        <w:t xml:space="preserve"> вартості нерухомого </w:t>
      </w:r>
      <w:r w:rsidR="00690DD0" w:rsidRPr="008260A5">
        <w:rPr>
          <w:color w:val="000000"/>
          <w:sz w:val="25"/>
          <w:szCs w:val="25"/>
          <w:lang w:eastAsia="uk-UA"/>
        </w:rPr>
        <w:t>об’єкта</w:t>
      </w:r>
      <w:r w:rsidR="002934FA" w:rsidRPr="008260A5">
        <w:rPr>
          <w:color w:val="000000"/>
          <w:sz w:val="25"/>
          <w:szCs w:val="25"/>
          <w:lang w:eastAsia="uk-UA"/>
        </w:rPr>
        <w:t xml:space="preserve">, яка полягає в тому, що він правильно вказавши вартість об’єкта – 126 293 грн, обрав </w:t>
      </w:r>
      <w:r w:rsidR="00A62C3B">
        <w:rPr>
          <w:color w:val="000000"/>
          <w:sz w:val="25"/>
          <w:szCs w:val="25"/>
          <w:lang w:eastAsia="uk-UA"/>
        </w:rPr>
        <w:t>неправильний</w:t>
      </w:r>
      <w:r w:rsidR="002934FA" w:rsidRPr="008260A5">
        <w:rPr>
          <w:color w:val="000000"/>
          <w:sz w:val="25"/>
          <w:szCs w:val="25"/>
          <w:lang w:eastAsia="uk-UA"/>
        </w:rPr>
        <w:t xml:space="preserve"> підвид</w:t>
      </w:r>
      <w:r w:rsidR="00A62C3B">
        <w:rPr>
          <w:color w:val="000000"/>
          <w:sz w:val="25"/>
          <w:szCs w:val="25"/>
          <w:lang w:eastAsia="uk-UA"/>
        </w:rPr>
        <w:t>-</w:t>
      </w:r>
      <w:r w:rsidR="002934FA" w:rsidRPr="008260A5">
        <w:rPr>
          <w:color w:val="000000"/>
          <w:sz w:val="25"/>
          <w:szCs w:val="25"/>
          <w:lang w:eastAsia="uk-UA"/>
        </w:rPr>
        <w:t>характеристику «типу об’єкта вартості», а саме: «вартість за останньою грошовою оцінкою», обрав позначку «вартість на дату набуття права».</w:t>
      </w:r>
    </w:p>
    <w:p w14:paraId="0CB22BF8" w14:textId="17DEA30F" w:rsidR="00CF2CB0" w:rsidRPr="008260A5" w:rsidRDefault="00CF2CB0" w:rsidP="002934FA">
      <w:pPr>
        <w:pStyle w:val="a9"/>
        <w:numPr>
          <w:ilvl w:val="0"/>
          <w:numId w:val="8"/>
        </w:numPr>
        <w:shd w:val="clear" w:color="auto" w:fill="FFFFFF"/>
        <w:ind w:left="0" w:firstLine="709"/>
        <w:jc w:val="both"/>
        <w:rPr>
          <w:color w:val="000000"/>
          <w:sz w:val="25"/>
          <w:szCs w:val="25"/>
          <w:lang w:eastAsia="uk-UA"/>
        </w:rPr>
      </w:pPr>
      <w:r w:rsidRPr="008260A5">
        <w:rPr>
          <w:color w:val="000000"/>
          <w:sz w:val="25"/>
          <w:szCs w:val="25"/>
          <w:lang w:eastAsia="uk-UA"/>
        </w:rPr>
        <w:t>Додатково п</w:t>
      </w:r>
      <w:r w:rsidR="002934FA" w:rsidRPr="008260A5">
        <w:rPr>
          <w:color w:val="000000"/>
          <w:sz w:val="25"/>
          <w:szCs w:val="25"/>
          <w:lang w:eastAsia="uk-UA"/>
        </w:rPr>
        <w:t xml:space="preserve">ояснив, що дарувальником перед укладенням договору дарування і нотаріальним посвідченням, було замовлено та виготовлено звіт про оцінку майна. Згідно </w:t>
      </w:r>
      <w:r w:rsidR="00690DD0" w:rsidRPr="008260A5">
        <w:rPr>
          <w:color w:val="000000"/>
          <w:sz w:val="25"/>
          <w:szCs w:val="25"/>
          <w:lang w:eastAsia="uk-UA"/>
        </w:rPr>
        <w:t xml:space="preserve">зі </w:t>
      </w:r>
      <w:r w:rsidR="002934FA" w:rsidRPr="008260A5">
        <w:rPr>
          <w:color w:val="000000"/>
          <w:sz w:val="25"/>
          <w:szCs w:val="25"/>
          <w:lang w:eastAsia="uk-UA"/>
        </w:rPr>
        <w:t>звіт</w:t>
      </w:r>
      <w:r w:rsidR="00690DD0" w:rsidRPr="008260A5">
        <w:rPr>
          <w:color w:val="000000"/>
          <w:sz w:val="25"/>
          <w:szCs w:val="25"/>
          <w:lang w:eastAsia="uk-UA"/>
        </w:rPr>
        <w:t>ом</w:t>
      </w:r>
      <w:r w:rsidR="002934FA" w:rsidRPr="008260A5">
        <w:rPr>
          <w:color w:val="000000"/>
          <w:sz w:val="25"/>
          <w:szCs w:val="25"/>
          <w:lang w:eastAsia="uk-UA"/>
        </w:rPr>
        <w:t xml:space="preserve"> № DV180503-01 ринкова вартість житлового будинку на дату оцінки 03</w:t>
      </w:r>
      <w:r w:rsidR="00690DD0" w:rsidRPr="008260A5">
        <w:rPr>
          <w:color w:val="000000"/>
          <w:sz w:val="25"/>
          <w:szCs w:val="25"/>
          <w:lang w:eastAsia="uk-UA"/>
        </w:rPr>
        <w:t xml:space="preserve"> травня </w:t>
      </w:r>
      <w:r w:rsidR="002934FA" w:rsidRPr="008260A5">
        <w:rPr>
          <w:color w:val="000000"/>
          <w:sz w:val="25"/>
          <w:szCs w:val="25"/>
          <w:lang w:eastAsia="uk-UA"/>
        </w:rPr>
        <w:t>2018</w:t>
      </w:r>
      <w:r w:rsidR="00690DD0" w:rsidRPr="008260A5">
        <w:rPr>
          <w:color w:val="000000"/>
          <w:sz w:val="25"/>
          <w:szCs w:val="25"/>
          <w:lang w:eastAsia="uk-UA"/>
        </w:rPr>
        <w:t xml:space="preserve"> року</w:t>
      </w:r>
      <w:r w:rsidR="002934FA" w:rsidRPr="008260A5">
        <w:rPr>
          <w:color w:val="000000"/>
          <w:sz w:val="25"/>
          <w:szCs w:val="25"/>
          <w:lang w:eastAsia="uk-UA"/>
        </w:rPr>
        <w:t xml:space="preserve"> </w:t>
      </w:r>
      <w:r w:rsidR="00E07384">
        <w:rPr>
          <w:color w:val="000000"/>
          <w:sz w:val="25"/>
          <w:szCs w:val="25"/>
          <w:lang w:eastAsia="uk-UA"/>
        </w:rPr>
        <w:t>становила</w:t>
      </w:r>
      <w:r w:rsidR="002934FA" w:rsidRPr="008260A5">
        <w:rPr>
          <w:color w:val="000000"/>
          <w:sz w:val="25"/>
          <w:szCs w:val="25"/>
          <w:lang w:eastAsia="uk-UA"/>
        </w:rPr>
        <w:t xml:space="preserve"> </w:t>
      </w:r>
      <w:r w:rsidR="00635C9E" w:rsidRPr="008260A5">
        <w:rPr>
          <w:color w:val="000000"/>
          <w:sz w:val="25"/>
          <w:szCs w:val="25"/>
          <w:lang w:eastAsia="uk-UA"/>
        </w:rPr>
        <w:t>1</w:t>
      </w:r>
      <w:r w:rsidR="002934FA" w:rsidRPr="008260A5">
        <w:rPr>
          <w:color w:val="000000"/>
          <w:sz w:val="25"/>
          <w:szCs w:val="25"/>
          <w:lang w:eastAsia="uk-UA"/>
        </w:rPr>
        <w:t>26 293 грн</w:t>
      </w:r>
      <w:r w:rsidR="000B023D">
        <w:rPr>
          <w:color w:val="000000"/>
          <w:sz w:val="25"/>
          <w:szCs w:val="25"/>
          <w:lang w:eastAsia="uk-UA"/>
        </w:rPr>
        <w:t>,</w:t>
      </w:r>
      <w:r w:rsidR="002934FA" w:rsidRPr="008260A5">
        <w:rPr>
          <w:color w:val="000000"/>
          <w:sz w:val="25"/>
          <w:szCs w:val="25"/>
          <w:lang w:eastAsia="uk-UA"/>
        </w:rPr>
        <w:t xml:space="preserve"> про що </w:t>
      </w:r>
      <w:r w:rsidR="00635C9E" w:rsidRPr="008260A5">
        <w:rPr>
          <w:color w:val="000000"/>
          <w:sz w:val="25"/>
          <w:szCs w:val="25"/>
          <w:lang w:eastAsia="uk-UA"/>
        </w:rPr>
        <w:t xml:space="preserve">він </w:t>
      </w:r>
      <w:r w:rsidR="002934FA" w:rsidRPr="008260A5">
        <w:rPr>
          <w:color w:val="000000"/>
          <w:sz w:val="25"/>
          <w:szCs w:val="25"/>
          <w:lang w:eastAsia="uk-UA"/>
        </w:rPr>
        <w:t>і зазначив у декларації.</w:t>
      </w:r>
    </w:p>
    <w:p w14:paraId="39E4066B" w14:textId="53B9745E" w:rsidR="00D83AC5" w:rsidRPr="008260A5" w:rsidRDefault="00D83AC5" w:rsidP="00534AD2">
      <w:pPr>
        <w:pStyle w:val="rtejustify"/>
        <w:numPr>
          <w:ilvl w:val="0"/>
          <w:numId w:val="8"/>
        </w:numPr>
        <w:shd w:val="clear" w:color="auto" w:fill="FFFFFF"/>
        <w:ind w:left="0" w:firstLine="709"/>
        <w:jc w:val="both"/>
        <w:rPr>
          <w:color w:val="000000"/>
          <w:sz w:val="25"/>
          <w:szCs w:val="25"/>
        </w:rPr>
      </w:pPr>
      <w:r w:rsidRPr="008260A5">
        <w:rPr>
          <w:color w:val="000000"/>
          <w:sz w:val="25"/>
          <w:szCs w:val="25"/>
        </w:rPr>
        <w:t>Комісія приймає такі пояснення кандидата та вважає їх переконливими.</w:t>
      </w:r>
    </w:p>
    <w:p w14:paraId="17F47B62" w14:textId="44BC7F65" w:rsidR="007D4B92" w:rsidRPr="008260A5" w:rsidRDefault="00BA043C" w:rsidP="00534AD2">
      <w:pPr>
        <w:pStyle w:val="rtejustify"/>
        <w:numPr>
          <w:ilvl w:val="0"/>
          <w:numId w:val="8"/>
        </w:numPr>
        <w:shd w:val="clear" w:color="auto" w:fill="FFFFFF"/>
        <w:ind w:left="0" w:firstLine="709"/>
        <w:jc w:val="both"/>
        <w:rPr>
          <w:color w:val="000000"/>
          <w:sz w:val="25"/>
          <w:szCs w:val="25"/>
        </w:rPr>
      </w:pPr>
      <w:r w:rsidRPr="008260A5">
        <w:rPr>
          <w:color w:val="000000"/>
          <w:sz w:val="25"/>
          <w:szCs w:val="25"/>
        </w:rPr>
        <w:t xml:space="preserve">Водночас </w:t>
      </w:r>
      <w:r w:rsidR="006E6C0A" w:rsidRPr="008260A5">
        <w:rPr>
          <w:color w:val="000000"/>
          <w:sz w:val="25"/>
          <w:szCs w:val="25"/>
        </w:rPr>
        <w:t xml:space="preserve">Комісією встановлено, що </w:t>
      </w:r>
      <w:proofErr w:type="spellStart"/>
      <w:r w:rsidR="00FE79CA" w:rsidRPr="008260A5">
        <w:rPr>
          <w:color w:val="000000"/>
          <w:sz w:val="25"/>
          <w:szCs w:val="25"/>
        </w:rPr>
        <w:t>Костюкович</w:t>
      </w:r>
      <w:proofErr w:type="spellEnd"/>
      <w:r w:rsidR="00FE79CA" w:rsidRPr="008260A5">
        <w:rPr>
          <w:color w:val="000000"/>
          <w:sz w:val="25"/>
          <w:szCs w:val="25"/>
        </w:rPr>
        <w:t xml:space="preserve"> С.І.</w:t>
      </w:r>
      <w:r w:rsidR="006E6C0A" w:rsidRPr="008260A5">
        <w:rPr>
          <w:color w:val="000000"/>
          <w:sz w:val="25"/>
          <w:szCs w:val="25"/>
        </w:rPr>
        <w:t xml:space="preserve"> </w:t>
      </w:r>
      <w:r w:rsidR="007D4B92" w:rsidRPr="008260A5">
        <w:rPr>
          <w:color w:val="000000"/>
          <w:sz w:val="25"/>
          <w:szCs w:val="25"/>
        </w:rPr>
        <w:t>з 24 січня 2011</w:t>
      </w:r>
      <w:r w:rsidR="00CB4056" w:rsidRPr="008260A5">
        <w:rPr>
          <w:color w:val="000000"/>
          <w:sz w:val="25"/>
          <w:szCs w:val="25"/>
        </w:rPr>
        <w:t xml:space="preserve"> року має свідоцтво про право на заняття адвокатською діяльністю, </w:t>
      </w:r>
      <w:r w:rsidR="00DF2CAA" w:rsidRPr="008260A5">
        <w:rPr>
          <w:color w:val="000000"/>
          <w:sz w:val="25"/>
          <w:szCs w:val="25"/>
        </w:rPr>
        <w:t xml:space="preserve">а </w:t>
      </w:r>
      <w:r w:rsidR="00CB4056" w:rsidRPr="008260A5">
        <w:rPr>
          <w:color w:val="000000"/>
          <w:sz w:val="25"/>
          <w:szCs w:val="25"/>
        </w:rPr>
        <w:t xml:space="preserve">тому </w:t>
      </w:r>
      <w:r w:rsidR="007D4B92" w:rsidRPr="008260A5">
        <w:rPr>
          <w:color w:val="000000"/>
          <w:sz w:val="25"/>
          <w:szCs w:val="25"/>
        </w:rPr>
        <w:t>він</w:t>
      </w:r>
      <w:r w:rsidR="00DF2CAA" w:rsidRPr="008260A5">
        <w:rPr>
          <w:color w:val="000000"/>
          <w:sz w:val="25"/>
          <w:szCs w:val="25"/>
        </w:rPr>
        <w:t xml:space="preserve">, </w:t>
      </w:r>
      <w:r w:rsidR="000B023D">
        <w:rPr>
          <w:color w:val="000000"/>
          <w:sz w:val="25"/>
          <w:szCs w:val="25"/>
        </w:rPr>
        <w:t>у</w:t>
      </w:r>
      <w:r w:rsidR="00DF2CAA" w:rsidRPr="008260A5">
        <w:rPr>
          <w:color w:val="000000"/>
          <w:sz w:val="25"/>
          <w:szCs w:val="25"/>
        </w:rPr>
        <w:t xml:space="preserve"> силу закону</w:t>
      </w:r>
      <w:r w:rsidR="00CB4056" w:rsidRPr="008260A5">
        <w:rPr>
          <w:color w:val="000000"/>
          <w:sz w:val="25"/>
          <w:szCs w:val="25"/>
        </w:rPr>
        <w:t xml:space="preserve"> є членом Національної асоціації адвокатів України (далі – НААУ), що підлягає декларуванню </w:t>
      </w:r>
      <w:r w:rsidR="000B023D">
        <w:rPr>
          <w:color w:val="000000"/>
          <w:sz w:val="25"/>
          <w:szCs w:val="25"/>
        </w:rPr>
        <w:t>в</w:t>
      </w:r>
      <w:r w:rsidR="00CB4056" w:rsidRPr="008260A5">
        <w:rPr>
          <w:color w:val="000000"/>
          <w:sz w:val="25"/>
          <w:szCs w:val="25"/>
        </w:rPr>
        <w:t xml:space="preserve"> розділі 16. </w:t>
      </w:r>
    </w:p>
    <w:p w14:paraId="195BCD81" w14:textId="14067B3D" w:rsidR="006E6C0A" w:rsidRPr="008260A5" w:rsidRDefault="00CB4056" w:rsidP="00534AD2">
      <w:pPr>
        <w:pStyle w:val="rtejustify"/>
        <w:numPr>
          <w:ilvl w:val="0"/>
          <w:numId w:val="8"/>
        </w:numPr>
        <w:shd w:val="clear" w:color="auto" w:fill="FFFFFF"/>
        <w:ind w:left="0" w:firstLine="709"/>
        <w:jc w:val="both"/>
        <w:rPr>
          <w:color w:val="000000"/>
          <w:sz w:val="25"/>
          <w:szCs w:val="25"/>
        </w:rPr>
      </w:pPr>
      <w:r w:rsidRPr="008260A5">
        <w:rPr>
          <w:color w:val="000000"/>
          <w:sz w:val="25"/>
          <w:szCs w:val="25"/>
        </w:rPr>
        <w:t xml:space="preserve">Утім, про таке членство </w:t>
      </w:r>
      <w:r w:rsidR="007D4B92" w:rsidRPr="008260A5">
        <w:rPr>
          <w:color w:val="000000"/>
          <w:sz w:val="25"/>
          <w:szCs w:val="25"/>
        </w:rPr>
        <w:t xml:space="preserve">кандидат у </w:t>
      </w:r>
      <w:r w:rsidR="00EC6DA6" w:rsidRPr="008260A5">
        <w:rPr>
          <w:color w:val="000000"/>
          <w:sz w:val="25"/>
          <w:szCs w:val="25"/>
        </w:rPr>
        <w:t>деклараціях особи, уповноваженої на виконання функцій держави або місцевого самоврядування</w:t>
      </w:r>
      <w:r w:rsidR="00046A73" w:rsidRPr="008260A5">
        <w:rPr>
          <w:color w:val="000000"/>
          <w:sz w:val="25"/>
          <w:szCs w:val="25"/>
        </w:rPr>
        <w:t xml:space="preserve"> (далі – Декларація)</w:t>
      </w:r>
      <w:r w:rsidR="00EC6DA6" w:rsidRPr="008260A5">
        <w:rPr>
          <w:color w:val="000000"/>
          <w:sz w:val="25"/>
          <w:szCs w:val="25"/>
        </w:rPr>
        <w:t>,</w:t>
      </w:r>
      <w:r w:rsidR="00FE79CA" w:rsidRPr="008260A5">
        <w:rPr>
          <w:color w:val="000000"/>
          <w:sz w:val="25"/>
          <w:szCs w:val="25"/>
        </w:rPr>
        <w:t xml:space="preserve"> </w:t>
      </w:r>
      <w:r w:rsidR="00046A73" w:rsidRPr="008260A5">
        <w:rPr>
          <w:color w:val="000000"/>
          <w:sz w:val="25"/>
          <w:szCs w:val="25"/>
        </w:rPr>
        <w:t>не зазначає.</w:t>
      </w:r>
    </w:p>
    <w:p w14:paraId="13741B7C" w14:textId="7F7B9FE9" w:rsidR="00E04FC3" w:rsidRPr="008260A5" w:rsidRDefault="00A87D5B" w:rsidP="00534AD2">
      <w:pPr>
        <w:pStyle w:val="rtejustify"/>
        <w:numPr>
          <w:ilvl w:val="0"/>
          <w:numId w:val="8"/>
        </w:numPr>
        <w:shd w:val="clear" w:color="auto" w:fill="FFFFFF"/>
        <w:ind w:left="0" w:firstLine="709"/>
        <w:jc w:val="both"/>
        <w:rPr>
          <w:color w:val="000000"/>
          <w:sz w:val="25"/>
          <w:szCs w:val="25"/>
        </w:rPr>
      </w:pPr>
      <w:r w:rsidRPr="008260A5">
        <w:rPr>
          <w:color w:val="000000"/>
          <w:sz w:val="25"/>
          <w:szCs w:val="25"/>
        </w:rPr>
        <w:t xml:space="preserve">Під час співбесіди кандидат пояснив, що </w:t>
      </w:r>
      <w:r w:rsidR="000B023D">
        <w:rPr>
          <w:color w:val="000000"/>
          <w:sz w:val="25"/>
          <w:szCs w:val="25"/>
        </w:rPr>
        <w:t>прип</w:t>
      </w:r>
      <w:r w:rsidRPr="008260A5">
        <w:rPr>
          <w:color w:val="000000"/>
          <w:sz w:val="25"/>
          <w:szCs w:val="25"/>
        </w:rPr>
        <w:t>устився помилки не вказавши</w:t>
      </w:r>
      <w:r w:rsidR="002F7526" w:rsidRPr="008260A5">
        <w:rPr>
          <w:color w:val="000000"/>
          <w:sz w:val="25"/>
          <w:szCs w:val="25"/>
        </w:rPr>
        <w:t xml:space="preserve"> у Деклараціях</w:t>
      </w:r>
      <w:r w:rsidRPr="008260A5">
        <w:rPr>
          <w:color w:val="000000"/>
          <w:sz w:val="25"/>
          <w:szCs w:val="25"/>
        </w:rPr>
        <w:t xml:space="preserve"> членство в </w:t>
      </w:r>
      <w:r w:rsidR="002F7526" w:rsidRPr="008260A5">
        <w:rPr>
          <w:color w:val="000000"/>
          <w:sz w:val="25"/>
          <w:szCs w:val="25"/>
        </w:rPr>
        <w:t>НААУ.</w:t>
      </w:r>
      <w:r w:rsidRPr="008260A5">
        <w:rPr>
          <w:color w:val="000000"/>
          <w:sz w:val="25"/>
          <w:szCs w:val="25"/>
        </w:rPr>
        <w:t xml:space="preserve"> </w:t>
      </w:r>
    </w:p>
    <w:p w14:paraId="47E6BE34" w14:textId="65E7173F" w:rsidR="00B01E8A" w:rsidRPr="008260A5" w:rsidRDefault="005C0BD1" w:rsidP="00534AD2">
      <w:pPr>
        <w:pStyle w:val="rtejustify"/>
        <w:numPr>
          <w:ilvl w:val="0"/>
          <w:numId w:val="8"/>
        </w:numPr>
        <w:shd w:val="clear" w:color="auto" w:fill="FFFFFF"/>
        <w:ind w:left="0" w:firstLine="709"/>
        <w:jc w:val="both"/>
        <w:rPr>
          <w:color w:val="000000"/>
          <w:sz w:val="25"/>
          <w:szCs w:val="25"/>
        </w:rPr>
      </w:pPr>
      <w:r w:rsidRPr="008260A5">
        <w:rPr>
          <w:color w:val="000000"/>
          <w:sz w:val="25"/>
          <w:szCs w:val="25"/>
        </w:rPr>
        <w:t xml:space="preserve">Також </w:t>
      </w:r>
      <w:r w:rsidR="0004056F" w:rsidRPr="008260A5">
        <w:rPr>
          <w:color w:val="000000"/>
          <w:sz w:val="25"/>
          <w:szCs w:val="25"/>
        </w:rPr>
        <w:t xml:space="preserve">кандидат у </w:t>
      </w:r>
      <w:r w:rsidRPr="008260A5">
        <w:rPr>
          <w:color w:val="000000"/>
          <w:sz w:val="25"/>
          <w:szCs w:val="25"/>
        </w:rPr>
        <w:t>Деклараціях за 2023</w:t>
      </w:r>
      <w:r w:rsidR="0055297D">
        <w:rPr>
          <w:color w:val="000000"/>
          <w:sz w:val="25"/>
          <w:szCs w:val="25"/>
        </w:rPr>
        <w:t xml:space="preserve"> – </w:t>
      </w:r>
      <w:r w:rsidRPr="008260A5">
        <w:rPr>
          <w:color w:val="000000"/>
          <w:sz w:val="25"/>
          <w:szCs w:val="25"/>
        </w:rPr>
        <w:t xml:space="preserve">2024 роки </w:t>
      </w:r>
      <w:r w:rsidR="0004056F" w:rsidRPr="008260A5">
        <w:rPr>
          <w:color w:val="000000"/>
          <w:sz w:val="25"/>
          <w:szCs w:val="25"/>
        </w:rPr>
        <w:t>зазначає</w:t>
      </w:r>
      <w:r w:rsidRPr="008260A5">
        <w:rPr>
          <w:color w:val="000000"/>
          <w:sz w:val="25"/>
          <w:szCs w:val="25"/>
        </w:rPr>
        <w:t xml:space="preserve"> про </w:t>
      </w:r>
      <w:r w:rsidR="0004056F" w:rsidRPr="008260A5">
        <w:rPr>
          <w:color w:val="000000"/>
          <w:sz w:val="25"/>
          <w:szCs w:val="25"/>
        </w:rPr>
        <w:t>придбання</w:t>
      </w:r>
      <w:r w:rsidRPr="008260A5">
        <w:rPr>
          <w:color w:val="000000"/>
          <w:sz w:val="25"/>
          <w:szCs w:val="25"/>
        </w:rPr>
        <w:t xml:space="preserve"> сином мотоцикла </w:t>
      </w:r>
      <w:r w:rsidR="0004056F" w:rsidRPr="008260A5">
        <w:rPr>
          <w:color w:val="000000"/>
          <w:sz w:val="25"/>
          <w:szCs w:val="25"/>
        </w:rPr>
        <w:t>«</w:t>
      </w:r>
      <w:proofErr w:type="spellStart"/>
      <w:r w:rsidRPr="008260A5">
        <w:rPr>
          <w:color w:val="000000"/>
          <w:sz w:val="25"/>
          <w:szCs w:val="25"/>
        </w:rPr>
        <w:t>Suzuki</w:t>
      </w:r>
      <w:proofErr w:type="spellEnd"/>
      <w:r w:rsidRPr="008260A5">
        <w:rPr>
          <w:color w:val="000000"/>
          <w:sz w:val="25"/>
          <w:szCs w:val="25"/>
        </w:rPr>
        <w:t xml:space="preserve"> </w:t>
      </w:r>
      <w:proofErr w:type="spellStart"/>
      <w:r w:rsidRPr="008260A5">
        <w:rPr>
          <w:color w:val="000000"/>
          <w:sz w:val="25"/>
          <w:szCs w:val="25"/>
        </w:rPr>
        <w:t>Address</w:t>
      </w:r>
      <w:proofErr w:type="spellEnd"/>
      <w:r w:rsidRPr="008260A5">
        <w:rPr>
          <w:color w:val="000000"/>
          <w:sz w:val="25"/>
          <w:szCs w:val="25"/>
        </w:rPr>
        <w:t xml:space="preserve"> 125</w:t>
      </w:r>
      <w:r w:rsidR="0004056F" w:rsidRPr="008260A5">
        <w:rPr>
          <w:color w:val="000000"/>
          <w:sz w:val="25"/>
          <w:szCs w:val="25"/>
        </w:rPr>
        <w:t>»</w:t>
      </w:r>
      <w:r w:rsidRPr="008260A5">
        <w:rPr>
          <w:color w:val="000000"/>
          <w:sz w:val="25"/>
          <w:szCs w:val="25"/>
        </w:rPr>
        <w:t>, проте</w:t>
      </w:r>
      <w:r w:rsidR="0004056F" w:rsidRPr="008260A5">
        <w:rPr>
          <w:color w:val="000000"/>
          <w:sz w:val="25"/>
          <w:szCs w:val="25"/>
        </w:rPr>
        <w:t xml:space="preserve"> в розділі щодо вартості майна обрав позначку</w:t>
      </w:r>
      <w:r w:rsidR="00B01E8A" w:rsidRPr="008260A5">
        <w:rPr>
          <w:color w:val="000000"/>
          <w:sz w:val="25"/>
          <w:szCs w:val="25"/>
        </w:rPr>
        <w:t xml:space="preserve"> –</w:t>
      </w:r>
      <w:r w:rsidRPr="008260A5">
        <w:rPr>
          <w:color w:val="000000"/>
          <w:sz w:val="25"/>
          <w:szCs w:val="25"/>
        </w:rPr>
        <w:t xml:space="preserve"> вартість «невідома».</w:t>
      </w:r>
    </w:p>
    <w:p w14:paraId="31B23E86" w14:textId="5FF93A4F" w:rsidR="00D331CF" w:rsidRPr="008260A5" w:rsidRDefault="00B01E8A" w:rsidP="00534AD2">
      <w:pPr>
        <w:pStyle w:val="rtejustify"/>
        <w:numPr>
          <w:ilvl w:val="0"/>
          <w:numId w:val="8"/>
        </w:numPr>
        <w:shd w:val="clear" w:color="auto" w:fill="FFFFFF"/>
        <w:ind w:left="0" w:firstLine="709"/>
        <w:jc w:val="both"/>
        <w:rPr>
          <w:color w:val="000000"/>
          <w:sz w:val="25"/>
          <w:szCs w:val="25"/>
        </w:rPr>
      </w:pPr>
      <w:r w:rsidRPr="008260A5">
        <w:rPr>
          <w:color w:val="000000"/>
          <w:sz w:val="25"/>
          <w:szCs w:val="25"/>
        </w:rPr>
        <w:t xml:space="preserve">Під час співбесіди кандидат пояснив, що його син придбав </w:t>
      </w:r>
      <w:r w:rsidR="00181A23" w:rsidRPr="008260A5">
        <w:rPr>
          <w:color w:val="000000"/>
          <w:sz w:val="25"/>
          <w:szCs w:val="25"/>
        </w:rPr>
        <w:t>скутер і сам займався його реєстрацією, тому він його вартістю не цікавився.</w:t>
      </w:r>
      <w:r w:rsidR="00D331CF" w:rsidRPr="008260A5">
        <w:rPr>
          <w:color w:val="000000"/>
          <w:sz w:val="25"/>
          <w:szCs w:val="25"/>
        </w:rPr>
        <w:t xml:space="preserve"> </w:t>
      </w:r>
    </w:p>
    <w:p w14:paraId="02ACE874" w14:textId="77777777" w:rsidR="0024274D" w:rsidRPr="008260A5" w:rsidRDefault="008F6150" w:rsidP="00534AD2">
      <w:pPr>
        <w:pStyle w:val="rtejustify"/>
        <w:numPr>
          <w:ilvl w:val="0"/>
          <w:numId w:val="8"/>
        </w:numPr>
        <w:shd w:val="clear" w:color="auto" w:fill="FFFFFF"/>
        <w:ind w:left="0" w:firstLine="709"/>
        <w:jc w:val="both"/>
        <w:rPr>
          <w:color w:val="000000"/>
          <w:sz w:val="25"/>
          <w:szCs w:val="25"/>
        </w:rPr>
      </w:pPr>
      <w:r w:rsidRPr="008260A5">
        <w:rPr>
          <w:color w:val="000000"/>
          <w:sz w:val="25"/>
          <w:szCs w:val="25"/>
        </w:rPr>
        <w:t xml:space="preserve">Стосовно недекларування членства в НААУ Комісія зазначає, що рекомендації щодо відображення в декларації відомостей про те, що суб’єкт декларування є членом НААУ (навіть якщо право на заняття адвокатською діяльністю </w:t>
      </w:r>
      <w:proofErr w:type="spellStart"/>
      <w:r w:rsidRPr="008260A5">
        <w:rPr>
          <w:color w:val="000000"/>
          <w:sz w:val="25"/>
          <w:szCs w:val="25"/>
        </w:rPr>
        <w:t>зупинено</w:t>
      </w:r>
      <w:proofErr w:type="spellEnd"/>
      <w:r w:rsidRPr="008260A5">
        <w:rPr>
          <w:color w:val="000000"/>
          <w:sz w:val="25"/>
          <w:szCs w:val="25"/>
        </w:rPr>
        <w:t>) містяться не лише в роз’ясненнях НАЗК від 13 листопада 2023 року, а й у роз’ясненнях НАЗК від 13 лютого 2020 року №</w:t>
      </w:r>
      <w:r w:rsidR="0024274D" w:rsidRPr="008260A5">
        <w:rPr>
          <w:color w:val="000000"/>
          <w:sz w:val="25"/>
          <w:szCs w:val="25"/>
        </w:rPr>
        <w:t xml:space="preserve"> </w:t>
      </w:r>
      <w:r w:rsidRPr="008260A5">
        <w:rPr>
          <w:color w:val="000000"/>
          <w:sz w:val="25"/>
          <w:szCs w:val="25"/>
        </w:rPr>
        <w:t xml:space="preserve">1 щодо застосування окремих положень Закону України «Про запобігання корупції» стосовно заходів фінансового контролю, у роз’ясненнях НАЗК від 29 грудня 2021 року № 11 щодо застосування окремих положень Закону України «Про запобігання корупції» стосовно заходів фінансового контролю (подання декларації, повідомлення про суттєві зміни в майновому стані, повідомлення про відкриття валютного рахунка). </w:t>
      </w:r>
    </w:p>
    <w:p w14:paraId="1D0B7EA6" w14:textId="10304FFA" w:rsidR="0068354B" w:rsidRPr="008260A5" w:rsidRDefault="00157989" w:rsidP="00534AD2">
      <w:pPr>
        <w:pStyle w:val="rtejustify"/>
        <w:numPr>
          <w:ilvl w:val="0"/>
          <w:numId w:val="8"/>
        </w:numPr>
        <w:shd w:val="clear" w:color="auto" w:fill="FFFFFF"/>
        <w:ind w:left="0" w:firstLine="709"/>
        <w:jc w:val="both"/>
        <w:rPr>
          <w:color w:val="000000"/>
          <w:sz w:val="25"/>
          <w:szCs w:val="25"/>
        </w:rPr>
      </w:pPr>
      <w:r w:rsidRPr="008260A5">
        <w:rPr>
          <w:color w:val="000000"/>
          <w:sz w:val="25"/>
          <w:szCs w:val="25"/>
        </w:rPr>
        <w:t xml:space="preserve">Стосовно </w:t>
      </w:r>
      <w:proofErr w:type="spellStart"/>
      <w:r w:rsidR="0009763F" w:rsidRPr="008260A5">
        <w:rPr>
          <w:color w:val="000000"/>
          <w:sz w:val="25"/>
          <w:szCs w:val="25"/>
        </w:rPr>
        <w:t>незазначення</w:t>
      </w:r>
      <w:proofErr w:type="spellEnd"/>
      <w:r w:rsidR="0009763F" w:rsidRPr="008260A5">
        <w:rPr>
          <w:color w:val="000000"/>
          <w:sz w:val="25"/>
          <w:szCs w:val="25"/>
        </w:rPr>
        <w:t xml:space="preserve"> </w:t>
      </w:r>
      <w:r w:rsidR="004A064B" w:rsidRPr="008260A5">
        <w:rPr>
          <w:color w:val="000000"/>
          <w:sz w:val="25"/>
          <w:szCs w:val="25"/>
        </w:rPr>
        <w:t>кандидатом вартості мотоцикла «</w:t>
      </w:r>
      <w:proofErr w:type="spellStart"/>
      <w:r w:rsidR="004A064B" w:rsidRPr="008260A5">
        <w:rPr>
          <w:color w:val="000000"/>
          <w:sz w:val="25"/>
          <w:szCs w:val="25"/>
        </w:rPr>
        <w:t>Suzuki</w:t>
      </w:r>
      <w:proofErr w:type="spellEnd"/>
      <w:r w:rsidR="004A064B" w:rsidRPr="008260A5">
        <w:rPr>
          <w:color w:val="000000"/>
          <w:sz w:val="25"/>
          <w:szCs w:val="25"/>
        </w:rPr>
        <w:t xml:space="preserve"> </w:t>
      </w:r>
      <w:proofErr w:type="spellStart"/>
      <w:r w:rsidR="004A064B" w:rsidRPr="008260A5">
        <w:rPr>
          <w:color w:val="000000"/>
          <w:sz w:val="25"/>
          <w:szCs w:val="25"/>
        </w:rPr>
        <w:t>Address</w:t>
      </w:r>
      <w:proofErr w:type="spellEnd"/>
      <w:r w:rsidR="004A064B" w:rsidRPr="008260A5">
        <w:rPr>
          <w:color w:val="000000"/>
          <w:sz w:val="25"/>
          <w:szCs w:val="25"/>
        </w:rPr>
        <w:t xml:space="preserve"> 125» Комісія враховує таке.</w:t>
      </w:r>
    </w:p>
    <w:p w14:paraId="52DBDEA3" w14:textId="6708BE1E" w:rsidR="00C06B02" w:rsidRPr="008260A5" w:rsidRDefault="00C06B02" w:rsidP="00534AD2">
      <w:pPr>
        <w:pStyle w:val="rtejustify"/>
        <w:numPr>
          <w:ilvl w:val="0"/>
          <w:numId w:val="8"/>
        </w:numPr>
        <w:shd w:val="clear" w:color="auto" w:fill="FFFFFF"/>
        <w:ind w:left="0" w:firstLine="709"/>
        <w:jc w:val="both"/>
        <w:rPr>
          <w:color w:val="000000"/>
          <w:sz w:val="25"/>
          <w:szCs w:val="25"/>
        </w:rPr>
      </w:pPr>
      <w:r w:rsidRPr="008260A5">
        <w:rPr>
          <w:color w:val="000000"/>
          <w:sz w:val="25"/>
          <w:szCs w:val="25"/>
        </w:rPr>
        <w:lastRenderedPageBreak/>
        <w:t xml:space="preserve">Комісія вкотре відзначає, що кандидат на посаду судді, навіть за умови, коли безпосередньо не здійснює придбання чи реєстрацію майна, зобов’язаний виявляти ініціативу для з’ясування вартості такого майна. </w:t>
      </w:r>
    </w:p>
    <w:p w14:paraId="5ADBB895" w14:textId="77D713E5" w:rsidR="00C06B02" w:rsidRPr="008260A5" w:rsidRDefault="00C06B02" w:rsidP="00534AD2">
      <w:pPr>
        <w:pStyle w:val="rtejustify"/>
        <w:numPr>
          <w:ilvl w:val="0"/>
          <w:numId w:val="8"/>
        </w:numPr>
        <w:shd w:val="clear" w:color="auto" w:fill="FFFFFF"/>
        <w:ind w:left="0" w:firstLine="709"/>
        <w:jc w:val="both"/>
        <w:rPr>
          <w:color w:val="000000"/>
          <w:sz w:val="25"/>
          <w:szCs w:val="25"/>
        </w:rPr>
      </w:pPr>
      <w:r w:rsidRPr="008260A5">
        <w:rPr>
          <w:color w:val="000000"/>
          <w:sz w:val="25"/>
          <w:szCs w:val="25"/>
        </w:rPr>
        <w:t>Попри</w:t>
      </w:r>
      <w:r w:rsidR="00534AD2" w:rsidRPr="008260A5">
        <w:rPr>
          <w:color w:val="000000"/>
          <w:sz w:val="25"/>
          <w:szCs w:val="25"/>
        </w:rPr>
        <w:t xml:space="preserve"> обставини,</w:t>
      </w:r>
      <w:r w:rsidRPr="008260A5">
        <w:rPr>
          <w:color w:val="000000"/>
          <w:sz w:val="25"/>
          <w:szCs w:val="25"/>
        </w:rPr>
        <w:t xml:space="preserve"> викладен</w:t>
      </w:r>
      <w:r w:rsidR="00534AD2" w:rsidRPr="008260A5">
        <w:rPr>
          <w:color w:val="000000"/>
          <w:sz w:val="25"/>
          <w:szCs w:val="25"/>
        </w:rPr>
        <w:t>і</w:t>
      </w:r>
      <w:r w:rsidRPr="008260A5">
        <w:rPr>
          <w:color w:val="000000"/>
          <w:sz w:val="25"/>
          <w:szCs w:val="25"/>
        </w:rPr>
        <w:t xml:space="preserve"> у пунктах 104</w:t>
      </w:r>
      <w:r w:rsidR="0055297D">
        <w:rPr>
          <w:color w:val="000000"/>
          <w:sz w:val="25"/>
          <w:szCs w:val="25"/>
        </w:rPr>
        <w:t xml:space="preserve"> </w:t>
      </w:r>
      <w:r w:rsidRPr="008260A5">
        <w:rPr>
          <w:color w:val="000000"/>
          <w:sz w:val="25"/>
          <w:szCs w:val="25"/>
        </w:rPr>
        <w:t>–</w:t>
      </w:r>
      <w:r w:rsidR="0055297D">
        <w:rPr>
          <w:color w:val="000000"/>
          <w:sz w:val="25"/>
          <w:szCs w:val="25"/>
        </w:rPr>
        <w:t xml:space="preserve"> </w:t>
      </w:r>
      <w:r w:rsidRPr="008260A5">
        <w:rPr>
          <w:color w:val="000000"/>
          <w:sz w:val="25"/>
          <w:szCs w:val="25"/>
        </w:rPr>
        <w:t xml:space="preserve">112 цього рішення, зокрема недекларування членства в НААУ, формальне зазначення «невідомої» вартості майна, відсутність належної обачності щодо майнових інтересів членів сім’ї </w:t>
      </w:r>
      <w:r w:rsidR="0055297D">
        <w:rPr>
          <w:color w:val="000000"/>
          <w:sz w:val="25"/>
          <w:szCs w:val="25"/>
        </w:rPr>
        <w:t>–</w:t>
      </w:r>
      <w:r w:rsidRPr="008260A5">
        <w:rPr>
          <w:color w:val="000000"/>
          <w:sz w:val="25"/>
          <w:szCs w:val="25"/>
        </w:rPr>
        <w:t xml:space="preserve"> </w:t>
      </w:r>
      <w:r w:rsidR="00534AD2" w:rsidRPr="008260A5">
        <w:rPr>
          <w:color w:val="000000"/>
          <w:sz w:val="25"/>
          <w:szCs w:val="25"/>
        </w:rPr>
        <w:t xml:space="preserve">вони </w:t>
      </w:r>
      <w:r w:rsidRPr="008260A5">
        <w:rPr>
          <w:color w:val="000000"/>
          <w:sz w:val="25"/>
          <w:szCs w:val="25"/>
        </w:rPr>
        <w:t xml:space="preserve">самі по собі не оцінюються Комісією через призму «істотності» чи «суттєвості», але це не означає, що </w:t>
      </w:r>
      <w:r w:rsidR="00534AD2" w:rsidRPr="008260A5">
        <w:rPr>
          <w:color w:val="000000"/>
          <w:sz w:val="25"/>
          <w:szCs w:val="25"/>
        </w:rPr>
        <w:t>такі обставини</w:t>
      </w:r>
      <w:r w:rsidRPr="008260A5">
        <w:rPr>
          <w:color w:val="000000"/>
          <w:sz w:val="25"/>
          <w:szCs w:val="25"/>
        </w:rPr>
        <w:t xml:space="preserve"> не можуть бути оцінені через призму сукупності несуттєвих обставин, які виявляють системну неуважність до вимог закону</w:t>
      </w:r>
      <w:r w:rsidR="00534AD2" w:rsidRPr="008260A5">
        <w:rPr>
          <w:color w:val="000000"/>
          <w:sz w:val="25"/>
          <w:szCs w:val="25"/>
        </w:rPr>
        <w:t>.</w:t>
      </w:r>
    </w:p>
    <w:p w14:paraId="6EB3CF02" w14:textId="0448320D" w:rsidR="00C06B02" w:rsidRPr="008260A5" w:rsidRDefault="00534AD2" w:rsidP="00534AD2">
      <w:pPr>
        <w:pStyle w:val="rtejustify"/>
        <w:numPr>
          <w:ilvl w:val="0"/>
          <w:numId w:val="8"/>
        </w:numPr>
        <w:shd w:val="clear" w:color="auto" w:fill="FFFFFF"/>
        <w:ind w:left="0" w:firstLine="709"/>
        <w:jc w:val="both"/>
        <w:rPr>
          <w:color w:val="000000"/>
          <w:sz w:val="25"/>
          <w:szCs w:val="25"/>
        </w:rPr>
      </w:pPr>
      <w:r w:rsidRPr="008260A5">
        <w:rPr>
          <w:color w:val="000000"/>
          <w:sz w:val="25"/>
          <w:szCs w:val="25"/>
        </w:rPr>
        <w:t>На переконання Комісії к</w:t>
      </w:r>
      <w:r w:rsidR="00C06B02" w:rsidRPr="008260A5">
        <w:rPr>
          <w:color w:val="000000"/>
          <w:sz w:val="25"/>
          <w:szCs w:val="25"/>
        </w:rPr>
        <w:t xml:space="preserve">андидат на посаду </w:t>
      </w:r>
      <w:r w:rsidR="00343AC2" w:rsidRPr="008260A5">
        <w:rPr>
          <w:color w:val="000000"/>
          <w:sz w:val="25"/>
          <w:szCs w:val="25"/>
        </w:rPr>
        <w:t xml:space="preserve">судді </w:t>
      </w:r>
      <w:r w:rsidR="00C06B02" w:rsidRPr="008260A5">
        <w:rPr>
          <w:color w:val="000000"/>
          <w:sz w:val="25"/>
          <w:szCs w:val="25"/>
        </w:rPr>
        <w:t xml:space="preserve">як особа, що має намір уособлювати верховенство права, має виявляти максимальну пильність та дотримуватись закону навіть у незначних ситуаціях. </w:t>
      </w:r>
      <w:r w:rsidRPr="008260A5">
        <w:rPr>
          <w:color w:val="000000"/>
          <w:sz w:val="25"/>
          <w:szCs w:val="25"/>
        </w:rPr>
        <w:t xml:space="preserve">А </w:t>
      </w:r>
      <w:r w:rsidR="0055297D">
        <w:rPr>
          <w:color w:val="000000"/>
          <w:sz w:val="25"/>
          <w:szCs w:val="25"/>
        </w:rPr>
        <w:t>отже,</w:t>
      </w:r>
      <w:r w:rsidRPr="008260A5">
        <w:rPr>
          <w:color w:val="000000"/>
          <w:sz w:val="25"/>
          <w:szCs w:val="25"/>
        </w:rPr>
        <w:t xml:space="preserve"> оцінці підлягають навіть найменші недоліки. </w:t>
      </w:r>
    </w:p>
    <w:p w14:paraId="3B2BAA6C" w14:textId="0493D03B" w:rsidR="006D36AE" w:rsidRPr="008260A5" w:rsidRDefault="00C06B02" w:rsidP="00534AD2">
      <w:pPr>
        <w:pStyle w:val="rtejustify"/>
        <w:numPr>
          <w:ilvl w:val="0"/>
          <w:numId w:val="8"/>
        </w:numPr>
        <w:shd w:val="clear" w:color="auto" w:fill="FFFFFF"/>
        <w:ind w:left="0" w:firstLine="709"/>
        <w:jc w:val="both"/>
        <w:rPr>
          <w:color w:val="000000"/>
          <w:sz w:val="25"/>
          <w:szCs w:val="25"/>
        </w:rPr>
      </w:pPr>
      <w:r w:rsidRPr="008260A5">
        <w:rPr>
          <w:color w:val="000000"/>
          <w:sz w:val="25"/>
          <w:szCs w:val="25"/>
        </w:rPr>
        <w:t>Комісія вкотре підкреслює, що однією</w:t>
      </w:r>
      <w:r w:rsidR="004A064B" w:rsidRPr="008260A5">
        <w:rPr>
          <w:color w:val="000000"/>
          <w:sz w:val="25"/>
          <w:szCs w:val="25"/>
        </w:rPr>
        <w:t xml:space="preserve"> із складових доброчесності судді є сумлінність, яка передбачає старанне й відповідальне виконання своїх обов’язків. Оцінка чесності та сумлінності кандидата не може бути обмежена лише його професійною діяльністю. Вона має включати й аналіз його поведінки поза межами професії, оскільки моральні якості кандидата на посаду судді мають бути бездоганними у всіх сферах його життя. </w:t>
      </w:r>
    </w:p>
    <w:p w14:paraId="51946EC9" w14:textId="153C33D6" w:rsidR="00C06B02" w:rsidRPr="008260A5" w:rsidRDefault="00C06B02" w:rsidP="00534AD2">
      <w:pPr>
        <w:pStyle w:val="rtejustify"/>
        <w:numPr>
          <w:ilvl w:val="0"/>
          <w:numId w:val="8"/>
        </w:numPr>
        <w:shd w:val="clear" w:color="auto" w:fill="FFFFFF"/>
        <w:ind w:left="0" w:firstLine="709"/>
        <w:jc w:val="both"/>
        <w:rPr>
          <w:color w:val="000000"/>
          <w:sz w:val="25"/>
          <w:szCs w:val="25"/>
        </w:rPr>
      </w:pPr>
      <w:r w:rsidRPr="008260A5">
        <w:rPr>
          <w:color w:val="000000"/>
          <w:sz w:val="25"/>
          <w:szCs w:val="25"/>
        </w:rPr>
        <w:t xml:space="preserve">У поведінці ж кандидата </w:t>
      </w:r>
      <w:r w:rsidR="00534AD2" w:rsidRPr="008260A5">
        <w:rPr>
          <w:color w:val="000000"/>
          <w:sz w:val="25"/>
          <w:szCs w:val="25"/>
        </w:rPr>
        <w:t xml:space="preserve">іноді </w:t>
      </w:r>
      <w:r w:rsidRPr="008260A5">
        <w:rPr>
          <w:color w:val="000000"/>
          <w:sz w:val="25"/>
          <w:szCs w:val="25"/>
        </w:rPr>
        <w:t xml:space="preserve">простежується схильність трактувати свої обов’язки формально, без прояву ініціативи для з’ясування обставин, які мають бути відображені </w:t>
      </w:r>
      <w:r w:rsidR="0055297D">
        <w:rPr>
          <w:color w:val="000000"/>
          <w:sz w:val="25"/>
          <w:szCs w:val="25"/>
        </w:rPr>
        <w:t>в</w:t>
      </w:r>
      <w:r w:rsidRPr="008260A5">
        <w:rPr>
          <w:color w:val="000000"/>
          <w:sz w:val="25"/>
          <w:szCs w:val="25"/>
        </w:rPr>
        <w:t xml:space="preserve"> Декларації. </w:t>
      </w:r>
    </w:p>
    <w:p w14:paraId="2878D19C" w14:textId="729EDFB6" w:rsidR="004A064B" w:rsidRPr="008260A5" w:rsidRDefault="004A064B" w:rsidP="00534AD2">
      <w:pPr>
        <w:pStyle w:val="rtejustify"/>
        <w:numPr>
          <w:ilvl w:val="0"/>
          <w:numId w:val="8"/>
        </w:numPr>
        <w:shd w:val="clear" w:color="auto" w:fill="FFFFFF"/>
        <w:ind w:left="0" w:firstLine="709"/>
        <w:jc w:val="both"/>
        <w:rPr>
          <w:color w:val="000000"/>
          <w:sz w:val="25"/>
          <w:szCs w:val="25"/>
        </w:rPr>
      </w:pPr>
      <w:r w:rsidRPr="008260A5">
        <w:rPr>
          <w:color w:val="000000"/>
          <w:sz w:val="25"/>
          <w:szCs w:val="25"/>
        </w:rPr>
        <w:t>Ураховуючи наведене, Комісія одноголосно вирішила зменшити бали за показником «сумлінність» на 15 балів</w:t>
      </w:r>
      <w:r w:rsidR="00534AD2" w:rsidRPr="008260A5">
        <w:rPr>
          <w:color w:val="000000"/>
          <w:sz w:val="25"/>
          <w:szCs w:val="25"/>
        </w:rPr>
        <w:t xml:space="preserve"> за сукупністю несуттєвих порушень</w:t>
      </w:r>
      <w:r w:rsidRPr="008260A5">
        <w:rPr>
          <w:color w:val="000000"/>
          <w:sz w:val="25"/>
          <w:szCs w:val="25"/>
        </w:rPr>
        <w:t>.</w:t>
      </w:r>
    </w:p>
    <w:p w14:paraId="024BC594" w14:textId="065EA5E1" w:rsidR="0072485A" w:rsidRPr="008260A5" w:rsidRDefault="005145E9" w:rsidP="000559B1">
      <w:pPr>
        <w:pStyle w:val="rtejustify"/>
        <w:numPr>
          <w:ilvl w:val="0"/>
          <w:numId w:val="8"/>
        </w:numPr>
        <w:shd w:val="clear" w:color="auto" w:fill="FFFFFF"/>
        <w:ind w:left="0" w:firstLine="709"/>
        <w:jc w:val="both"/>
        <w:rPr>
          <w:color w:val="000000"/>
          <w:sz w:val="25"/>
          <w:szCs w:val="25"/>
        </w:rPr>
      </w:pPr>
      <w:r w:rsidRPr="008260A5">
        <w:rPr>
          <w:color w:val="000000"/>
          <w:sz w:val="25"/>
          <w:szCs w:val="25"/>
        </w:rPr>
        <w:t>Стосовно обставин</w:t>
      </w:r>
      <w:r w:rsidR="00001B76" w:rsidRPr="008260A5">
        <w:rPr>
          <w:color w:val="000000"/>
          <w:sz w:val="25"/>
          <w:szCs w:val="25"/>
        </w:rPr>
        <w:t>,</w:t>
      </w:r>
      <w:r w:rsidRPr="008260A5">
        <w:rPr>
          <w:color w:val="000000"/>
          <w:sz w:val="25"/>
          <w:szCs w:val="25"/>
        </w:rPr>
        <w:t xml:space="preserve"> викладених у </w:t>
      </w:r>
      <w:r w:rsidR="002C55B1" w:rsidRPr="008260A5">
        <w:rPr>
          <w:color w:val="000000"/>
          <w:sz w:val="25"/>
          <w:szCs w:val="25"/>
        </w:rPr>
        <w:t>висновку</w:t>
      </w:r>
      <w:r w:rsidRPr="008260A5">
        <w:rPr>
          <w:color w:val="000000"/>
          <w:sz w:val="25"/>
          <w:szCs w:val="25"/>
        </w:rPr>
        <w:t xml:space="preserve"> ГРД</w:t>
      </w:r>
      <w:r w:rsidR="009022DD" w:rsidRPr="008260A5">
        <w:rPr>
          <w:color w:val="000000"/>
          <w:sz w:val="25"/>
          <w:szCs w:val="25"/>
        </w:rPr>
        <w:t>,</w:t>
      </w:r>
      <w:r w:rsidRPr="008260A5">
        <w:rPr>
          <w:color w:val="000000"/>
          <w:sz w:val="25"/>
          <w:szCs w:val="25"/>
        </w:rPr>
        <w:t xml:space="preserve"> Комісія встановила таке.</w:t>
      </w:r>
    </w:p>
    <w:p w14:paraId="4CE7E762" w14:textId="0C16D403" w:rsidR="00BB27C9" w:rsidRPr="008260A5" w:rsidRDefault="00392490" w:rsidP="00BB27C9">
      <w:pPr>
        <w:pStyle w:val="a9"/>
        <w:numPr>
          <w:ilvl w:val="0"/>
          <w:numId w:val="8"/>
        </w:numPr>
        <w:shd w:val="clear" w:color="auto" w:fill="FFFFFF"/>
        <w:spacing w:after="200"/>
        <w:ind w:left="0" w:firstLine="709"/>
        <w:jc w:val="both"/>
        <w:rPr>
          <w:color w:val="000000"/>
          <w:sz w:val="25"/>
          <w:szCs w:val="25"/>
          <w:lang w:eastAsia="uk-UA"/>
        </w:rPr>
      </w:pPr>
      <w:r w:rsidRPr="008260A5">
        <w:rPr>
          <w:color w:val="000000"/>
          <w:sz w:val="25"/>
          <w:szCs w:val="25"/>
          <w:lang w:eastAsia="uk-UA"/>
        </w:rPr>
        <w:t xml:space="preserve">Так, ГРД зазначає, що </w:t>
      </w:r>
      <w:r w:rsidR="00BB27C9" w:rsidRPr="008260A5">
        <w:rPr>
          <w:color w:val="000000"/>
          <w:sz w:val="25"/>
          <w:szCs w:val="25"/>
          <w:lang w:eastAsia="uk-UA"/>
        </w:rPr>
        <w:t>відповідно до майнових декларацій дружини кандидата та самого кандидата його офіційний дохід по роках становив: 2016</w:t>
      </w:r>
      <w:r w:rsidR="00BB27C9">
        <w:rPr>
          <w:color w:val="000000"/>
          <w:sz w:val="25"/>
          <w:szCs w:val="25"/>
          <w:lang w:eastAsia="uk-UA"/>
        </w:rPr>
        <w:t xml:space="preserve"> рік </w:t>
      </w:r>
      <w:r w:rsidR="00BB27C9" w:rsidRPr="008260A5">
        <w:rPr>
          <w:color w:val="000000"/>
          <w:sz w:val="25"/>
          <w:szCs w:val="25"/>
          <w:lang w:eastAsia="uk-UA"/>
        </w:rPr>
        <w:t>–</w:t>
      </w:r>
      <w:r w:rsidR="00BB27C9">
        <w:rPr>
          <w:color w:val="000000"/>
          <w:sz w:val="25"/>
          <w:szCs w:val="25"/>
          <w:lang w:eastAsia="uk-UA"/>
        </w:rPr>
        <w:t xml:space="preserve"> </w:t>
      </w:r>
      <w:r w:rsidR="00BB27C9" w:rsidRPr="008260A5">
        <w:rPr>
          <w:color w:val="000000"/>
          <w:sz w:val="25"/>
          <w:szCs w:val="25"/>
          <w:lang w:eastAsia="uk-UA"/>
        </w:rPr>
        <w:t>7290</w:t>
      </w:r>
      <w:r w:rsidR="00BB27C9">
        <w:rPr>
          <w:color w:val="000000"/>
          <w:sz w:val="25"/>
          <w:szCs w:val="25"/>
          <w:lang w:eastAsia="uk-UA"/>
        </w:rPr>
        <w:t> </w:t>
      </w:r>
      <w:r w:rsidR="00BB27C9" w:rsidRPr="008260A5">
        <w:rPr>
          <w:color w:val="000000"/>
          <w:sz w:val="25"/>
          <w:szCs w:val="25"/>
          <w:lang w:eastAsia="uk-UA"/>
        </w:rPr>
        <w:t>грн, 2017</w:t>
      </w:r>
      <w:r w:rsidR="00BB27C9">
        <w:rPr>
          <w:color w:val="000000"/>
          <w:sz w:val="25"/>
          <w:szCs w:val="25"/>
          <w:lang w:eastAsia="uk-UA"/>
        </w:rPr>
        <w:t xml:space="preserve"> рік </w:t>
      </w:r>
      <w:r w:rsidR="00BB27C9" w:rsidRPr="008260A5">
        <w:rPr>
          <w:color w:val="000000"/>
          <w:sz w:val="25"/>
          <w:szCs w:val="25"/>
          <w:lang w:eastAsia="uk-UA"/>
        </w:rPr>
        <w:t>–</w:t>
      </w:r>
      <w:r w:rsidR="00BB27C9">
        <w:rPr>
          <w:color w:val="000000"/>
          <w:sz w:val="25"/>
          <w:szCs w:val="25"/>
          <w:lang w:eastAsia="uk-UA"/>
        </w:rPr>
        <w:t xml:space="preserve"> </w:t>
      </w:r>
      <w:r w:rsidR="00BB27C9" w:rsidRPr="008260A5">
        <w:rPr>
          <w:color w:val="000000"/>
          <w:sz w:val="25"/>
          <w:szCs w:val="25"/>
          <w:lang w:eastAsia="uk-UA"/>
        </w:rPr>
        <w:t>7029</w:t>
      </w:r>
      <w:r w:rsidR="00BB27C9">
        <w:rPr>
          <w:color w:val="000000"/>
          <w:sz w:val="25"/>
          <w:szCs w:val="25"/>
          <w:lang w:eastAsia="uk-UA"/>
        </w:rPr>
        <w:t> </w:t>
      </w:r>
      <w:r w:rsidR="00BB27C9" w:rsidRPr="008260A5">
        <w:rPr>
          <w:color w:val="000000"/>
          <w:sz w:val="25"/>
          <w:szCs w:val="25"/>
          <w:lang w:eastAsia="uk-UA"/>
        </w:rPr>
        <w:t>грн, 2018</w:t>
      </w:r>
      <w:r w:rsidR="00BB27C9">
        <w:rPr>
          <w:color w:val="000000"/>
          <w:sz w:val="25"/>
          <w:szCs w:val="25"/>
          <w:lang w:eastAsia="uk-UA"/>
        </w:rPr>
        <w:t xml:space="preserve"> рік </w:t>
      </w:r>
      <w:r w:rsidR="00BB27C9" w:rsidRPr="008260A5">
        <w:rPr>
          <w:color w:val="000000"/>
          <w:sz w:val="25"/>
          <w:szCs w:val="25"/>
          <w:lang w:eastAsia="uk-UA"/>
        </w:rPr>
        <w:t>–</w:t>
      </w:r>
      <w:r w:rsidR="00BB27C9">
        <w:rPr>
          <w:color w:val="000000"/>
          <w:sz w:val="25"/>
          <w:szCs w:val="25"/>
          <w:lang w:eastAsia="uk-UA"/>
        </w:rPr>
        <w:t xml:space="preserve"> </w:t>
      </w:r>
      <w:r w:rsidR="00BB27C9" w:rsidRPr="008260A5">
        <w:rPr>
          <w:color w:val="000000"/>
          <w:sz w:val="25"/>
          <w:szCs w:val="25"/>
          <w:lang w:eastAsia="uk-UA"/>
        </w:rPr>
        <w:t>14 594 грн, 2019</w:t>
      </w:r>
      <w:r w:rsidR="00BB27C9">
        <w:rPr>
          <w:color w:val="000000"/>
          <w:sz w:val="25"/>
          <w:szCs w:val="25"/>
          <w:lang w:eastAsia="uk-UA"/>
        </w:rPr>
        <w:t xml:space="preserve"> рік </w:t>
      </w:r>
      <w:r w:rsidR="00BB27C9" w:rsidRPr="008260A5">
        <w:rPr>
          <w:color w:val="000000"/>
          <w:sz w:val="25"/>
          <w:szCs w:val="25"/>
          <w:lang w:eastAsia="uk-UA"/>
        </w:rPr>
        <w:t>–</w:t>
      </w:r>
      <w:r w:rsidR="00BB27C9">
        <w:rPr>
          <w:color w:val="000000"/>
          <w:sz w:val="25"/>
          <w:szCs w:val="25"/>
          <w:lang w:eastAsia="uk-UA"/>
        </w:rPr>
        <w:t xml:space="preserve"> </w:t>
      </w:r>
      <w:r w:rsidR="00BB27C9" w:rsidRPr="008260A5">
        <w:rPr>
          <w:color w:val="000000"/>
          <w:sz w:val="25"/>
          <w:szCs w:val="25"/>
          <w:lang w:eastAsia="uk-UA"/>
        </w:rPr>
        <w:t>19 988 грн, 2020</w:t>
      </w:r>
      <w:r w:rsidR="00BB27C9">
        <w:rPr>
          <w:color w:val="000000"/>
          <w:sz w:val="25"/>
          <w:szCs w:val="25"/>
          <w:lang w:eastAsia="uk-UA"/>
        </w:rPr>
        <w:t xml:space="preserve"> рік </w:t>
      </w:r>
      <w:r w:rsidR="00BB27C9" w:rsidRPr="008260A5">
        <w:rPr>
          <w:color w:val="000000"/>
          <w:sz w:val="25"/>
          <w:szCs w:val="25"/>
          <w:lang w:eastAsia="uk-UA"/>
        </w:rPr>
        <w:t>–</w:t>
      </w:r>
      <w:r w:rsidR="00BB27C9">
        <w:rPr>
          <w:color w:val="000000"/>
          <w:sz w:val="25"/>
          <w:szCs w:val="25"/>
          <w:lang w:eastAsia="uk-UA"/>
        </w:rPr>
        <w:t xml:space="preserve"> </w:t>
      </w:r>
      <w:r w:rsidR="00BB27C9" w:rsidRPr="008260A5">
        <w:rPr>
          <w:color w:val="000000"/>
          <w:sz w:val="25"/>
          <w:szCs w:val="25"/>
          <w:lang w:eastAsia="uk-UA"/>
        </w:rPr>
        <w:t>13</w:t>
      </w:r>
      <w:r w:rsidR="00BB27C9">
        <w:rPr>
          <w:color w:val="000000"/>
          <w:sz w:val="25"/>
          <w:szCs w:val="25"/>
          <w:lang w:eastAsia="uk-UA"/>
        </w:rPr>
        <w:t> </w:t>
      </w:r>
      <w:r w:rsidR="00BB27C9" w:rsidRPr="008260A5">
        <w:rPr>
          <w:color w:val="000000"/>
          <w:sz w:val="25"/>
          <w:szCs w:val="25"/>
          <w:lang w:eastAsia="uk-UA"/>
        </w:rPr>
        <w:t>176</w:t>
      </w:r>
      <w:r w:rsidR="00BB27C9">
        <w:rPr>
          <w:color w:val="000000"/>
          <w:sz w:val="25"/>
          <w:szCs w:val="25"/>
          <w:lang w:eastAsia="uk-UA"/>
        </w:rPr>
        <w:t> </w:t>
      </w:r>
      <w:r w:rsidR="00BB27C9" w:rsidRPr="008260A5">
        <w:rPr>
          <w:color w:val="000000"/>
          <w:sz w:val="25"/>
          <w:szCs w:val="25"/>
          <w:lang w:eastAsia="uk-UA"/>
        </w:rPr>
        <w:t>грн, 2021</w:t>
      </w:r>
      <w:r w:rsidR="00BB27C9">
        <w:rPr>
          <w:color w:val="000000"/>
          <w:sz w:val="25"/>
          <w:szCs w:val="25"/>
          <w:lang w:eastAsia="uk-UA"/>
        </w:rPr>
        <w:t xml:space="preserve"> рік </w:t>
      </w:r>
      <w:r w:rsidR="00BB27C9" w:rsidRPr="008260A5">
        <w:rPr>
          <w:color w:val="000000"/>
          <w:sz w:val="25"/>
          <w:szCs w:val="25"/>
          <w:lang w:eastAsia="uk-UA"/>
        </w:rPr>
        <w:t>–</w:t>
      </w:r>
      <w:r w:rsidR="00BB27C9">
        <w:rPr>
          <w:color w:val="000000"/>
          <w:sz w:val="25"/>
          <w:szCs w:val="25"/>
          <w:lang w:eastAsia="uk-UA"/>
        </w:rPr>
        <w:t xml:space="preserve"> </w:t>
      </w:r>
      <w:r w:rsidR="00BB27C9" w:rsidRPr="008260A5">
        <w:rPr>
          <w:color w:val="000000"/>
          <w:sz w:val="25"/>
          <w:szCs w:val="25"/>
          <w:lang w:eastAsia="uk-UA"/>
        </w:rPr>
        <w:t>18 500 грн, 2022</w:t>
      </w:r>
      <w:r w:rsidR="00BB27C9">
        <w:rPr>
          <w:color w:val="000000"/>
          <w:sz w:val="25"/>
          <w:szCs w:val="25"/>
          <w:lang w:eastAsia="uk-UA"/>
        </w:rPr>
        <w:t xml:space="preserve"> рік </w:t>
      </w:r>
      <w:r w:rsidR="00BB27C9" w:rsidRPr="008260A5">
        <w:rPr>
          <w:color w:val="000000"/>
          <w:sz w:val="25"/>
          <w:szCs w:val="25"/>
          <w:lang w:eastAsia="uk-UA"/>
        </w:rPr>
        <w:t>–</w:t>
      </w:r>
      <w:r w:rsidR="00BB27C9">
        <w:rPr>
          <w:color w:val="000000"/>
          <w:sz w:val="25"/>
          <w:szCs w:val="25"/>
          <w:lang w:eastAsia="uk-UA"/>
        </w:rPr>
        <w:t xml:space="preserve"> </w:t>
      </w:r>
      <w:r w:rsidR="00BB27C9" w:rsidRPr="008260A5">
        <w:rPr>
          <w:color w:val="000000"/>
          <w:sz w:val="25"/>
          <w:szCs w:val="25"/>
          <w:lang w:eastAsia="uk-UA"/>
        </w:rPr>
        <w:t>65 600 грн, 2023</w:t>
      </w:r>
      <w:r w:rsidR="00BB27C9">
        <w:rPr>
          <w:color w:val="000000"/>
          <w:sz w:val="25"/>
          <w:szCs w:val="25"/>
          <w:lang w:eastAsia="uk-UA"/>
        </w:rPr>
        <w:t xml:space="preserve"> рік </w:t>
      </w:r>
      <w:r w:rsidR="00BB27C9" w:rsidRPr="008260A5">
        <w:rPr>
          <w:color w:val="000000"/>
          <w:sz w:val="25"/>
          <w:szCs w:val="25"/>
          <w:lang w:eastAsia="uk-UA"/>
        </w:rPr>
        <w:t>–</w:t>
      </w:r>
      <w:r w:rsidR="00BB27C9">
        <w:rPr>
          <w:color w:val="000000"/>
          <w:sz w:val="25"/>
          <w:szCs w:val="25"/>
          <w:lang w:eastAsia="uk-UA"/>
        </w:rPr>
        <w:t xml:space="preserve"> </w:t>
      </w:r>
      <w:r w:rsidR="00BB27C9" w:rsidRPr="008260A5">
        <w:rPr>
          <w:color w:val="000000"/>
          <w:sz w:val="25"/>
          <w:szCs w:val="25"/>
          <w:lang w:eastAsia="uk-UA"/>
        </w:rPr>
        <w:t>80 400 грн, 2024</w:t>
      </w:r>
      <w:r w:rsidR="00BB27C9">
        <w:rPr>
          <w:color w:val="000000"/>
          <w:sz w:val="25"/>
          <w:szCs w:val="25"/>
          <w:lang w:eastAsia="uk-UA"/>
        </w:rPr>
        <w:t xml:space="preserve"> рік </w:t>
      </w:r>
      <w:r w:rsidR="00BB27C9" w:rsidRPr="008260A5">
        <w:rPr>
          <w:color w:val="000000"/>
          <w:sz w:val="25"/>
          <w:szCs w:val="25"/>
          <w:lang w:eastAsia="uk-UA"/>
        </w:rPr>
        <w:t>–</w:t>
      </w:r>
      <w:r w:rsidR="00BB27C9">
        <w:rPr>
          <w:color w:val="000000"/>
          <w:sz w:val="25"/>
          <w:szCs w:val="25"/>
          <w:lang w:eastAsia="uk-UA"/>
        </w:rPr>
        <w:t xml:space="preserve"> </w:t>
      </w:r>
      <w:r w:rsidR="00BB27C9" w:rsidRPr="008260A5">
        <w:rPr>
          <w:color w:val="000000"/>
          <w:sz w:val="25"/>
          <w:szCs w:val="25"/>
          <w:lang w:eastAsia="uk-UA"/>
        </w:rPr>
        <w:t>101 902 грн.</w:t>
      </w:r>
    </w:p>
    <w:p w14:paraId="44AB0A97" w14:textId="62D01BA7" w:rsidR="00C3516E" w:rsidRPr="008260A5" w:rsidRDefault="00C3516E" w:rsidP="00C3516E">
      <w:pPr>
        <w:pStyle w:val="a9"/>
        <w:numPr>
          <w:ilvl w:val="0"/>
          <w:numId w:val="8"/>
        </w:numPr>
        <w:shd w:val="clear" w:color="auto" w:fill="FFFFFF"/>
        <w:spacing w:after="200"/>
        <w:ind w:left="0" w:firstLine="709"/>
        <w:jc w:val="both"/>
        <w:rPr>
          <w:color w:val="000000"/>
          <w:sz w:val="25"/>
          <w:szCs w:val="25"/>
          <w:lang w:eastAsia="uk-UA"/>
        </w:rPr>
      </w:pPr>
      <w:r w:rsidRPr="008260A5">
        <w:rPr>
          <w:color w:val="000000"/>
          <w:sz w:val="25"/>
          <w:szCs w:val="25"/>
          <w:lang w:eastAsia="uk-UA"/>
        </w:rPr>
        <w:t>З огляду на такі низькі офіційні доходи та інформацію з майнових декларацій кандидата та його дружини фіксується системне перевищення видатків сім’ї кандидата над офіційними доходами.</w:t>
      </w:r>
    </w:p>
    <w:p w14:paraId="378524E3" w14:textId="2F68B6BC" w:rsidR="00561813" w:rsidRPr="008260A5" w:rsidRDefault="00561813" w:rsidP="00561813">
      <w:pPr>
        <w:pStyle w:val="a9"/>
        <w:numPr>
          <w:ilvl w:val="0"/>
          <w:numId w:val="8"/>
        </w:numPr>
        <w:shd w:val="clear" w:color="auto" w:fill="FFFFFF"/>
        <w:spacing w:after="200"/>
        <w:ind w:left="0" w:firstLine="709"/>
        <w:jc w:val="both"/>
        <w:rPr>
          <w:color w:val="000000"/>
          <w:sz w:val="25"/>
          <w:szCs w:val="25"/>
          <w:lang w:eastAsia="uk-UA"/>
        </w:rPr>
      </w:pPr>
      <w:r w:rsidRPr="008260A5">
        <w:rPr>
          <w:color w:val="000000"/>
          <w:sz w:val="25"/>
          <w:szCs w:val="25"/>
          <w:lang w:eastAsia="uk-UA"/>
        </w:rPr>
        <w:t>Під час співбесіди кандидат пояснив, що селище</w:t>
      </w:r>
      <w:r w:rsidR="00BB27C9">
        <w:rPr>
          <w:color w:val="000000"/>
          <w:sz w:val="25"/>
          <w:szCs w:val="25"/>
          <w:lang w:eastAsia="uk-UA"/>
        </w:rPr>
        <w:t>,</w:t>
      </w:r>
      <w:r w:rsidRPr="008260A5">
        <w:rPr>
          <w:color w:val="000000"/>
          <w:sz w:val="25"/>
          <w:szCs w:val="25"/>
          <w:lang w:eastAsia="uk-UA"/>
        </w:rPr>
        <w:t xml:space="preserve"> </w:t>
      </w:r>
      <w:r w:rsidR="00BB27C9">
        <w:rPr>
          <w:color w:val="000000"/>
          <w:sz w:val="25"/>
          <w:szCs w:val="25"/>
          <w:lang w:eastAsia="uk-UA"/>
        </w:rPr>
        <w:t>у</w:t>
      </w:r>
      <w:r w:rsidRPr="008260A5">
        <w:rPr>
          <w:color w:val="000000"/>
          <w:sz w:val="25"/>
          <w:szCs w:val="25"/>
          <w:lang w:eastAsia="uk-UA"/>
        </w:rPr>
        <w:t xml:space="preserve"> якому він проживає з сім’єю не вимагає великих витрат. Вони проживають у приватному будинку та мають підсобне господарство. Завдяки отриманим доходам у 2018 році </w:t>
      </w:r>
      <w:r w:rsidR="00D16C7C" w:rsidRPr="008260A5">
        <w:rPr>
          <w:color w:val="000000"/>
          <w:sz w:val="25"/>
          <w:szCs w:val="25"/>
          <w:lang w:eastAsia="uk-UA"/>
        </w:rPr>
        <w:t xml:space="preserve">в сумі 110 000 грн </w:t>
      </w:r>
      <w:r w:rsidRPr="008260A5">
        <w:rPr>
          <w:color w:val="000000"/>
          <w:sz w:val="25"/>
          <w:szCs w:val="25"/>
          <w:lang w:eastAsia="uk-UA"/>
        </w:rPr>
        <w:t xml:space="preserve">вони мали можливість не тільки з’їздити на відпочинок до Єгипту, але й накопичити заощадження в сумі 80 000 грн, оскільки </w:t>
      </w:r>
      <w:r w:rsidR="00BB27C9">
        <w:rPr>
          <w:color w:val="000000"/>
          <w:sz w:val="25"/>
          <w:szCs w:val="25"/>
          <w:lang w:eastAsia="uk-UA"/>
        </w:rPr>
        <w:t>в</w:t>
      </w:r>
      <w:r w:rsidR="00335CDB" w:rsidRPr="008260A5">
        <w:rPr>
          <w:color w:val="000000"/>
          <w:sz w:val="25"/>
          <w:szCs w:val="25"/>
          <w:lang w:eastAsia="uk-UA"/>
        </w:rPr>
        <w:t xml:space="preserve"> </w:t>
      </w:r>
      <w:r w:rsidRPr="008260A5">
        <w:rPr>
          <w:color w:val="000000"/>
          <w:sz w:val="25"/>
          <w:szCs w:val="25"/>
          <w:lang w:eastAsia="uk-UA"/>
        </w:rPr>
        <w:t>цьому році сім’я отримала прибуто</w:t>
      </w:r>
      <w:r w:rsidR="00335CDB" w:rsidRPr="008260A5">
        <w:rPr>
          <w:color w:val="000000"/>
          <w:sz w:val="25"/>
          <w:szCs w:val="25"/>
          <w:lang w:eastAsia="uk-UA"/>
        </w:rPr>
        <w:t>к</w:t>
      </w:r>
      <w:r w:rsidRPr="008260A5">
        <w:rPr>
          <w:color w:val="000000"/>
          <w:sz w:val="25"/>
          <w:szCs w:val="25"/>
          <w:lang w:eastAsia="uk-UA"/>
        </w:rPr>
        <w:t xml:space="preserve"> і цих грошей для проживання сім’ї вистачало.</w:t>
      </w:r>
    </w:p>
    <w:p w14:paraId="00317DA8" w14:textId="6BAEF33D" w:rsidR="0084614E" w:rsidRPr="008260A5" w:rsidRDefault="0084614E" w:rsidP="00561813">
      <w:pPr>
        <w:pStyle w:val="a9"/>
        <w:numPr>
          <w:ilvl w:val="0"/>
          <w:numId w:val="8"/>
        </w:numPr>
        <w:shd w:val="clear" w:color="auto" w:fill="FFFFFF"/>
        <w:spacing w:after="200"/>
        <w:ind w:left="0" w:firstLine="709"/>
        <w:jc w:val="both"/>
        <w:rPr>
          <w:color w:val="000000"/>
          <w:sz w:val="25"/>
          <w:szCs w:val="25"/>
          <w:lang w:eastAsia="uk-UA"/>
        </w:rPr>
      </w:pPr>
      <w:r w:rsidRPr="008260A5">
        <w:rPr>
          <w:color w:val="000000"/>
          <w:sz w:val="25"/>
          <w:szCs w:val="25"/>
          <w:lang w:eastAsia="uk-UA"/>
        </w:rPr>
        <w:t>Він працює на загальній системі оподаткування і всі роки, що він працює адвокатом</w:t>
      </w:r>
      <w:r w:rsidR="00B2798D">
        <w:rPr>
          <w:color w:val="000000"/>
          <w:sz w:val="25"/>
          <w:szCs w:val="25"/>
          <w:lang w:eastAsia="uk-UA"/>
        </w:rPr>
        <w:t>,</w:t>
      </w:r>
      <w:r w:rsidRPr="008260A5">
        <w:rPr>
          <w:color w:val="000000"/>
          <w:sz w:val="25"/>
          <w:szCs w:val="25"/>
          <w:lang w:eastAsia="uk-UA"/>
        </w:rPr>
        <w:t xml:space="preserve"> </w:t>
      </w:r>
      <w:r w:rsidR="007729B1" w:rsidRPr="008260A5">
        <w:rPr>
          <w:color w:val="000000"/>
          <w:sz w:val="25"/>
          <w:szCs w:val="25"/>
          <w:lang w:eastAsia="uk-UA"/>
        </w:rPr>
        <w:t>він намагався декларувати хоча б мінімальни</w:t>
      </w:r>
      <w:r w:rsidR="00C26E4B" w:rsidRPr="008260A5">
        <w:rPr>
          <w:color w:val="000000"/>
          <w:sz w:val="25"/>
          <w:szCs w:val="25"/>
          <w:lang w:eastAsia="uk-UA"/>
        </w:rPr>
        <w:t>й</w:t>
      </w:r>
      <w:r w:rsidR="007729B1" w:rsidRPr="008260A5">
        <w:rPr>
          <w:color w:val="000000"/>
          <w:sz w:val="25"/>
          <w:szCs w:val="25"/>
          <w:lang w:eastAsia="uk-UA"/>
        </w:rPr>
        <w:t xml:space="preserve"> дохід.</w:t>
      </w:r>
    </w:p>
    <w:p w14:paraId="3A4C33BA" w14:textId="05D337B5" w:rsidR="000E34C7" w:rsidRPr="008260A5" w:rsidRDefault="00C26E4B" w:rsidP="00561813">
      <w:pPr>
        <w:pStyle w:val="a9"/>
        <w:numPr>
          <w:ilvl w:val="0"/>
          <w:numId w:val="8"/>
        </w:numPr>
        <w:shd w:val="clear" w:color="auto" w:fill="FFFFFF"/>
        <w:spacing w:after="200"/>
        <w:ind w:left="0" w:firstLine="709"/>
        <w:jc w:val="both"/>
        <w:rPr>
          <w:color w:val="000000"/>
          <w:sz w:val="25"/>
          <w:szCs w:val="25"/>
          <w:lang w:eastAsia="uk-UA"/>
        </w:rPr>
      </w:pPr>
      <w:r w:rsidRPr="008260A5">
        <w:rPr>
          <w:color w:val="000000"/>
          <w:sz w:val="25"/>
          <w:szCs w:val="25"/>
          <w:lang w:eastAsia="uk-UA"/>
        </w:rPr>
        <w:t>На уточню</w:t>
      </w:r>
      <w:r w:rsidR="00B2798D">
        <w:rPr>
          <w:color w:val="000000"/>
          <w:sz w:val="25"/>
          <w:szCs w:val="25"/>
          <w:lang w:eastAsia="uk-UA"/>
        </w:rPr>
        <w:t>вальне</w:t>
      </w:r>
      <w:r w:rsidRPr="008260A5">
        <w:rPr>
          <w:color w:val="000000"/>
          <w:sz w:val="25"/>
          <w:szCs w:val="25"/>
          <w:lang w:eastAsia="uk-UA"/>
        </w:rPr>
        <w:t xml:space="preserve"> запитання члена Комісії кандидат погодився, що </w:t>
      </w:r>
      <w:r w:rsidR="00E83012" w:rsidRPr="008260A5">
        <w:rPr>
          <w:color w:val="000000"/>
          <w:sz w:val="25"/>
          <w:szCs w:val="25"/>
          <w:lang w:eastAsia="uk-UA"/>
        </w:rPr>
        <w:t xml:space="preserve">зазначені у висновку ГРД </w:t>
      </w:r>
      <w:r w:rsidR="0068671E" w:rsidRPr="008260A5">
        <w:rPr>
          <w:color w:val="000000"/>
          <w:sz w:val="25"/>
          <w:szCs w:val="25"/>
          <w:lang w:eastAsia="uk-UA"/>
        </w:rPr>
        <w:t>доходи у 2016</w:t>
      </w:r>
      <w:r w:rsidR="00B2798D">
        <w:rPr>
          <w:color w:val="000000"/>
          <w:sz w:val="25"/>
          <w:szCs w:val="25"/>
          <w:lang w:eastAsia="uk-UA"/>
        </w:rPr>
        <w:t xml:space="preserve"> – </w:t>
      </w:r>
      <w:r w:rsidR="0068671E" w:rsidRPr="008260A5">
        <w:rPr>
          <w:color w:val="000000"/>
          <w:sz w:val="25"/>
          <w:szCs w:val="25"/>
          <w:lang w:eastAsia="uk-UA"/>
        </w:rPr>
        <w:t>2014 роках</w:t>
      </w:r>
      <w:r w:rsidR="00B2798D">
        <w:rPr>
          <w:color w:val="000000"/>
          <w:sz w:val="25"/>
          <w:szCs w:val="25"/>
          <w:lang w:eastAsia="uk-UA"/>
        </w:rPr>
        <w:t>,</w:t>
      </w:r>
      <w:r w:rsidR="0068671E" w:rsidRPr="008260A5">
        <w:rPr>
          <w:color w:val="000000"/>
          <w:sz w:val="25"/>
          <w:szCs w:val="25"/>
          <w:lang w:eastAsia="uk-UA"/>
        </w:rPr>
        <w:t xml:space="preserve"> </w:t>
      </w:r>
      <w:r w:rsidR="00F45AB1" w:rsidRPr="008260A5">
        <w:rPr>
          <w:color w:val="000000"/>
          <w:sz w:val="25"/>
          <w:szCs w:val="25"/>
          <w:lang w:eastAsia="uk-UA"/>
        </w:rPr>
        <w:t xml:space="preserve">дійсно виглядають не досить </w:t>
      </w:r>
      <w:proofErr w:type="spellStart"/>
      <w:r w:rsidR="00F45AB1" w:rsidRPr="008260A5">
        <w:rPr>
          <w:color w:val="000000"/>
          <w:sz w:val="25"/>
          <w:szCs w:val="25"/>
          <w:lang w:eastAsia="uk-UA"/>
        </w:rPr>
        <w:t>коректно</w:t>
      </w:r>
      <w:proofErr w:type="spellEnd"/>
      <w:r w:rsidR="004C59AC" w:rsidRPr="008260A5">
        <w:rPr>
          <w:color w:val="000000"/>
          <w:sz w:val="25"/>
          <w:szCs w:val="25"/>
          <w:lang w:eastAsia="uk-UA"/>
        </w:rPr>
        <w:t>, водночас просив врахувати, що адвокат</w:t>
      </w:r>
      <w:r w:rsidR="00B2798D">
        <w:rPr>
          <w:color w:val="000000"/>
          <w:sz w:val="25"/>
          <w:szCs w:val="25"/>
          <w:lang w:eastAsia="uk-UA"/>
        </w:rPr>
        <w:t>,</w:t>
      </w:r>
      <w:r w:rsidR="004C59AC" w:rsidRPr="008260A5">
        <w:rPr>
          <w:color w:val="000000"/>
          <w:sz w:val="25"/>
          <w:szCs w:val="25"/>
          <w:lang w:eastAsia="uk-UA"/>
        </w:rPr>
        <w:t xml:space="preserve"> який заробляє в місті Києві чи в обласному центрі</w:t>
      </w:r>
      <w:r w:rsidR="00B2798D">
        <w:rPr>
          <w:color w:val="000000"/>
          <w:sz w:val="25"/>
          <w:szCs w:val="25"/>
          <w:lang w:eastAsia="uk-UA"/>
        </w:rPr>
        <w:t>,</w:t>
      </w:r>
      <w:r w:rsidR="004C59AC" w:rsidRPr="008260A5">
        <w:rPr>
          <w:color w:val="000000"/>
          <w:sz w:val="25"/>
          <w:szCs w:val="25"/>
          <w:lang w:eastAsia="uk-UA"/>
        </w:rPr>
        <w:t xml:space="preserve"> </w:t>
      </w:r>
      <w:r w:rsidR="00B2798D">
        <w:rPr>
          <w:color w:val="000000"/>
          <w:sz w:val="25"/>
          <w:szCs w:val="25"/>
          <w:lang w:eastAsia="uk-UA"/>
        </w:rPr>
        <w:t xml:space="preserve">має </w:t>
      </w:r>
      <w:r w:rsidR="000E34C7" w:rsidRPr="008260A5">
        <w:rPr>
          <w:color w:val="000000"/>
          <w:sz w:val="25"/>
          <w:szCs w:val="25"/>
          <w:lang w:eastAsia="uk-UA"/>
        </w:rPr>
        <w:t xml:space="preserve">доходи </w:t>
      </w:r>
      <w:r w:rsidR="00D252E4">
        <w:rPr>
          <w:color w:val="000000"/>
          <w:sz w:val="25"/>
          <w:szCs w:val="25"/>
          <w:lang w:eastAsia="uk-UA"/>
        </w:rPr>
        <w:t xml:space="preserve">значно суттєві, ніж </w:t>
      </w:r>
      <w:r w:rsidR="000E34C7" w:rsidRPr="008260A5">
        <w:rPr>
          <w:color w:val="000000"/>
          <w:sz w:val="25"/>
          <w:szCs w:val="25"/>
          <w:lang w:eastAsia="uk-UA"/>
        </w:rPr>
        <w:t>адвокат який заробляє в селищі.</w:t>
      </w:r>
    </w:p>
    <w:p w14:paraId="60BA9B47" w14:textId="2C634F43" w:rsidR="000C69A3" w:rsidRPr="008260A5" w:rsidRDefault="00961CC8" w:rsidP="00561813">
      <w:pPr>
        <w:pStyle w:val="a9"/>
        <w:numPr>
          <w:ilvl w:val="0"/>
          <w:numId w:val="8"/>
        </w:numPr>
        <w:shd w:val="clear" w:color="auto" w:fill="FFFFFF"/>
        <w:spacing w:after="200"/>
        <w:ind w:left="0" w:firstLine="709"/>
        <w:jc w:val="both"/>
        <w:rPr>
          <w:color w:val="000000"/>
          <w:sz w:val="25"/>
          <w:szCs w:val="25"/>
          <w:lang w:eastAsia="uk-UA"/>
        </w:rPr>
      </w:pPr>
      <w:r w:rsidRPr="008260A5">
        <w:rPr>
          <w:color w:val="000000"/>
          <w:sz w:val="25"/>
          <w:szCs w:val="25"/>
          <w:lang w:eastAsia="uk-UA"/>
        </w:rPr>
        <w:t>Просить врахувати</w:t>
      </w:r>
      <w:r w:rsidR="008D6984" w:rsidRPr="008260A5">
        <w:rPr>
          <w:color w:val="000000"/>
          <w:sz w:val="25"/>
          <w:szCs w:val="25"/>
          <w:lang w:eastAsia="uk-UA"/>
        </w:rPr>
        <w:t>, що</w:t>
      </w:r>
      <w:r w:rsidR="00D252E4">
        <w:rPr>
          <w:color w:val="000000"/>
          <w:sz w:val="25"/>
          <w:szCs w:val="25"/>
          <w:lang w:eastAsia="uk-UA"/>
        </w:rPr>
        <w:t>,</w:t>
      </w:r>
      <w:r w:rsidR="008D6984" w:rsidRPr="008260A5">
        <w:rPr>
          <w:color w:val="000000"/>
          <w:sz w:val="25"/>
          <w:szCs w:val="25"/>
          <w:lang w:eastAsia="uk-UA"/>
        </w:rPr>
        <w:t xml:space="preserve"> наприклад</w:t>
      </w:r>
      <w:r w:rsidR="00D252E4">
        <w:rPr>
          <w:color w:val="000000"/>
          <w:sz w:val="25"/>
          <w:szCs w:val="25"/>
          <w:lang w:eastAsia="uk-UA"/>
        </w:rPr>
        <w:t>,</w:t>
      </w:r>
      <w:r w:rsidR="008D6984" w:rsidRPr="008260A5">
        <w:rPr>
          <w:color w:val="000000"/>
          <w:sz w:val="25"/>
          <w:szCs w:val="25"/>
          <w:lang w:eastAsia="uk-UA"/>
        </w:rPr>
        <w:t xml:space="preserve"> у 2021 році він заробив 18 500 грн, водночас разом із дружиною за цей рік вони заробили 322 000 грн, що ви</w:t>
      </w:r>
      <w:r w:rsidR="00A7773C" w:rsidRPr="008260A5">
        <w:rPr>
          <w:color w:val="000000"/>
          <w:sz w:val="25"/>
          <w:szCs w:val="25"/>
          <w:lang w:eastAsia="uk-UA"/>
        </w:rPr>
        <w:t>г</w:t>
      </w:r>
      <w:r w:rsidR="008D6984" w:rsidRPr="008260A5">
        <w:rPr>
          <w:color w:val="000000"/>
          <w:sz w:val="25"/>
          <w:szCs w:val="25"/>
          <w:lang w:eastAsia="uk-UA"/>
        </w:rPr>
        <w:t>лядає доволі пристойно</w:t>
      </w:r>
      <w:r w:rsidRPr="008260A5">
        <w:rPr>
          <w:color w:val="000000"/>
          <w:sz w:val="25"/>
          <w:szCs w:val="25"/>
          <w:lang w:eastAsia="uk-UA"/>
        </w:rPr>
        <w:t xml:space="preserve"> </w:t>
      </w:r>
      <w:r w:rsidR="00A7773C" w:rsidRPr="008260A5">
        <w:rPr>
          <w:color w:val="000000"/>
          <w:sz w:val="25"/>
          <w:szCs w:val="25"/>
          <w:lang w:eastAsia="uk-UA"/>
        </w:rPr>
        <w:t xml:space="preserve">для </w:t>
      </w:r>
      <w:r w:rsidR="00A629FF" w:rsidRPr="008260A5">
        <w:rPr>
          <w:color w:val="000000"/>
          <w:sz w:val="25"/>
          <w:szCs w:val="25"/>
          <w:lang w:eastAsia="uk-UA"/>
        </w:rPr>
        <w:t>тієї місцевості де він працює і прожива</w:t>
      </w:r>
      <w:r w:rsidR="009F50A0" w:rsidRPr="008260A5">
        <w:rPr>
          <w:color w:val="000000"/>
          <w:sz w:val="25"/>
          <w:szCs w:val="25"/>
          <w:lang w:eastAsia="uk-UA"/>
        </w:rPr>
        <w:t>є</w:t>
      </w:r>
      <w:r w:rsidR="00E12830">
        <w:rPr>
          <w:color w:val="000000"/>
          <w:sz w:val="25"/>
          <w:szCs w:val="25"/>
          <w:lang w:eastAsia="uk-UA"/>
        </w:rPr>
        <w:t>.</w:t>
      </w:r>
      <w:r w:rsidR="00F45AB1" w:rsidRPr="008260A5">
        <w:rPr>
          <w:color w:val="000000"/>
          <w:sz w:val="25"/>
          <w:szCs w:val="25"/>
          <w:lang w:eastAsia="uk-UA"/>
        </w:rPr>
        <w:t xml:space="preserve"> </w:t>
      </w:r>
    </w:p>
    <w:p w14:paraId="5E99A271" w14:textId="76EF3693" w:rsidR="00D952C8" w:rsidRPr="008260A5" w:rsidRDefault="00D952C8" w:rsidP="00D952C8">
      <w:pPr>
        <w:pStyle w:val="a9"/>
        <w:numPr>
          <w:ilvl w:val="0"/>
          <w:numId w:val="8"/>
        </w:numPr>
        <w:shd w:val="clear" w:color="auto" w:fill="FFFFFF"/>
        <w:ind w:left="0" w:firstLine="709"/>
        <w:jc w:val="both"/>
        <w:rPr>
          <w:color w:val="000000"/>
          <w:sz w:val="25"/>
          <w:szCs w:val="25"/>
          <w:lang w:eastAsia="uk-UA"/>
        </w:rPr>
      </w:pPr>
      <w:r w:rsidRPr="008260A5">
        <w:rPr>
          <w:color w:val="000000"/>
          <w:sz w:val="25"/>
          <w:szCs w:val="25"/>
          <w:lang w:eastAsia="uk-UA"/>
        </w:rPr>
        <w:t xml:space="preserve">Незважаючи на пояснення кандидата, Комісія зазначає, що обов’язком кожного громадянина, тим паче, кандидата як особи, </w:t>
      </w:r>
      <w:r w:rsidR="00E12830">
        <w:rPr>
          <w:color w:val="000000"/>
          <w:sz w:val="25"/>
          <w:szCs w:val="25"/>
          <w:lang w:eastAsia="uk-UA"/>
        </w:rPr>
        <w:t>який</w:t>
      </w:r>
      <w:r w:rsidRPr="008260A5">
        <w:rPr>
          <w:color w:val="000000"/>
          <w:sz w:val="25"/>
          <w:szCs w:val="25"/>
          <w:lang w:eastAsia="uk-UA"/>
        </w:rPr>
        <w:t xml:space="preserve"> прагне обійняти посаду судді, є неухильне дотриманн</w:t>
      </w:r>
      <w:r w:rsidR="00E12830">
        <w:rPr>
          <w:color w:val="000000"/>
          <w:sz w:val="25"/>
          <w:szCs w:val="25"/>
          <w:lang w:eastAsia="uk-UA"/>
        </w:rPr>
        <w:t>я</w:t>
      </w:r>
      <w:r w:rsidRPr="008260A5">
        <w:rPr>
          <w:color w:val="000000"/>
          <w:sz w:val="25"/>
          <w:szCs w:val="25"/>
          <w:lang w:eastAsia="uk-UA"/>
        </w:rPr>
        <w:t xml:space="preserve"> податкового законодавства та забезпеченн</w:t>
      </w:r>
      <w:r w:rsidR="00E12830">
        <w:rPr>
          <w:color w:val="000000"/>
          <w:sz w:val="25"/>
          <w:szCs w:val="25"/>
          <w:lang w:eastAsia="uk-UA"/>
        </w:rPr>
        <w:t>я</w:t>
      </w:r>
      <w:r w:rsidRPr="008260A5">
        <w:rPr>
          <w:color w:val="000000"/>
          <w:sz w:val="25"/>
          <w:szCs w:val="25"/>
          <w:lang w:eastAsia="uk-UA"/>
        </w:rPr>
        <w:t xml:space="preserve"> повної прозорості своїх </w:t>
      </w:r>
      <w:r w:rsidRPr="008260A5">
        <w:rPr>
          <w:color w:val="000000"/>
          <w:sz w:val="25"/>
          <w:szCs w:val="25"/>
          <w:lang w:eastAsia="uk-UA"/>
        </w:rPr>
        <w:lastRenderedPageBreak/>
        <w:t xml:space="preserve">фінансових джерел. Відсутність належної ретельності </w:t>
      </w:r>
      <w:r w:rsidR="00F345C2">
        <w:rPr>
          <w:color w:val="000000"/>
          <w:sz w:val="25"/>
          <w:szCs w:val="25"/>
          <w:lang w:eastAsia="uk-UA"/>
        </w:rPr>
        <w:t>в</w:t>
      </w:r>
      <w:r w:rsidRPr="008260A5">
        <w:rPr>
          <w:color w:val="000000"/>
          <w:sz w:val="25"/>
          <w:szCs w:val="25"/>
          <w:lang w:eastAsia="uk-UA"/>
        </w:rPr>
        <w:t xml:space="preserve"> декларуванні доходів від наданих юридичних послуг у період, коли, за словами кандидата, така діяльність здійснювалась, а також обґрунтовані сумніви щодо достатності доходів для забезпечення життєдіяльності родини у відповідний період мож</w:t>
      </w:r>
      <w:r w:rsidR="00F345C2">
        <w:rPr>
          <w:color w:val="000000"/>
          <w:sz w:val="25"/>
          <w:szCs w:val="25"/>
          <w:lang w:eastAsia="uk-UA"/>
        </w:rPr>
        <w:t>уть</w:t>
      </w:r>
      <w:r w:rsidRPr="008260A5">
        <w:rPr>
          <w:color w:val="000000"/>
          <w:sz w:val="25"/>
          <w:szCs w:val="25"/>
          <w:lang w:eastAsia="uk-UA"/>
        </w:rPr>
        <w:t xml:space="preserve"> за певних умов створити сумнів у здатності кандидата дотримуватися найвищих стандартів етичної поведінки. Для судді, чия діяльність вимагає беззаперечної довіри суспільства та бездоганної репутації, навіть найменші ознаки невідповідності принципам доброчесності є неприпустимими.</w:t>
      </w:r>
    </w:p>
    <w:p w14:paraId="46F9BD31" w14:textId="6CD6E83F" w:rsidR="00D952C8" w:rsidRPr="008260A5" w:rsidRDefault="00D952C8" w:rsidP="00D952C8">
      <w:pPr>
        <w:pStyle w:val="a9"/>
        <w:numPr>
          <w:ilvl w:val="0"/>
          <w:numId w:val="8"/>
        </w:numPr>
        <w:shd w:val="clear" w:color="auto" w:fill="FFFFFF"/>
        <w:ind w:left="0" w:firstLine="709"/>
        <w:jc w:val="both"/>
        <w:rPr>
          <w:color w:val="000000"/>
          <w:sz w:val="25"/>
          <w:szCs w:val="25"/>
          <w:lang w:eastAsia="uk-UA"/>
        </w:rPr>
      </w:pPr>
      <w:r w:rsidRPr="008260A5">
        <w:rPr>
          <w:color w:val="000000"/>
          <w:sz w:val="25"/>
          <w:szCs w:val="25"/>
          <w:lang w:eastAsia="uk-UA"/>
        </w:rPr>
        <w:t xml:space="preserve">Хоча </w:t>
      </w:r>
      <w:r w:rsidR="00F345C2">
        <w:rPr>
          <w:color w:val="000000"/>
          <w:sz w:val="25"/>
          <w:szCs w:val="25"/>
          <w:lang w:eastAsia="uk-UA"/>
        </w:rPr>
        <w:t>в</w:t>
      </w:r>
      <w:r w:rsidRPr="008260A5">
        <w:rPr>
          <w:color w:val="000000"/>
          <w:sz w:val="25"/>
          <w:szCs w:val="25"/>
          <w:lang w:eastAsia="uk-UA"/>
        </w:rPr>
        <w:t xml:space="preserve"> цьому конкретному випадку Комісія не оцінює ці обставини як «істотну невідповідність», це не означає, що вони не можуть бути визначені як суттєва невідповідність, яка має своїм наслідком зниження балів за показником «Дотримання етичних норм і бездоганна поведінка у професійній діяльності та особистому житті», оскільки це свідчить про певний рівень «сірої зони» у поведінці судді (кандидата на посаду судді), що не бажана для такого високого статусу.</w:t>
      </w:r>
    </w:p>
    <w:p w14:paraId="75DBC91B" w14:textId="77777777" w:rsidR="00D952C8" w:rsidRPr="008260A5" w:rsidRDefault="00D952C8" w:rsidP="00D952C8">
      <w:pPr>
        <w:pStyle w:val="a9"/>
        <w:numPr>
          <w:ilvl w:val="0"/>
          <w:numId w:val="8"/>
        </w:numPr>
        <w:shd w:val="clear" w:color="auto" w:fill="FFFFFF"/>
        <w:ind w:left="0" w:firstLine="709"/>
        <w:jc w:val="both"/>
        <w:rPr>
          <w:color w:val="000000"/>
          <w:sz w:val="25"/>
          <w:szCs w:val="25"/>
          <w:lang w:eastAsia="uk-UA"/>
        </w:rPr>
      </w:pPr>
      <w:r w:rsidRPr="008260A5">
        <w:rPr>
          <w:color w:val="000000"/>
          <w:sz w:val="25"/>
          <w:szCs w:val="25"/>
          <w:lang w:eastAsia="uk-UA"/>
        </w:rPr>
        <w:t>Таким чином, Комісія у складі колегії одноголосно вирішила зменшити бали за критерієм доброчесності та професійної етики на 15 балів за показником «Дотримання етичних норм і бездоганна поведінка у професійній діяльності та особистому житті».</w:t>
      </w:r>
    </w:p>
    <w:p w14:paraId="12E6754C" w14:textId="41454366" w:rsidR="00646C7D" w:rsidRPr="008260A5" w:rsidRDefault="00921506" w:rsidP="00983D25">
      <w:pPr>
        <w:pStyle w:val="a9"/>
        <w:numPr>
          <w:ilvl w:val="0"/>
          <w:numId w:val="8"/>
        </w:numPr>
        <w:shd w:val="clear" w:color="auto" w:fill="FFFFFF"/>
        <w:tabs>
          <w:tab w:val="left" w:pos="426"/>
        </w:tabs>
        <w:ind w:left="0" w:firstLine="709"/>
        <w:jc w:val="both"/>
        <w:rPr>
          <w:color w:val="000000"/>
          <w:sz w:val="25"/>
          <w:szCs w:val="25"/>
          <w:lang w:eastAsia="uk-UA"/>
        </w:rPr>
      </w:pPr>
      <w:r w:rsidRPr="008260A5">
        <w:rPr>
          <w:color w:val="000000"/>
          <w:sz w:val="25"/>
          <w:szCs w:val="25"/>
          <w:lang w:eastAsia="uk-UA"/>
        </w:rPr>
        <w:t>З</w:t>
      </w:r>
      <w:r w:rsidR="00646C7D" w:rsidRPr="008260A5">
        <w:rPr>
          <w:color w:val="000000"/>
          <w:sz w:val="25"/>
          <w:szCs w:val="25"/>
          <w:lang w:eastAsia="uk-UA"/>
        </w:rPr>
        <w:t>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w:t>
      </w:r>
      <w:r w:rsidR="00430653" w:rsidRPr="008260A5">
        <w:rPr>
          <w:color w:val="000000"/>
          <w:sz w:val="25"/>
          <w:szCs w:val="25"/>
          <w:lang w:eastAsia="uk-UA"/>
        </w:rPr>
        <w:t>и</w:t>
      </w:r>
      <w:r w:rsidR="00646C7D" w:rsidRPr="008260A5">
        <w:rPr>
          <w:color w:val="000000"/>
          <w:sz w:val="25"/>
          <w:szCs w:val="25"/>
          <w:lang w:eastAsia="uk-UA"/>
        </w:rPr>
        <w:t xml:space="preserve"> критері</w:t>
      </w:r>
      <w:r w:rsidR="00430653" w:rsidRPr="008260A5">
        <w:rPr>
          <w:color w:val="000000"/>
          <w:sz w:val="25"/>
          <w:szCs w:val="25"/>
          <w:lang w:eastAsia="uk-UA"/>
        </w:rPr>
        <w:t>ями</w:t>
      </w:r>
      <w:r w:rsidR="00646C7D" w:rsidRPr="008260A5">
        <w:rPr>
          <w:color w:val="000000"/>
          <w:sz w:val="25"/>
          <w:szCs w:val="25"/>
          <w:lang w:eastAsia="uk-UA"/>
        </w:rPr>
        <w:t xml:space="preserve">, становить </w:t>
      </w:r>
      <w:r w:rsidR="00E579E8" w:rsidRPr="008260A5">
        <w:rPr>
          <w:color w:val="000000"/>
          <w:sz w:val="25"/>
          <w:szCs w:val="25"/>
          <w:lang w:eastAsia="uk-UA"/>
        </w:rPr>
        <w:t>270</w:t>
      </w:r>
      <w:r w:rsidR="00AC5837" w:rsidRPr="008260A5">
        <w:rPr>
          <w:color w:val="000000"/>
          <w:sz w:val="25"/>
          <w:szCs w:val="25"/>
          <w:lang w:eastAsia="uk-UA"/>
        </w:rPr>
        <w:t> </w:t>
      </w:r>
      <w:r w:rsidR="00646C7D" w:rsidRPr="008260A5">
        <w:rPr>
          <w:color w:val="000000"/>
          <w:sz w:val="25"/>
          <w:szCs w:val="25"/>
          <w:lang w:eastAsia="uk-UA"/>
        </w:rPr>
        <w:t>балів із 300 можливих, що є вищим за 75% (225 балів), тому Комісія виснує, що кандидат відповідає критері</w:t>
      </w:r>
      <w:r w:rsidR="00430653" w:rsidRPr="008260A5">
        <w:rPr>
          <w:color w:val="000000"/>
          <w:sz w:val="25"/>
          <w:szCs w:val="25"/>
          <w:lang w:eastAsia="uk-UA"/>
        </w:rPr>
        <w:t>ям</w:t>
      </w:r>
      <w:r w:rsidR="00646C7D" w:rsidRPr="008260A5">
        <w:rPr>
          <w:color w:val="000000"/>
          <w:sz w:val="25"/>
          <w:szCs w:val="25"/>
          <w:lang w:eastAsia="uk-UA"/>
        </w:rPr>
        <w:t xml:space="preserve"> доброчесності</w:t>
      </w:r>
      <w:r w:rsidR="008F78B7" w:rsidRPr="008260A5">
        <w:rPr>
          <w:color w:val="000000"/>
          <w:sz w:val="25"/>
          <w:szCs w:val="25"/>
          <w:lang w:eastAsia="uk-UA"/>
        </w:rPr>
        <w:t xml:space="preserve"> та професійної етики.</w:t>
      </w:r>
    </w:p>
    <w:p w14:paraId="2BD9FDAE" w14:textId="77777777" w:rsidR="00662928" w:rsidRPr="008260A5" w:rsidRDefault="00662928" w:rsidP="00983D25">
      <w:pPr>
        <w:pStyle w:val="a9"/>
        <w:shd w:val="clear" w:color="auto" w:fill="FFFFFF"/>
        <w:tabs>
          <w:tab w:val="left" w:pos="426"/>
        </w:tabs>
        <w:ind w:left="709"/>
        <w:jc w:val="both"/>
        <w:rPr>
          <w:color w:val="000000"/>
          <w:sz w:val="25"/>
          <w:szCs w:val="25"/>
          <w:lang w:eastAsia="uk-UA"/>
        </w:rPr>
      </w:pPr>
    </w:p>
    <w:p w14:paraId="7FF413DC" w14:textId="5197C72F" w:rsidR="0004026D" w:rsidRPr="008260A5" w:rsidRDefault="00CC465D" w:rsidP="00983D25">
      <w:pPr>
        <w:shd w:val="clear" w:color="auto" w:fill="FFFFFF"/>
        <w:tabs>
          <w:tab w:val="left" w:pos="426"/>
        </w:tabs>
        <w:jc w:val="both"/>
        <w:rPr>
          <w:b/>
          <w:bCs/>
          <w:sz w:val="25"/>
          <w:szCs w:val="25"/>
        </w:rPr>
      </w:pPr>
      <w:r w:rsidRPr="008260A5">
        <w:rPr>
          <w:b/>
          <w:bCs/>
          <w:sz w:val="25"/>
          <w:szCs w:val="25"/>
        </w:rPr>
        <w:t>V</w:t>
      </w:r>
      <w:r w:rsidR="008355DF" w:rsidRPr="008260A5">
        <w:rPr>
          <w:b/>
          <w:bCs/>
          <w:sz w:val="25"/>
          <w:szCs w:val="25"/>
        </w:rPr>
        <w:t>І</w:t>
      </w:r>
      <w:r w:rsidRPr="008260A5">
        <w:rPr>
          <w:b/>
          <w:bCs/>
          <w:sz w:val="25"/>
          <w:szCs w:val="25"/>
        </w:rPr>
        <w:t>. Висновки за результатами кваліфікаційного оцінювання.</w:t>
      </w:r>
    </w:p>
    <w:p w14:paraId="46C12AAB" w14:textId="77777777" w:rsidR="00901040" w:rsidRPr="008260A5" w:rsidRDefault="00901040" w:rsidP="00983D25">
      <w:pPr>
        <w:shd w:val="clear" w:color="auto" w:fill="FFFFFF"/>
        <w:tabs>
          <w:tab w:val="left" w:pos="426"/>
        </w:tabs>
        <w:jc w:val="both"/>
        <w:rPr>
          <w:b/>
          <w:bCs/>
          <w:sz w:val="25"/>
          <w:szCs w:val="25"/>
        </w:rPr>
      </w:pPr>
    </w:p>
    <w:tbl>
      <w:tblPr>
        <w:tblStyle w:val="ae"/>
        <w:tblW w:w="0" w:type="auto"/>
        <w:tblLook w:val="04A0" w:firstRow="1" w:lastRow="0" w:firstColumn="1" w:lastColumn="0" w:noHBand="0" w:noVBand="1"/>
      </w:tblPr>
      <w:tblGrid>
        <w:gridCol w:w="1867"/>
        <w:gridCol w:w="3402"/>
        <w:gridCol w:w="1910"/>
        <w:gridCol w:w="2336"/>
      </w:tblGrid>
      <w:tr w:rsidR="00CC465D" w:rsidRPr="008260A5" w14:paraId="52BF7AB0" w14:textId="77777777" w:rsidTr="00E02EAA">
        <w:tc>
          <w:tcPr>
            <w:tcW w:w="1867"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8260A5" w:rsidRDefault="00CC465D" w:rsidP="00933FA7">
            <w:pPr>
              <w:tabs>
                <w:tab w:val="left" w:pos="426"/>
              </w:tabs>
              <w:jc w:val="center"/>
              <w:rPr>
                <w:b/>
                <w:bCs/>
                <w:sz w:val="25"/>
                <w:szCs w:val="25"/>
              </w:rPr>
            </w:pPr>
            <w:r w:rsidRPr="008260A5">
              <w:rPr>
                <w:b/>
                <w:bCs/>
                <w:sz w:val="25"/>
                <w:szCs w:val="25"/>
              </w:rPr>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8260A5" w:rsidRDefault="00CC465D" w:rsidP="00933FA7">
            <w:pPr>
              <w:tabs>
                <w:tab w:val="left" w:pos="426"/>
              </w:tabs>
              <w:jc w:val="center"/>
              <w:rPr>
                <w:b/>
                <w:bCs/>
                <w:sz w:val="25"/>
                <w:szCs w:val="25"/>
              </w:rPr>
            </w:pPr>
            <w:r w:rsidRPr="008260A5">
              <w:rPr>
                <w:b/>
                <w:bCs/>
                <w:sz w:val="25"/>
                <w:szCs w:val="25"/>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4F8D3EAC" w:rsidR="00CC465D" w:rsidRPr="008260A5" w:rsidRDefault="00CC465D" w:rsidP="00933FA7">
            <w:pPr>
              <w:tabs>
                <w:tab w:val="left" w:pos="426"/>
              </w:tabs>
              <w:jc w:val="center"/>
              <w:rPr>
                <w:b/>
                <w:bCs/>
                <w:sz w:val="25"/>
                <w:szCs w:val="25"/>
              </w:rPr>
            </w:pPr>
            <w:r w:rsidRPr="008260A5">
              <w:rPr>
                <w:b/>
                <w:bCs/>
                <w:sz w:val="25"/>
                <w:szCs w:val="25"/>
              </w:rPr>
              <w:t>РЕЗУЛЬТАТ</w:t>
            </w:r>
            <w:r w:rsidRPr="008260A5">
              <w:rPr>
                <w:rStyle w:val="apple-converted-space"/>
                <w:rFonts w:eastAsiaTheme="majorEastAsia"/>
                <w:b/>
                <w:bCs/>
                <w:sz w:val="25"/>
                <w:szCs w:val="25"/>
              </w:rPr>
              <w:t> </w:t>
            </w:r>
            <w:r w:rsidRPr="008260A5">
              <w:rPr>
                <w:b/>
                <w:bCs/>
                <w:sz w:val="25"/>
                <w:szCs w:val="25"/>
              </w:rPr>
              <w:br/>
              <w:t>(за показником</w:t>
            </w:r>
          </w:p>
        </w:tc>
        <w:tc>
          <w:tcPr>
            <w:tcW w:w="2336" w:type="dxa"/>
            <w:tcBorders>
              <w:top w:val="single" w:sz="18" w:space="0" w:color="auto"/>
              <w:bottom w:val="single" w:sz="18" w:space="0" w:color="auto"/>
            </w:tcBorders>
            <w:shd w:val="clear" w:color="auto" w:fill="F2F2F2" w:themeFill="background1" w:themeFillShade="F2"/>
          </w:tcPr>
          <w:p w14:paraId="2B435FD0" w14:textId="12481CE1" w:rsidR="00CC465D" w:rsidRPr="008260A5" w:rsidRDefault="00CC465D" w:rsidP="00933FA7">
            <w:pPr>
              <w:tabs>
                <w:tab w:val="left" w:pos="426"/>
              </w:tabs>
              <w:jc w:val="center"/>
              <w:rPr>
                <w:b/>
                <w:bCs/>
                <w:sz w:val="25"/>
                <w:szCs w:val="25"/>
              </w:rPr>
            </w:pPr>
            <w:r w:rsidRPr="008260A5">
              <w:rPr>
                <w:b/>
                <w:bCs/>
                <w:sz w:val="25"/>
                <w:szCs w:val="25"/>
              </w:rPr>
              <w:t>РЕЗУЛЬТАТ</w:t>
            </w:r>
            <w:r w:rsidRPr="008260A5">
              <w:rPr>
                <w:rStyle w:val="apple-converted-space"/>
                <w:rFonts w:eastAsiaTheme="majorEastAsia"/>
                <w:b/>
                <w:bCs/>
                <w:sz w:val="25"/>
                <w:szCs w:val="25"/>
              </w:rPr>
              <w:t> </w:t>
            </w:r>
            <w:r w:rsidRPr="008260A5">
              <w:rPr>
                <w:b/>
                <w:bCs/>
                <w:sz w:val="25"/>
                <w:szCs w:val="25"/>
              </w:rPr>
              <w:br/>
              <w:t>(за критерієм)</w:t>
            </w:r>
          </w:p>
        </w:tc>
      </w:tr>
      <w:tr w:rsidR="00CC465D" w:rsidRPr="008260A5" w14:paraId="6EBDFF86" w14:textId="77777777" w:rsidTr="00E02EAA">
        <w:tc>
          <w:tcPr>
            <w:tcW w:w="1867" w:type="dxa"/>
            <w:vMerge w:val="restart"/>
            <w:tcBorders>
              <w:top w:val="single" w:sz="18" w:space="0" w:color="auto"/>
              <w:left w:val="single" w:sz="18" w:space="0" w:color="auto"/>
            </w:tcBorders>
            <w:vAlign w:val="center"/>
          </w:tcPr>
          <w:p w14:paraId="20C3666F" w14:textId="3ADC0655" w:rsidR="00CC465D" w:rsidRPr="008260A5" w:rsidRDefault="00B00470" w:rsidP="00933FA7">
            <w:pPr>
              <w:tabs>
                <w:tab w:val="left" w:pos="426"/>
              </w:tabs>
              <w:rPr>
                <w:b/>
                <w:bCs/>
                <w:sz w:val="25"/>
                <w:szCs w:val="25"/>
              </w:rPr>
            </w:pPr>
            <w:r w:rsidRPr="008260A5">
              <w:rPr>
                <w:sz w:val="25"/>
                <w:szCs w:val="25"/>
              </w:rPr>
              <w:t>П</w:t>
            </w:r>
            <w:r w:rsidR="00CC465D" w:rsidRPr="008260A5">
              <w:rPr>
                <w:sz w:val="25"/>
                <w:szCs w:val="25"/>
              </w:rPr>
              <w:t>рофесійна компетентність</w:t>
            </w:r>
          </w:p>
        </w:tc>
        <w:tc>
          <w:tcPr>
            <w:tcW w:w="3402" w:type="dxa"/>
            <w:tcBorders>
              <w:top w:val="single" w:sz="18" w:space="0" w:color="auto"/>
            </w:tcBorders>
          </w:tcPr>
          <w:p w14:paraId="033D8213" w14:textId="3863F11B" w:rsidR="00CC465D" w:rsidRPr="008260A5" w:rsidRDefault="00B00470" w:rsidP="00933FA7">
            <w:pPr>
              <w:tabs>
                <w:tab w:val="left" w:pos="426"/>
              </w:tabs>
              <w:jc w:val="both"/>
              <w:rPr>
                <w:b/>
                <w:bCs/>
                <w:sz w:val="25"/>
                <w:szCs w:val="25"/>
              </w:rPr>
            </w:pPr>
            <w:r w:rsidRPr="008260A5">
              <w:rPr>
                <w:sz w:val="25"/>
                <w:szCs w:val="25"/>
              </w:rPr>
              <w:t>К</w:t>
            </w:r>
            <w:r w:rsidR="00CC465D" w:rsidRPr="008260A5">
              <w:rPr>
                <w:sz w:val="25"/>
                <w:szCs w:val="25"/>
              </w:rPr>
              <w:t>огнітивн</w:t>
            </w:r>
            <w:r w:rsidRPr="008260A5">
              <w:rPr>
                <w:sz w:val="25"/>
                <w:szCs w:val="25"/>
              </w:rPr>
              <w:t>і</w:t>
            </w:r>
            <w:r w:rsidR="00CC465D" w:rsidRPr="008260A5">
              <w:rPr>
                <w:sz w:val="25"/>
                <w:szCs w:val="25"/>
              </w:rPr>
              <w:t xml:space="preserve"> здібност</w:t>
            </w:r>
            <w:r w:rsidRPr="008260A5">
              <w:rPr>
                <w:sz w:val="25"/>
                <w:szCs w:val="25"/>
              </w:rPr>
              <w:t>і</w:t>
            </w:r>
          </w:p>
        </w:tc>
        <w:tc>
          <w:tcPr>
            <w:tcW w:w="1910" w:type="dxa"/>
            <w:tcBorders>
              <w:top w:val="single" w:sz="18" w:space="0" w:color="auto"/>
            </w:tcBorders>
            <w:vAlign w:val="center"/>
          </w:tcPr>
          <w:p w14:paraId="69B3CCE5" w14:textId="63B8459B" w:rsidR="00CC465D" w:rsidRPr="008260A5" w:rsidRDefault="002C07AE" w:rsidP="00933FA7">
            <w:pPr>
              <w:tabs>
                <w:tab w:val="left" w:pos="426"/>
              </w:tabs>
              <w:jc w:val="center"/>
              <w:rPr>
                <w:sz w:val="25"/>
                <w:szCs w:val="25"/>
              </w:rPr>
            </w:pPr>
            <w:r w:rsidRPr="008260A5">
              <w:rPr>
                <w:sz w:val="25"/>
                <w:szCs w:val="25"/>
              </w:rPr>
              <w:t>47,2</w:t>
            </w:r>
          </w:p>
        </w:tc>
        <w:tc>
          <w:tcPr>
            <w:tcW w:w="2336" w:type="dxa"/>
            <w:vMerge w:val="restart"/>
            <w:tcBorders>
              <w:top w:val="single" w:sz="18" w:space="0" w:color="auto"/>
              <w:bottom w:val="single" w:sz="18" w:space="0" w:color="auto"/>
              <w:right w:val="single" w:sz="18" w:space="0" w:color="auto"/>
            </w:tcBorders>
            <w:vAlign w:val="center"/>
          </w:tcPr>
          <w:p w14:paraId="31C85DAA" w14:textId="2334C71A" w:rsidR="00CC465D" w:rsidRPr="008260A5" w:rsidRDefault="00901040" w:rsidP="00933FA7">
            <w:pPr>
              <w:tabs>
                <w:tab w:val="left" w:pos="426"/>
              </w:tabs>
              <w:jc w:val="center"/>
              <w:rPr>
                <w:sz w:val="25"/>
                <w:szCs w:val="25"/>
              </w:rPr>
            </w:pPr>
            <w:r w:rsidRPr="008260A5">
              <w:rPr>
                <w:sz w:val="25"/>
                <w:szCs w:val="25"/>
              </w:rPr>
              <w:t>3</w:t>
            </w:r>
            <w:r w:rsidR="004D46E2" w:rsidRPr="008260A5">
              <w:rPr>
                <w:sz w:val="25"/>
                <w:szCs w:val="25"/>
              </w:rPr>
              <w:t>5</w:t>
            </w:r>
            <w:r w:rsidRPr="008260A5">
              <w:rPr>
                <w:sz w:val="25"/>
                <w:szCs w:val="25"/>
              </w:rPr>
              <w:t>1,2</w:t>
            </w:r>
            <w:r w:rsidR="00B86B88" w:rsidRPr="008260A5">
              <w:rPr>
                <w:sz w:val="25"/>
                <w:szCs w:val="25"/>
              </w:rPr>
              <w:t>00</w:t>
            </w:r>
          </w:p>
        </w:tc>
      </w:tr>
      <w:tr w:rsidR="00CC465D" w:rsidRPr="008260A5" w14:paraId="23AD7006" w14:textId="77777777" w:rsidTr="00E02EAA">
        <w:tc>
          <w:tcPr>
            <w:tcW w:w="1867" w:type="dxa"/>
            <w:vMerge/>
            <w:tcBorders>
              <w:left w:val="single" w:sz="18" w:space="0" w:color="auto"/>
            </w:tcBorders>
          </w:tcPr>
          <w:p w14:paraId="770604F0" w14:textId="77777777" w:rsidR="00CC465D" w:rsidRPr="008260A5" w:rsidRDefault="00CC465D" w:rsidP="00933FA7">
            <w:pPr>
              <w:tabs>
                <w:tab w:val="left" w:pos="426"/>
              </w:tabs>
              <w:jc w:val="both"/>
              <w:rPr>
                <w:b/>
                <w:bCs/>
                <w:sz w:val="25"/>
                <w:szCs w:val="25"/>
              </w:rPr>
            </w:pPr>
          </w:p>
        </w:tc>
        <w:tc>
          <w:tcPr>
            <w:tcW w:w="3402" w:type="dxa"/>
          </w:tcPr>
          <w:p w14:paraId="3CF86851" w14:textId="52330A63" w:rsidR="00CC465D" w:rsidRPr="008260A5" w:rsidRDefault="00B00470" w:rsidP="00933FA7">
            <w:pPr>
              <w:tabs>
                <w:tab w:val="left" w:pos="426"/>
              </w:tabs>
              <w:jc w:val="both"/>
              <w:rPr>
                <w:b/>
                <w:bCs/>
                <w:sz w:val="25"/>
                <w:szCs w:val="25"/>
              </w:rPr>
            </w:pPr>
            <w:r w:rsidRPr="008260A5">
              <w:rPr>
                <w:sz w:val="25"/>
                <w:szCs w:val="25"/>
              </w:rPr>
              <w:t>З</w:t>
            </w:r>
            <w:r w:rsidR="00CC465D" w:rsidRPr="008260A5">
              <w:rPr>
                <w:sz w:val="25"/>
                <w:szCs w:val="25"/>
              </w:rPr>
              <w:t>нання історії української державності</w:t>
            </w:r>
          </w:p>
        </w:tc>
        <w:tc>
          <w:tcPr>
            <w:tcW w:w="1910" w:type="dxa"/>
            <w:vAlign w:val="center"/>
          </w:tcPr>
          <w:p w14:paraId="20C6D274" w14:textId="1C2B6BDC" w:rsidR="00CC465D" w:rsidRPr="008260A5" w:rsidRDefault="00180140" w:rsidP="00933FA7">
            <w:pPr>
              <w:tabs>
                <w:tab w:val="left" w:pos="426"/>
              </w:tabs>
              <w:jc w:val="center"/>
              <w:rPr>
                <w:sz w:val="25"/>
                <w:szCs w:val="25"/>
              </w:rPr>
            </w:pPr>
            <w:r w:rsidRPr="008260A5">
              <w:rPr>
                <w:sz w:val="25"/>
                <w:szCs w:val="25"/>
              </w:rPr>
              <w:t>40</w:t>
            </w:r>
          </w:p>
        </w:tc>
        <w:tc>
          <w:tcPr>
            <w:tcW w:w="2336" w:type="dxa"/>
            <w:vMerge/>
            <w:tcBorders>
              <w:bottom w:val="single" w:sz="18" w:space="0" w:color="auto"/>
              <w:right w:val="single" w:sz="18" w:space="0" w:color="auto"/>
            </w:tcBorders>
            <w:vAlign w:val="center"/>
          </w:tcPr>
          <w:p w14:paraId="06847C9E" w14:textId="77777777" w:rsidR="00CC465D" w:rsidRPr="008260A5" w:rsidRDefault="00CC465D" w:rsidP="00933FA7">
            <w:pPr>
              <w:tabs>
                <w:tab w:val="left" w:pos="426"/>
              </w:tabs>
              <w:jc w:val="center"/>
              <w:rPr>
                <w:sz w:val="25"/>
                <w:szCs w:val="25"/>
              </w:rPr>
            </w:pPr>
          </w:p>
        </w:tc>
      </w:tr>
      <w:tr w:rsidR="00CC465D" w:rsidRPr="008260A5" w14:paraId="0E210C03" w14:textId="77777777" w:rsidTr="00E02EAA">
        <w:tc>
          <w:tcPr>
            <w:tcW w:w="1867" w:type="dxa"/>
            <w:vMerge/>
            <w:tcBorders>
              <w:left w:val="single" w:sz="18" w:space="0" w:color="auto"/>
            </w:tcBorders>
          </w:tcPr>
          <w:p w14:paraId="1B8CFE41" w14:textId="77777777" w:rsidR="00CC465D" w:rsidRPr="008260A5" w:rsidRDefault="00CC465D" w:rsidP="00933FA7">
            <w:pPr>
              <w:tabs>
                <w:tab w:val="left" w:pos="426"/>
              </w:tabs>
              <w:jc w:val="both"/>
              <w:rPr>
                <w:b/>
                <w:bCs/>
                <w:sz w:val="25"/>
                <w:szCs w:val="25"/>
              </w:rPr>
            </w:pPr>
          </w:p>
        </w:tc>
        <w:tc>
          <w:tcPr>
            <w:tcW w:w="3402" w:type="dxa"/>
          </w:tcPr>
          <w:p w14:paraId="0B02D67D" w14:textId="40DC8429" w:rsidR="00CC465D" w:rsidRPr="008260A5" w:rsidRDefault="00B00470" w:rsidP="00933FA7">
            <w:pPr>
              <w:tabs>
                <w:tab w:val="left" w:pos="426"/>
              </w:tabs>
              <w:jc w:val="both"/>
              <w:rPr>
                <w:b/>
                <w:bCs/>
                <w:sz w:val="25"/>
                <w:szCs w:val="25"/>
              </w:rPr>
            </w:pPr>
            <w:r w:rsidRPr="008260A5">
              <w:rPr>
                <w:sz w:val="25"/>
                <w:szCs w:val="25"/>
              </w:rPr>
              <w:t>З</w:t>
            </w:r>
            <w:r w:rsidR="00CC465D" w:rsidRPr="008260A5">
              <w:rPr>
                <w:sz w:val="25"/>
                <w:szCs w:val="25"/>
              </w:rPr>
              <w:t>нання у сфері права та спеціалізації суду</w:t>
            </w:r>
          </w:p>
        </w:tc>
        <w:tc>
          <w:tcPr>
            <w:tcW w:w="1910" w:type="dxa"/>
            <w:vAlign w:val="center"/>
          </w:tcPr>
          <w:p w14:paraId="06EB28D8" w14:textId="540F8A14" w:rsidR="00CC465D" w:rsidRPr="008260A5" w:rsidRDefault="00B86B88" w:rsidP="00933FA7">
            <w:pPr>
              <w:tabs>
                <w:tab w:val="left" w:pos="426"/>
              </w:tabs>
              <w:jc w:val="center"/>
              <w:rPr>
                <w:sz w:val="25"/>
                <w:szCs w:val="25"/>
              </w:rPr>
            </w:pPr>
            <w:r w:rsidRPr="008260A5">
              <w:rPr>
                <w:sz w:val="25"/>
                <w:szCs w:val="25"/>
              </w:rPr>
              <w:t>1</w:t>
            </w:r>
            <w:r w:rsidR="00901040" w:rsidRPr="008260A5">
              <w:rPr>
                <w:sz w:val="25"/>
                <w:szCs w:val="25"/>
              </w:rPr>
              <w:t>45</w:t>
            </w:r>
          </w:p>
        </w:tc>
        <w:tc>
          <w:tcPr>
            <w:tcW w:w="2336" w:type="dxa"/>
            <w:vMerge/>
            <w:tcBorders>
              <w:bottom w:val="single" w:sz="18" w:space="0" w:color="auto"/>
              <w:right w:val="single" w:sz="18" w:space="0" w:color="auto"/>
            </w:tcBorders>
            <w:vAlign w:val="center"/>
          </w:tcPr>
          <w:p w14:paraId="068A9920" w14:textId="77777777" w:rsidR="00CC465D" w:rsidRPr="008260A5" w:rsidRDefault="00CC465D" w:rsidP="00933FA7">
            <w:pPr>
              <w:tabs>
                <w:tab w:val="left" w:pos="426"/>
              </w:tabs>
              <w:jc w:val="center"/>
              <w:rPr>
                <w:sz w:val="25"/>
                <w:szCs w:val="25"/>
              </w:rPr>
            </w:pPr>
          </w:p>
        </w:tc>
      </w:tr>
      <w:tr w:rsidR="00CC465D" w:rsidRPr="008260A5" w14:paraId="405EBBEB" w14:textId="77777777" w:rsidTr="00E02EAA">
        <w:tc>
          <w:tcPr>
            <w:tcW w:w="1867" w:type="dxa"/>
            <w:vMerge/>
            <w:tcBorders>
              <w:left w:val="single" w:sz="18" w:space="0" w:color="auto"/>
              <w:bottom w:val="single" w:sz="18" w:space="0" w:color="auto"/>
            </w:tcBorders>
          </w:tcPr>
          <w:p w14:paraId="75466F2D" w14:textId="77777777" w:rsidR="00CC465D" w:rsidRPr="008260A5" w:rsidRDefault="00CC465D" w:rsidP="00933FA7">
            <w:pPr>
              <w:tabs>
                <w:tab w:val="left" w:pos="426"/>
              </w:tabs>
              <w:jc w:val="both"/>
              <w:rPr>
                <w:b/>
                <w:bCs/>
                <w:sz w:val="25"/>
                <w:szCs w:val="25"/>
              </w:rPr>
            </w:pPr>
          </w:p>
        </w:tc>
        <w:tc>
          <w:tcPr>
            <w:tcW w:w="3402" w:type="dxa"/>
            <w:tcBorders>
              <w:bottom w:val="single" w:sz="18" w:space="0" w:color="auto"/>
            </w:tcBorders>
          </w:tcPr>
          <w:p w14:paraId="2A240E1B" w14:textId="78F92C5D" w:rsidR="00CC465D" w:rsidRPr="008260A5" w:rsidRDefault="00B00470" w:rsidP="00933FA7">
            <w:pPr>
              <w:tabs>
                <w:tab w:val="left" w:pos="426"/>
              </w:tabs>
              <w:jc w:val="both"/>
              <w:rPr>
                <w:b/>
                <w:bCs/>
                <w:sz w:val="25"/>
                <w:szCs w:val="25"/>
              </w:rPr>
            </w:pPr>
            <w:r w:rsidRPr="008260A5">
              <w:rPr>
                <w:sz w:val="25"/>
                <w:szCs w:val="25"/>
              </w:rPr>
              <w:t>З</w:t>
            </w:r>
            <w:r w:rsidR="00CC465D" w:rsidRPr="008260A5">
              <w:rPr>
                <w:sz w:val="25"/>
                <w:szCs w:val="25"/>
              </w:rPr>
              <w:t>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443DE5EB" w14:textId="38C7D05C" w:rsidR="00CC465D" w:rsidRPr="008260A5" w:rsidRDefault="00B86B88" w:rsidP="00933FA7">
            <w:pPr>
              <w:tabs>
                <w:tab w:val="left" w:pos="426"/>
              </w:tabs>
              <w:jc w:val="center"/>
              <w:rPr>
                <w:sz w:val="25"/>
                <w:szCs w:val="25"/>
              </w:rPr>
            </w:pPr>
            <w:r w:rsidRPr="008260A5">
              <w:rPr>
                <w:sz w:val="25"/>
                <w:szCs w:val="25"/>
              </w:rPr>
              <w:t>11</w:t>
            </w:r>
            <w:r w:rsidR="00901040" w:rsidRPr="008260A5">
              <w:rPr>
                <w:sz w:val="25"/>
                <w:szCs w:val="25"/>
              </w:rPr>
              <w:t>9</w:t>
            </w:r>
          </w:p>
        </w:tc>
        <w:tc>
          <w:tcPr>
            <w:tcW w:w="2336" w:type="dxa"/>
            <w:vMerge/>
            <w:tcBorders>
              <w:bottom w:val="single" w:sz="18" w:space="0" w:color="auto"/>
              <w:right w:val="single" w:sz="18" w:space="0" w:color="auto"/>
            </w:tcBorders>
            <w:vAlign w:val="center"/>
          </w:tcPr>
          <w:p w14:paraId="15AA467C" w14:textId="77777777" w:rsidR="00CC465D" w:rsidRPr="008260A5" w:rsidRDefault="00CC465D" w:rsidP="00933FA7">
            <w:pPr>
              <w:tabs>
                <w:tab w:val="left" w:pos="426"/>
              </w:tabs>
              <w:jc w:val="center"/>
              <w:rPr>
                <w:sz w:val="25"/>
                <w:szCs w:val="25"/>
              </w:rPr>
            </w:pPr>
          </w:p>
        </w:tc>
      </w:tr>
      <w:tr w:rsidR="00180140" w:rsidRPr="008260A5" w14:paraId="3C0370CB" w14:textId="77777777" w:rsidTr="00E02EAA">
        <w:tc>
          <w:tcPr>
            <w:tcW w:w="1867" w:type="dxa"/>
            <w:vMerge w:val="restart"/>
            <w:tcBorders>
              <w:top w:val="single" w:sz="18" w:space="0" w:color="auto"/>
              <w:left w:val="single" w:sz="18" w:space="0" w:color="auto"/>
            </w:tcBorders>
            <w:vAlign w:val="center"/>
          </w:tcPr>
          <w:p w14:paraId="1A6C9346" w14:textId="36843274" w:rsidR="00180140" w:rsidRPr="008260A5" w:rsidRDefault="00B00470" w:rsidP="00933FA7">
            <w:pPr>
              <w:tabs>
                <w:tab w:val="left" w:pos="426"/>
              </w:tabs>
              <w:rPr>
                <w:b/>
                <w:bCs/>
                <w:sz w:val="25"/>
                <w:szCs w:val="25"/>
              </w:rPr>
            </w:pPr>
            <w:r w:rsidRPr="008260A5">
              <w:rPr>
                <w:sz w:val="25"/>
                <w:szCs w:val="25"/>
              </w:rPr>
              <w:t>О</w:t>
            </w:r>
            <w:r w:rsidR="00180140" w:rsidRPr="008260A5">
              <w:rPr>
                <w:sz w:val="25"/>
                <w:szCs w:val="25"/>
              </w:rPr>
              <w:t>собиста компетентність</w:t>
            </w:r>
          </w:p>
        </w:tc>
        <w:tc>
          <w:tcPr>
            <w:tcW w:w="3402" w:type="dxa"/>
            <w:tcBorders>
              <w:top w:val="single" w:sz="18" w:space="0" w:color="auto"/>
            </w:tcBorders>
          </w:tcPr>
          <w:p w14:paraId="0F7F49F1" w14:textId="77777777" w:rsidR="00B25256" w:rsidRPr="008260A5" w:rsidRDefault="00B00470" w:rsidP="00933FA7">
            <w:pPr>
              <w:tabs>
                <w:tab w:val="left" w:pos="426"/>
              </w:tabs>
              <w:jc w:val="both"/>
              <w:rPr>
                <w:sz w:val="25"/>
                <w:szCs w:val="25"/>
              </w:rPr>
            </w:pPr>
            <w:r w:rsidRPr="008260A5">
              <w:rPr>
                <w:sz w:val="25"/>
                <w:szCs w:val="25"/>
              </w:rPr>
              <w:t>Р</w:t>
            </w:r>
            <w:r w:rsidR="00180140" w:rsidRPr="008260A5">
              <w:rPr>
                <w:sz w:val="25"/>
                <w:szCs w:val="25"/>
              </w:rPr>
              <w:t>ішучість та</w:t>
            </w:r>
          </w:p>
          <w:p w14:paraId="525AB49A" w14:textId="0D181D47" w:rsidR="003652DE" w:rsidRPr="008260A5" w:rsidRDefault="003652DE" w:rsidP="00B03BA9">
            <w:pPr>
              <w:tabs>
                <w:tab w:val="left" w:pos="426"/>
              </w:tabs>
              <w:jc w:val="both"/>
              <w:rPr>
                <w:sz w:val="25"/>
                <w:szCs w:val="25"/>
              </w:rPr>
            </w:pPr>
            <w:r w:rsidRPr="008260A5">
              <w:rPr>
                <w:sz w:val="25"/>
                <w:szCs w:val="25"/>
              </w:rPr>
              <w:t>В</w:t>
            </w:r>
            <w:r w:rsidR="00180140" w:rsidRPr="008260A5">
              <w:rPr>
                <w:sz w:val="25"/>
                <w:szCs w:val="25"/>
              </w:rPr>
              <w:t>ідповідальність</w:t>
            </w:r>
          </w:p>
        </w:tc>
        <w:tc>
          <w:tcPr>
            <w:tcW w:w="1910" w:type="dxa"/>
            <w:tcBorders>
              <w:top w:val="single" w:sz="18" w:space="0" w:color="auto"/>
            </w:tcBorders>
            <w:vAlign w:val="center"/>
          </w:tcPr>
          <w:p w14:paraId="7CCF5F6B" w14:textId="3D990077" w:rsidR="00180140" w:rsidRPr="008260A5" w:rsidRDefault="00B86B88" w:rsidP="00933FA7">
            <w:pPr>
              <w:tabs>
                <w:tab w:val="left" w:pos="426"/>
              </w:tabs>
              <w:jc w:val="center"/>
              <w:rPr>
                <w:sz w:val="25"/>
                <w:szCs w:val="25"/>
              </w:rPr>
            </w:pPr>
            <w:r w:rsidRPr="008260A5">
              <w:rPr>
                <w:sz w:val="25"/>
                <w:szCs w:val="25"/>
              </w:rPr>
              <w:t>20,33</w:t>
            </w:r>
          </w:p>
        </w:tc>
        <w:tc>
          <w:tcPr>
            <w:tcW w:w="2336" w:type="dxa"/>
            <w:vMerge w:val="restart"/>
            <w:tcBorders>
              <w:top w:val="single" w:sz="18" w:space="0" w:color="auto"/>
              <w:bottom w:val="single" w:sz="18" w:space="0" w:color="auto"/>
              <w:right w:val="single" w:sz="18" w:space="0" w:color="auto"/>
            </w:tcBorders>
            <w:vAlign w:val="center"/>
          </w:tcPr>
          <w:p w14:paraId="3A8C8628" w14:textId="7F2B52C5" w:rsidR="00180140" w:rsidRPr="008260A5" w:rsidRDefault="00F64E96" w:rsidP="00933FA7">
            <w:pPr>
              <w:tabs>
                <w:tab w:val="left" w:pos="426"/>
              </w:tabs>
              <w:jc w:val="center"/>
              <w:rPr>
                <w:sz w:val="25"/>
                <w:szCs w:val="25"/>
              </w:rPr>
            </w:pPr>
            <w:r w:rsidRPr="008260A5">
              <w:rPr>
                <w:sz w:val="25"/>
                <w:szCs w:val="25"/>
              </w:rPr>
              <w:t>3</w:t>
            </w:r>
            <w:r w:rsidR="00B86B88" w:rsidRPr="008260A5">
              <w:rPr>
                <w:sz w:val="25"/>
                <w:szCs w:val="25"/>
              </w:rPr>
              <w:t>9,667</w:t>
            </w:r>
          </w:p>
        </w:tc>
      </w:tr>
      <w:tr w:rsidR="00180140" w:rsidRPr="008260A5" w14:paraId="6952D898" w14:textId="77777777" w:rsidTr="00E02EAA">
        <w:tc>
          <w:tcPr>
            <w:tcW w:w="1867" w:type="dxa"/>
            <w:vMerge/>
            <w:tcBorders>
              <w:left w:val="single" w:sz="18" w:space="0" w:color="auto"/>
              <w:bottom w:val="single" w:sz="18" w:space="0" w:color="auto"/>
            </w:tcBorders>
          </w:tcPr>
          <w:p w14:paraId="33B634B0" w14:textId="77777777" w:rsidR="00180140" w:rsidRPr="008260A5" w:rsidRDefault="00180140" w:rsidP="00933FA7">
            <w:pPr>
              <w:tabs>
                <w:tab w:val="left" w:pos="426"/>
              </w:tabs>
              <w:jc w:val="both"/>
              <w:rPr>
                <w:b/>
                <w:bCs/>
                <w:sz w:val="25"/>
                <w:szCs w:val="25"/>
              </w:rPr>
            </w:pPr>
          </w:p>
        </w:tc>
        <w:tc>
          <w:tcPr>
            <w:tcW w:w="3402" w:type="dxa"/>
            <w:tcBorders>
              <w:bottom w:val="single" w:sz="18" w:space="0" w:color="auto"/>
            </w:tcBorders>
          </w:tcPr>
          <w:p w14:paraId="70100041" w14:textId="7D50D3AD" w:rsidR="00180140" w:rsidRPr="008260A5" w:rsidRDefault="00B25256" w:rsidP="00933FA7">
            <w:pPr>
              <w:tabs>
                <w:tab w:val="left" w:pos="426"/>
              </w:tabs>
              <w:jc w:val="both"/>
              <w:rPr>
                <w:sz w:val="25"/>
                <w:szCs w:val="25"/>
              </w:rPr>
            </w:pPr>
            <w:r w:rsidRPr="008260A5">
              <w:rPr>
                <w:sz w:val="25"/>
                <w:szCs w:val="25"/>
              </w:rPr>
              <w:t>Б</w:t>
            </w:r>
            <w:r w:rsidR="00180140" w:rsidRPr="008260A5">
              <w:rPr>
                <w:sz w:val="25"/>
                <w:szCs w:val="25"/>
              </w:rPr>
              <w:t>езперервний розвиток</w:t>
            </w:r>
          </w:p>
        </w:tc>
        <w:tc>
          <w:tcPr>
            <w:tcW w:w="1910" w:type="dxa"/>
            <w:tcBorders>
              <w:bottom w:val="single" w:sz="18" w:space="0" w:color="auto"/>
            </w:tcBorders>
            <w:vAlign w:val="center"/>
          </w:tcPr>
          <w:p w14:paraId="23596A91" w14:textId="322165A8" w:rsidR="00180140" w:rsidRPr="008260A5" w:rsidRDefault="00F64E96" w:rsidP="00933FA7">
            <w:pPr>
              <w:tabs>
                <w:tab w:val="left" w:pos="426"/>
              </w:tabs>
              <w:jc w:val="center"/>
              <w:rPr>
                <w:sz w:val="25"/>
                <w:szCs w:val="25"/>
              </w:rPr>
            </w:pPr>
            <w:r w:rsidRPr="008260A5">
              <w:rPr>
                <w:sz w:val="25"/>
                <w:szCs w:val="25"/>
              </w:rPr>
              <w:t>19</w:t>
            </w:r>
            <w:r w:rsidR="00B86B88" w:rsidRPr="008260A5">
              <w:rPr>
                <w:sz w:val="25"/>
                <w:szCs w:val="25"/>
              </w:rPr>
              <w:t>,33</w:t>
            </w:r>
          </w:p>
          <w:p w14:paraId="30E69FEC" w14:textId="538EAB96" w:rsidR="003652DE" w:rsidRPr="008260A5" w:rsidRDefault="003652DE" w:rsidP="00933FA7">
            <w:pPr>
              <w:tabs>
                <w:tab w:val="left" w:pos="426"/>
              </w:tabs>
              <w:jc w:val="center"/>
              <w:rPr>
                <w:sz w:val="25"/>
                <w:szCs w:val="25"/>
              </w:rPr>
            </w:pPr>
          </w:p>
        </w:tc>
        <w:tc>
          <w:tcPr>
            <w:tcW w:w="2336" w:type="dxa"/>
            <w:vMerge/>
            <w:tcBorders>
              <w:bottom w:val="single" w:sz="18" w:space="0" w:color="auto"/>
              <w:right w:val="single" w:sz="18" w:space="0" w:color="auto"/>
            </w:tcBorders>
            <w:vAlign w:val="center"/>
          </w:tcPr>
          <w:p w14:paraId="1A91E034" w14:textId="77777777" w:rsidR="00180140" w:rsidRPr="008260A5" w:rsidRDefault="00180140" w:rsidP="00933FA7">
            <w:pPr>
              <w:tabs>
                <w:tab w:val="left" w:pos="426"/>
              </w:tabs>
              <w:jc w:val="center"/>
              <w:rPr>
                <w:sz w:val="25"/>
                <w:szCs w:val="25"/>
              </w:rPr>
            </w:pPr>
          </w:p>
        </w:tc>
      </w:tr>
      <w:tr w:rsidR="00180140" w:rsidRPr="008260A5" w14:paraId="490A37F8" w14:textId="77777777" w:rsidTr="00E02EAA">
        <w:tc>
          <w:tcPr>
            <w:tcW w:w="1867" w:type="dxa"/>
            <w:vMerge w:val="restart"/>
            <w:tcBorders>
              <w:top w:val="single" w:sz="18" w:space="0" w:color="auto"/>
              <w:left w:val="single" w:sz="18" w:space="0" w:color="auto"/>
            </w:tcBorders>
            <w:vAlign w:val="center"/>
          </w:tcPr>
          <w:p w14:paraId="7582BA3B" w14:textId="3C5B6B5F" w:rsidR="00180140" w:rsidRPr="008260A5" w:rsidRDefault="00B25256" w:rsidP="00933FA7">
            <w:pPr>
              <w:tabs>
                <w:tab w:val="left" w:pos="426"/>
              </w:tabs>
              <w:rPr>
                <w:sz w:val="25"/>
                <w:szCs w:val="25"/>
              </w:rPr>
            </w:pPr>
            <w:r w:rsidRPr="008260A5">
              <w:rPr>
                <w:sz w:val="25"/>
                <w:szCs w:val="25"/>
              </w:rPr>
              <w:t>С</w:t>
            </w:r>
            <w:r w:rsidR="00180140" w:rsidRPr="008260A5">
              <w:rPr>
                <w:sz w:val="25"/>
                <w:szCs w:val="25"/>
              </w:rPr>
              <w:t>оціальна компетентність</w:t>
            </w:r>
          </w:p>
        </w:tc>
        <w:tc>
          <w:tcPr>
            <w:tcW w:w="3402" w:type="dxa"/>
            <w:tcBorders>
              <w:top w:val="single" w:sz="18" w:space="0" w:color="auto"/>
            </w:tcBorders>
          </w:tcPr>
          <w:p w14:paraId="332F5388" w14:textId="2CDF1331" w:rsidR="00180140" w:rsidRPr="008260A5" w:rsidRDefault="00B25256" w:rsidP="00933FA7">
            <w:pPr>
              <w:tabs>
                <w:tab w:val="left" w:pos="426"/>
              </w:tabs>
              <w:jc w:val="both"/>
              <w:rPr>
                <w:sz w:val="25"/>
                <w:szCs w:val="25"/>
              </w:rPr>
            </w:pPr>
            <w:r w:rsidRPr="008260A5">
              <w:rPr>
                <w:sz w:val="25"/>
                <w:szCs w:val="25"/>
              </w:rPr>
              <w:t>Е</w:t>
            </w:r>
            <w:r w:rsidR="00180140" w:rsidRPr="008260A5">
              <w:rPr>
                <w:sz w:val="25"/>
                <w:szCs w:val="25"/>
              </w:rPr>
              <w:t>фективна комунікація</w:t>
            </w:r>
          </w:p>
        </w:tc>
        <w:tc>
          <w:tcPr>
            <w:tcW w:w="1910" w:type="dxa"/>
            <w:tcBorders>
              <w:top w:val="single" w:sz="18" w:space="0" w:color="auto"/>
            </w:tcBorders>
            <w:vAlign w:val="center"/>
          </w:tcPr>
          <w:p w14:paraId="39A46A0A" w14:textId="43D09B7D" w:rsidR="00957726" w:rsidRPr="008260A5" w:rsidRDefault="00901040" w:rsidP="00901040">
            <w:pPr>
              <w:tabs>
                <w:tab w:val="left" w:pos="426"/>
              </w:tabs>
              <w:jc w:val="center"/>
              <w:rPr>
                <w:sz w:val="25"/>
                <w:szCs w:val="25"/>
              </w:rPr>
            </w:pPr>
            <w:r w:rsidRPr="008260A5">
              <w:rPr>
                <w:sz w:val="25"/>
                <w:szCs w:val="25"/>
              </w:rPr>
              <w:t>9,33</w:t>
            </w:r>
          </w:p>
        </w:tc>
        <w:tc>
          <w:tcPr>
            <w:tcW w:w="2336" w:type="dxa"/>
            <w:vMerge w:val="restart"/>
            <w:tcBorders>
              <w:top w:val="single" w:sz="18" w:space="0" w:color="auto"/>
              <w:bottom w:val="single" w:sz="18" w:space="0" w:color="auto"/>
              <w:right w:val="single" w:sz="18" w:space="0" w:color="auto"/>
            </w:tcBorders>
            <w:vAlign w:val="center"/>
          </w:tcPr>
          <w:p w14:paraId="7384CF1B" w14:textId="7252DA97" w:rsidR="00180140" w:rsidRPr="008260A5" w:rsidRDefault="00F64E96" w:rsidP="00933FA7">
            <w:pPr>
              <w:tabs>
                <w:tab w:val="left" w:pos="426"/>
              </w:tabs>
              <w:jc w:val="center"/>
              <w:rPr>
                <w:sz w:val="25"/>
                <w:szCs w:val="25"/>
              </w:rPr>
            </w:pPr>
            <w:r w:rsidRPr="008260A5">
              <w:rPr>
                <w:sz w:val="25"/>
                <w:szCs w:val="25"/>
              </w:rPr>
              <w:t>3</w:t>
            </w:r>
            <w:r w:rsidR="00957726" w:rsidRPr="008260A5">
              <w:rPr>
                <w:sz w:val="25"/>
                <w:szCs w:val="25"/>
              </w:rPr>
              <w:t>9,</w:t>
            </w:r>
            <w:r w:rsidR="00520403" w:rsidRPr="008260A5">
              <w:rPr>
                <w:sz w:val="25"/>
                <w:szCs w:val="25"/>
              </w:rPr>
              <w:t>667</w:t>
            </w:r>
          </w:p>
        </w:tc>
      </w:tr>
      <w:tr w:rsidR="00180140" w:rsidRPr="008260A5" w14:paraId="7D91B23F" w14:textId="77777777" w:rsidTr="00E02EAA">
        <w:tc>
          <w:tcPr>
            <w:tcW w:w="1867" w:type="dxa"/>
            <w:vMerge/>
            <w:tcBorders>
              <w:left w:val="single" w:sz="18" w:space="0" w:color="auto"/>
            </w:tcBorders>
          </w:tcPr>
          <w:p w14:paraId="0A3CC4F3" w14:textId="77777777" w:rsidR="00180140" w:rsidRPr="008260A5" w:rsidRDefault="00180140" w:rsidP="00933FA7">
            <w:pPr>
              <w:tabs>
                <w:tab w:val="left" w:pos="426"/>
              </w:tabs>
              <w:jc w:val="both"/>
              <w:rPr>
                <w:sz w:val="25"/>
                <w:szCs w:val="25"/>
              </w:rPr>
            </w:pPr>
          </w:p>
        </w:tc>
        <w:tc>
          <w:tcPr>
            <w:tcW w:w="3402" w:type="dxa"/>
          </w:tcPr>
          <w:p w14:paraId="585C53ED" w14:textId="08758E32" w:rsidR="00180140" w:rsidRPr="008260A5" w:rsidRDefault="00B25256" w:rsidP="00933FA7">
            <w:pPr>
              <w:tabs>
                <w:tab w:val="left" w:pos="426"/>
              </w:tabs>
              <w:jc w:val="both"/>
              <w:rPr>
                <w:sz w:val="25"/>
                <w:szCs w:val="25"/>
              </w:rPr>
            </w:pPr>
            <w:r w:rsidRPr="008260A5">
              <w:rPr>
                <w:sz w:val="25"/>
                <w:szCs w:val="25"/>
              </w:rPr>
              <w:t>Е</w:t>
            </w:r>
            <w:r w:rsidR="00180140" w:rsidRPr="008260A5">
              <w:rPr>
                <w:sz w:val="25"/>
                <w:szCs w:val="25"/>
              </w:rPr>
              <w:t>фективна взаємодія</w:t>
            </w:r>
          </w:p>
        </w:tc>
        <w:tc>
          <w:tcPr>
            <w:tcW w:w="1910" w:type="dxa"/>
            <w:vAlign w:val="center"/>
          </w:tcPr>
          <w:p w14:paraId="690C8708" w14:textId="4C3DAD1F" w:rsidR="00180140" w:rsidRPr="008260A5" w:rsidRDefault="00901040" w:rsidP="00933FA7">
            <w:pPr>
              <w:tabs>
                <w:tab w:val="left" w:pos="426"/>
              </w:tabs>
              <w:jc w:val="center"/>
              <w:rPr>
                <w:sz w:val="25"/>
                <w:szCs w:val="25"/>
              </w:rPr>
            </w:pPr>
            <w:r w:rsidRPr="008260A5">
              <w:rPr>
                <w:sz w:val="25"/>
                <w:szCs w:val="25"/>
              </w:rPr>
              <w:t>10,00</w:t>
            </w:r>
          </w:p>
        </w:tc>
        <w:tc>
          <w:tcPr>
            <w:tcW w:w="2336" w:type="dxa"/>
            <w:vMerge/>
            <w:tcBorders>
              <w:bottom w:val="single" w:sz="18" w:space="0" w:color="auto"/>
              <w:right w:val="single" w:sz="18" w:space="0" w:color="auto"/>
            </w:tcBorders>
            <w:vAlign w:val="center"/>
          </w:tcPr>
          <w:p w14:paraId="20A5393E" w14:textId="77777777" w:rsidR="00180140" w:rsidRPr="008260A5" w:rsidRDefault="00180140" w:rsidP="00933FA7">
            <w:pPr>
              <w:tabs>
                <w:tab w:val="left" w:pos="426"/>
              </w:tabs>
              <w:jc w:val="center"/>
              <w:rPr>
                <w:sz w:val="25"/>
                <w:szCs w:val="25"/>
              </w:rPr>
            </w:pPr>
          </w:p>
        </w:tc>
      </w:tr>
      <w:tr w:rsidR="00180140" w:rsidRPr="008260A5" w14:paraId="4A86D1CE" w14:textId="77777777" w:rsidTr="00E02EAA">
        <w:tc>
          <w:tcPr>
            <w:tcW w:w="1867" w:type="dxa"/>
            <w:vMerge/>
            <w:tcBorders>
              <w:left w:val="single" w:sz="18" w:space="0" w:color="auto"/>
            </w:tcBorders>
          </w:tcPr>
          <w:p w14:paraId="6374BCD5" w14:textId="77777777" w:rsidR="00180140" w:rsidRPr="008260A5" w:rsidRDefault="00180140" w:rsidP="00933FA7">
            <w:pPr>
              <w:tabs>
                <w:tab w:val="left" w:pos="426"/>
              </w:tabs>
              <w:jc w:val="both"/>
              <w:rPr>
                <w:sz w:val="25"/>
                <w:szCs w:val="25"/>
              </w:rPr>
            </w:pPr>
          </w:p>
        </w:tc>
        <w:tc>
          <w:tcPr>
            <w:tcW w:w="3402" w:type="dxa"/>
          </w:tcPr>
          <w:p w14:paraId="107D34BD" w14:textId="513CCC3D" w:rsidR="00180140" w:rsidRPr="008260A5" w:rsidRDefault="00B25256" w:rsidP="00933FA7">
            <w:pPr>
              <w:tabs>
                <w:tab w:val="left" w:pos="426"/>
              </w:tabs>
              <w:jc w:val="both"/>
              <w:rPr>
                <w:sz w:val="25"/>
                <w:szCs w:val="25"/>
              </w:rPr>
            </w:pPr>
            <w:r w:rsidRPr="008260A5">
              <w:rPr>
                <w:sz w:val="25"/>
                <w:szCs w:val="25"/>
              </w:rPr>
              <w:t>С</w:t>
            </w:r>
            <w:r w:rsidR="00180140" w:rsidRPr="008260A5">
              <w:rPr>
                <w:sz w:val="25"/>
                <w:szCs w:val="25"/>
              </w:rPr>
              <w:t>тійкість мотивації</w:t>
            </w:r>
          </w:p>
        </w:tc>
        <w:tc>
          <w:tcPr>
            <w:tcW w:w="1910" w:type="dxa"/>
            <w:vAlign w:val="center"/>
          </w:tcPr>
          <w:p w14:paraId="2E5CE5B7" w14:textId="28BA75FF" w:rsidR="00180140" w:rsidRPr="008260A5" w:rsidRDefault="00901040" w:rsidP="00933FA7">
            <w:pPr>
              <w:tabs>
                <w:tab w:val="left" w:pos="426"/>
              </w:tabs>
              <w:jc w:val="center"/>
              <w:rPr>
                <w:sz w:val="25"/>
                <w:szCs w:val="25"/>
              </w:rPr>
            </w:pPr>
            <w:r w:rsidRPr="008260A5">
              <w:rPr>
                <w:sz w:val="25"/>
                <w:szCs w:val="25"/>
              </w:rPr>
              <w:t>10,00</w:t>
            </w:r>
          </w:p>
        </w:tc>
        <w:tc>
          <w:tcPr>
            <w:tcW w:w="2336" w:type="dxa"/>
            <w:vMerge/>
            <w:tcBorders>
              <w:bottom w:val="single" w:sz="18" w:space="0" w:color="auto"/>
              <w:right w:val="single" w:sz="18" w:space="0" w:color="auto"/>
            </w:tcBorders>
            <w:vAlign w:val="center"/>
          </w:tcPr>
          <w:p w14:paraId="3CE57A04" w14:textId="77777777" w:rsidR="00180140" w:rsidRPr="008260A5" w:rsidRDefault="00180140" w:rsidP="00933FA7">
            <w:pPr>
              <w:tabs>
                <w:tab w:val="left" w:pos="426"/>
              </w:tabs>
              <w:jc w:val="center"/>
              <w:rPr>
                <w:sz w:val="25"/>
                <w:szCs w:val="25"/>
              </w:rPr>
            </w:pPr>
          </w:p>
        </w:tc>
      </w:tr>
      <w:tr w:rsidR="00180140" w:rsidRPr="008260A5" w14:paraId="038137C8" w14:textId="77777777" w:rsidTr="00E02EAA">
        <w:tc>
          <w:tcPr>
            <w:tcW w:w="1867" w:type="dxa"/>
            <w:vMerge/>
            <w:tcBorders>
              <w:left w:val="single" w:sz="18" w:space="0" w:color="auto"/>
              <w:bottom w:val="single" w:sz="18" w:space="0" w:color="auto"/>
            </w:tcBorders>
          </w:tcPr>
          <w:p w14:paraId="799C00C6" w14:textId="77777777" w:rsidR="00180140" w:rsidRPr="008260A5" w:rsidRDefault="00180140" w:rsidP="00933FA7">
            <w:pPr>
              <w:tabs>
                <w:tab w:val="left" w:pos="426"/>
              </w:tabs>
              <w:jc w:val="both"/>
              <w:rPr>
                <w:sz w:val="25"/>
                <w:szCs w:val="25"/>
              </w:rPr>
            </w:pPr>
          </w:p>
        </w:tc>
        <w:tc>
          <w:tcPr>
            <w:tcW w:w="3402" w:type="dxa"/>
            <w:tcBorders>
              <w:bottom w:val="single" w:sz="18" w:space="0" w:color="auto"/>
            </w:tcBorders>
          </w:tcPr>
          <w:p w14:paraId="59E3040D" w14:textId="77777777" w:rsidR="00957726" w:rsidRDefault="00B25256" w:rsidP="00983D25">
            <w:pPr>
              <w:tabs>
                <w:tab w:val="left" w:pos="426"/>
              </w:tabs>
              <w:jc w:val="both"/>
              <w:rPr>
                <w:sz w:val="25"/>
                <w:szCs w:val="25"/>
              </w:rPr>
            </w:pPr>
            <w:r w:rsidRPr="008260A5">
              <w:rPr>
                <w:sz w:val="25"/>
                <w:szCs w:val="25"/>
              </w:rPr>
              <w:t>Е</w:t>
            </w:r>
            <w:r w:rsidR="00180140" w:rsidRPr="008260A5">
              <w:rPr>
                <w:sz w:val="25"/>
                <w:szCs w:val="25"/>
              </w:rPr>
              <w:t>моційна стійкість</w:t>
            </w:r>
          </w:p>
          <w:p w14:paraId="70D6AE3A" w14:textId="034DC74A" w:rsidR="00983D25" w:rsidRPr="008260A5" w:rsidRDefault="00983D25" w:rsidP="00983D25">
            <w:pPr>
              <w:tabs>
                <w:tab w:val="left" w:pos="426"/>
              </w:tabs>
              <w:jc w:val="both"/>
              <w:rPr>
                <w:sz w:val="25"/>
                <w:szCs w:val="25"/>
              </w:rPr>
            </w:pPr>
          </w:p>
        </w:tc>
        <w:tc>
          <w:tcPr>
            <w:tcW w:w="1910" w:type="dxa"/>
            <w:tcBorders>
              <w:bottom w:val="single" w:sz="18" w:space="0" w:color="auto"/>
            </w:tcBorders>
            <w:vAlign w:val="center"/>
          </w:tcPr>
          <w:p w14:paraId="76E6E279" w14:textId="04FAB3D3" w:rsidR="00180140" w:rsidRPr="008260A5" w:rsidRDefault="00F64E96" w:rsidP="00933FA7">
            <w:pPr>
              <w:tabs>
                <w:tab w:val="left" w:pos="426"/>
              </w:tabs>
              <w:jc w:val="center"/>
              <w:rPr>
                <w:sz w:val="25"/>
                <w:szCs w:val="25"/>
              </w:rPr>
            </w:pPr>
            <w:r w:rsidRPr="008260A5">
              <w:rPr>
                <w:sz w:val="25"/>
                <w:szCs w:val="25"/>
              </w:rPr>
              <w:t>10</w:t>
            </w:r>
            <w:r w:rsidR="00957726" w:rsidRPr="008260A5">
              <w:rPr>
                <w:sz w:val="25"/>
                <w:szCs w:val="25"/>
              </w:rPr>
              <w:t>,33</w:t>
            </w:r>
          </w:p>
        </w:tc>
        <w:tc>
          <w:tcPr>
            <w:tcW w:w="2336" w:type="dxa"/>
            <w:vMerge/>
            <w:tcBorders>
              <w:bottom w:val="single" w:sz="18" w:space="0" w:color="auto"/>
              <w:right w:val="single" w:sz="18" w:space="0" w:color="auto"/>
            </w:tcBorders>
            <w:vAlign w:val="center"/>
          </w:tcPr>
          <w:p w14:paraId="128B4275" w14:textId="77777777" w:rsidR="00180140" w:rsidRPr="008260A5" w:rsidRDefault="00180140" w:rsidP="00933FA7">
            <w:pPr>
              <w:tabs>
                <w:tab w:val="left" w:pos="426"/>
              </w:tabs>
              <w:jc w:val="center"/>
              <w:rPr>
                <w:sz w:val="25"/>
                <w:szCs w:val="25"/>
              </w:rPr>
            </w:pPr>
          </w:p>
        </w:tc>
      </w:tr>
      <w:tr w:rsidR="00180140" w:rsidRPr="008260A5" w14:paraId="25445D93" w14:textId="77777777" w:rsidTr="00E02EAA">
        <w:tc>
          <w:tcPr>
            <w:tcW w:w="1867" w:type="dxa"/>
            <w:vMerge w:val="restart"/>
            <w:tcBorders>
              <w:top w:val="single" w:sz="18" w:space="0" w:color="auto"/>
              <w:left w:val="single" w:sz="18" w:space="0" w:color="auto"/>
              <w:bottom w:val="single" w:sz="18" w:space="0" w:color="auto"/>
            </w:tcBorders>
            <w:vAlign w:val="center"/>
          </w:tcPr>
          <w:p w14:paraId="279CCF84" w14:textId="063751F0" w:rsidR="00180140" w:rsidRPr="008260A5" w:rsidRDefault="00B25256" w:rsidP="00933FA7">
            <w:pPr>
              <w:tabs>
                <w:tab w:val="left" w:pos="426"/>
              </w:tabs>
              <w:rPr>
                <w:sz w:val="25"/>
                <w:szCs w:val="25"/>
              </w:rPr>
            </w:pPr>
            <w:r w:rsidRPr="008260A5">
              <w:rPr>
                <w:sz w:val="25"/>
                <w:szCs w:val="25"/>
              </w:rPr>
              <w:t>Д</w:t>
            </w:r>
            <w:r w:rsidR="00180140" w:rsidRPr="008260A5">
              <w:rPr>
                <w:sz w:val="25"/>
                <w:szCs w:val="25"/>
              </w:rPr>
              <w:t>оброчесність та професійна етика</w:t>
            </w:r>
          </w:p>
        </w:tc>
        <w:tc>
          <w:tcPr>
            <w:tcW w:w="3402" w:type="dxa"/>
            <w:tcBorders>
              <w:top w:val="single" w:sz="18" w:space="0" w:color="auto"/>
            </w:tcBorders>
          </w:tcPr>
          <w:p w14:paraId="45D1CF9F" w14:textId="0BE080BB" w:rsidR="00180140" w:rsidRPr="008260A5" w:rsidRDefault="00180140" w:rsidP="00933FA7">
            <w:pPr>
              <w:tabs>
                <w:tab w:val="left" w:pos="426"/>
              </w:tabs>
              <w:jc w:val="both"/>
              <w:rPr>
                <w:sz w:val="25"/>
                <w:szCs w:val="25"/>
              </w:rPr>
            </w:pPr>
            <w:r w:rsidRPr="008260A5">
              <w:rPr>
                <w:sz w:val="25"/>
                <w:szCs w:val="25"/>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51D4D951" w:rsidR="00180140" w:rsidRPr="008260A5" w:rsidRDefault="001A2FDC" w:rsidP="00933FA7">
            <w:pPr>
              <w:tabs>
                <w:tab w:val="left" w:pos="426"/>
              </w:tabs>
              <w:jc w:val="center"/>
              <w:rPr>
                <w:sz w:val="25"/>
                <w:szCs w:val="25"/>
              </w:rPr>
            </w:pPr>
            <w:r w:rsidRPr="008260A5">
              <w:rPr>
                <w:sz w:val="25"/>
                <w:szCs w:val="25"/>
              </w:rPr>
              <w:t>30</w:t>
            </w:r>
          </w:p>
        </w:tc>
        <w:tc>
          <w:tcPr>
            <w:tcW w:w="2336" w:type="dxa"/>
            <w:vMerge w:val="restart"/>
            <w:tcBorders>
              <w:top w:val="single" w:sz="18" w:space="0" w:color="auto"/>
              <w:bottom w:val="single" w:sz="18" w:space="0" w:color="auto"/>
              <w:right w:val="single" w:sz="18" w:space="0" w:color="auto"/>
            </w:tcBorders>
            <w:vAlign w:val="center"/>
          </w:tcPr>
          <w:p w14:paraId="2780F273" w14:textId="2255992B" w:rsidR="00180140" w:rsidRPr="008260A5" w:rsidRDefault="00957726" w:rsidP="00933FA7">
            <w:pPr>
              <w:tabs>
                <w:tab w:val="left" w:pos="426"/>
              </w:tabs>
              <w:jc w:val="center"/>
              <w:rPr>
                <w:sz w:val="25"/>
                <w:szCs w:val="25"/>
              </w:rPr>
            </w:pPr>
            <w:r w:rsidRPr="008260A5">
              <w:rPr>
                <w:sz w:val="25"/>
                <w:szCs w:val="25"/>
              </w:rPr>
              <w:t>270</w:t>
            </w:r>
          </w:p>
          <w:p w14:paraId="1328F4CF" w14:textId="7B64A5F5" w:rsidR="00180140" w:rsidRPr="008260A5" w:rsidRDefault="00180140" w:rsidP="00933FA7">
            <w:pPr>
              <w:tabs>
                <w:tab w:val="left" w:pos="426"/>
              </w:tabs>
              <w:rPr>
                <w:sz w:val="25"/>
                <w:szCs w:val="25"/>
              </w:rPr>
            </w:pPr>
          </w:p>
        </w:tc>
      </w:tr>
      <w:tr w:rsidR="00180140" w:rsidRPr="008260A5" w14:paraId="5B015571" w14:textId="77777777" w:rsidTr="00E02EAA">
        <w:tc>
          <w:tcPr>
            <w:tcW w:w="1867" w:type="dxa"/>
            <w:vMerge/>
            <w:tcBorders>
              <w:left w:val="single" w:sz="18" w:space="0" w:color="auto"/>
              <w:bottom w:val="single" w:sz="18" w:space="0" w:color="auto"/>
            </w:tcBorders>
          </w:tcPr>
          <w:p w14:paraId="11615CAE" w14:textId="77777777" w:rsidR="00180140" w:rsidRPr="008260A5" w:rsidRDefault="00180140" w:rsidP="00933FA7">
            <w:pPr>
              <w:tabs>
                <w:tab w:val="left" w:pos="426"/>
              </w:tabs>
              <w:jc w:val="both"/>
              <w:rPr>
                <w:sz w:val="25"/>
                <w:szCs w:val="25"/>
              </w:rPr>
            </w:pPr>
          </w:p>
        </w:tc>
        <w:tc>
          <w:tcPr>
            <w:tcW w:w="3402" w:type="dxa"/>
          </w:tcPr>
          <w:p w14:paraId="5F2D4318" w14:textId="00743E4B" w:rsidR="00180140" w:rsidRPr="008260A5" w:rsidRDefault="00180140" w:rsidP="00933FA7">
            <w:pPr>
              <w:tabs>
                <w:tab w:val="left" w:pos="426"/>
              </w:tabs>
              <w:jc w:val="both"/>
              <w:rPr>
                <w:sz w:val="25"/>
                <w:szCs w:val="25"/>
              </w:rPr>
            </w:pPr>
            <w:r w:rsidRPr="008260A5">
              <w:rPr>
                <w:sz w:val="25"/>
                <w:szCs w:val="25"/>
              </w:rPr>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8260A5" w:rsidRDefault="00180140" w:rsidP="00933FA7">
            <w:pPr>
              <w:tabs>
                <w:tab w:val="left" w:pos="426"/>
              </w:tabs>
              <w:jc w:val="center"/>
              <w:rPr>
                <w:sz w:val="25"/>
                <w:szCs w:val="25"/>
              </w:rPr>
            </w:pPr>
          </w:p>
        </w:tc>
        <w:tc>
          <w:tcPr>
            <w:tcW w:w="2336" w:type="dxa"/>
            <w:vMerge/>
            <w:tcBorders>
              <w:bottom w:val="single" w:sz="18" w:space="0" w:color="auto"/>
              <w:right w:val="single" w:sz="18" w:space="0" w:color="auto"/>
            </w:tcBorders>
            <w:vAlign w:val="center"/>
          </w:tcPr>
          <w:p w14:paraId="0649DF1F" w14:textId="77777777" w:rsidR="00180140" w:rsidRPr="008260A5" w:rsidRDefault="00180140" w:rsidP="00933FA7">
            <w:pPr>
              <w:tabs>
                <w:tab w:val="left" w:pos="426"/>
              </w:tabs>
              <w:jc w:val="center"/>
              <w:rPr>
                <w:sz w:val="25"/>
                <w:szCs w:val="25"/>
              </w:rPr>
            </w:pPr>
          </w:p>
        </w:tc>
      </w:tr>
      <w:tr w:rsidR="00180140" w:rsidRPr="008260A5" w14:paraId="4576EF56" w14:textId="77777777" w:rsidTr="00E02EAA">
        <w:tc>
          <w:tcPr>
            <w:tcW w:w="1867" w:type="dxa"/>
            <w:vMerge/>
            <w:tcBorders>
              <w:left w:val="single" w:sz="18" w:space="0" w:color="auto"/>
              <w:bottom w:val="single" w:sz="18" w:space="0" w:color="auto"/>
            </w:tcBorders>
          </w:tcPr>
          <w:p w14:paraId="3D450296" w14:textId="77777777" w:rsidR="00180140" w:rsidRPr="008260A5" w:rsidRDefault="00180140" w:rsidP="00933FA7">
            <w:pPr>
              <w:tabs>
                <w:tab w:val="left" w:pos="426"/>
              </w:tabs>
              <w:jc w:val="both"/>
              <w:rPr>
                <w:sz w:val="25"/>
                <w:szCs w:val="25"/>
              </w:rPr>
            </w:pPr>
          </w:p>
        </w:tc>
        <w:tc>
          <w:tcPr>
            <w:tcW w:w="3402" w:type="dxa"/>
          </w:tcPr>
          <w:p w14:paraId="1B8115C0" w14:textId="7EC87E9F" w:rsidR="00180140" w:rsidRPr="008260A5" w:rsidRDefault="00180140" w:rsidP="00933FA7">
            <w:pPr>
              <w:tabs>
                <w:tab w:val="left" w:pos="426"/>
              </w:tabs>
              <w:jc w:val="both"/>
              <w:rPr>
                <w:sz w:val="25"/>
                <w:szCs w:val="25"/>
              </w:rPr>
            </w:pPr>
            <w:r w:rsidRPr="008260A5">
              <w:rPr>
                <w:sz w:val="25"/>
                <w:szCs w:val="25"/>
              </w:rPr>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8260A5" w:rsidRDefault="00180140" w:rsidP="00933FA7">
            <w:pPr>
              <w:tabs>
                <w:tab w:val="left" w:pos="426"/>
              </w:tabs>
              <w:jc w:val="center"/>
              <w:rPr>
                <w:sz w:val="25"/>
                <w:szCs w:val="25"/>
              </w:rPr>
            </w:pPr>
          </w:p>
        </w:tc>
        <w:tc>
          <w:tcPr>
            <w:tcW w:w="2336" w:type="dxa"/>
            <w:vMerge/>
            <w:tcBorders>
              <w:bottom w:val="single" w:sz="18" w:space="0" w:color="auto"/>
              <w:right w:val="single" w:sz="18" w:space="0" w:color="auto"/>
            </w:tcBorders>
            <w:vAlign w:val="center"/>
          </w:tcPr>
          <w:p w14:paraId="356381CA" w14:textId="77777777" w:rsidR="00180140" w:rsidRPr="008260A5" w:rsidRDefault="00180140" w:rsidP="00933FA7">
            <w:pPr>
              <w:tabs>
                <w:tab w:val="left" w:pos="426"/>
              </w:tabs>
              <w:jc w:val="center"/>
              <w:rPr>
                <w:sz w:val="25"/>
                <w:szCs w:val="25"/>
              </w:rPr>
            </w:pPr>
          </w:p>
        </w:tc>
      </w:tr>
      <w:tr w:rsidR="00180140" w:rsidRPr="008260A5" w14:paraId="13E26708" w14:textId="77777777" w:rsidTr="00E02EAA">
        <w:tc>
          <w:tcPr>
            <w:tcW w:w="1867" w:type="dxa"/>
            <w:vMerge/>
            <w:tcBorders>
              <w:left w:val="single" w:sz="18" w:space="0" w:color="auto"/>
              <w:bottom w:val="single" w:sz="18" w:space="0" w:color="auto"/>
            </w:tcBorders>
          </w:tcPr>
          <w:p w14:paraId="3A6101A9" w14:textId="77777777" w:rsidR="00180140" w:rsidRPr="008260A5" w:rsidRDefault="00180140" w:rsidP="00933FA7">
            <w:pPr>
              <w:tabs>
                <w:tab w:val="left" w:pos="426"/>
              </w:tabs>
              <w:jc w:val="both"/>
              <w:rPr>
                <w:sz w:val="25"/>
                <w:szCs w:val="25"/>
              </w:rPr>
            </w:pPr>
          </w:p>
        </w:tc>
        <w:tc>
          <w:tcPr>
            <w:tcW w:w="3402" w:type="dxa"/>
          </w:tcPr>
          <w:p w14:paraId="36897B8C" w14:textId="6F97695B" w:rsidR="00180140" w:rsidRPr="008260A5" w:rsidRDefault="00180140" w:rsidP="00933FA7">
            <w:pPr>
              <w:tabs>
                <w:tab w:val="left" w:pos="426"/>
              </w:tabs>
              <w:jc w:val="both"/>
              <w:rPr>
                <w:sz w:val="25"/>
                <w:szCs w:val="25"/>
              </w:rPr>
            </w:pPr>
            <w:r w:rsidRPr="008260A5">
              <w:rPr>
                <w:sz w:val="25"/>
                <w:szCs w:val="25"/>
              </w:rPr>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8260A5" w:rsidRDefault="00180140" w:rsidP="00933FA7">
            <w:pPr>
              <w:tabs>
                <w:tab w:val="left" w:pos="426"/>
              </w:tabs>
              <w:jc w:val="center"/>
              <w:rPr>
                <w:sz w:val="25"/>
                <w:szCs w:val="25"/>
              </w:rPr>
            </w:pPr>
          </w:p>
        </w:tc>
        <w:tc>
          <w:tcPr>
            <w:tcW w:w="2336" w:type="dxa"/>
            <w:vMerge/>
            <w:tcBorders>
              <w:bottom w:val="single" w:sz="18" w:space="0" w:color="auto"/>
              <w:right w:val="single" w:sz="18" w:space="0" w:color="auto"/>
            </w:tcBorders>
            <w:vAlign w:val="center"/>
          </w:tcPr>
          <w:p w14:paraId="13BB4F6B" w14:textId="77777777" w:rsidR="00180140" w:rsidRPr="008260A5" w:rsidRDefault="00180140" w:rsidP="00933FA7">
            <w:pPr>
              <w:tabs>
                <w:tab w:val="left" w:pos="426"/>
              </w:tabs>
              <w:jc w:val="center"/>
              <w:rPr>
                <w:sz w:val="25"/>
                <w:szCs w:val="25"/>
              </w:rPr>
            </w:pPr>
          </w:p>
        </w:tc>
      </w:tr>
      <w:tr w:rsidR="00180140" w:rsidRPr="008260A5" w14:paraId="73BA7C51" w14:textId="77777777" w:rsidTr="00E02EAA">
        <w:tc>
          <w:tcPr>
            <w:tcW w:w="1867" w:type="dxa"/>
            <w:vMerge/>
            <w:tcBorders>
              <w:left w:val="single" w:sz="18" w:space="0" w:color="auto"/>
              <w:bottom w:val="single" w:sz="18" w:space="0" w:color="auto"/>
            </w:tcBorders>
          </w:tcPr>
          <w:p w14:paraId="536564E2" w14:textId="77777777" w:rsidR="00180140" w:rsidRPr="008260A5" w:rsidRDefault="00180140" w:rsidP="00933FA7">
            <w:pPr>
              <w:tabs>
                <w:tab w:val="left" w:pos="426"/>
              </w:tabs>
              <w:jc w:val="both"/>
              <w:rPr>
                <w:sz w:val="25"/>
                <w:szCs w:val="25"/>
              </w:rPr>
            </w:pPr>
          </w:p>
        </w:tc>
        <w:tc>
          <w:tcPr>
            <w:tcW w:w="3402" w:type="dxa"/>
          </w:tcPr>
          <w:p w14:paraId="73DC04F8" w14:textId="54403206" w:rsidR="00180140" w:rsidRPr="008260A5" w:rsidRDefault="00180140" w:rsidP="00933FA7">
            <w:pPr>
              <w:tabs>
                <w:tab w:val="left" w:pos="426"/>
              </w:tabs>
              <w:jc w:val="both"/>
              <w:rPr>
                <w:sz w:val="25"/>
                <w:szCs w:val="25"/>
              </w:rPr>
            </w:pPr>
            <w:r w:rsidRPr="008260A5">
              <w:rPr>
                <w:sz w:val="25"/>
                <w:szCs w:val="25"/>
              </w:rPr>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8260A5" w:rsidRDefault="00180140" w:rsidP="00933FA7">
            <w:pPr>
              <w:tabs>
                <w:tab w:val="left" w:pos="426"/>
              </w:tabs>
              <w:jc w:val="center"/>
              <w:rPr>
                <w:sz w:val="25"/>
                <w:szCs w:val="25"/>
              </w:rPr>
            </w:pPr>
          </w:p>
        </w:tc>
        <w:tc>
          <w:tcPr>
            <w:tcW w:w="2336" w:type="dxa"/>
            <w:vMerge/>
            <w:tcBorders>
              <w:bottom w:val="single" w:sz="18" w:space="0" w:color="auto"/>
              <w:right w:val="single" w:sz="18" w:space="0" w:color="auto"/>
            </w:tcBorders>
            <w:vAlign w:val="center"/>
          </w:tcPr>
          <w:p w14:paraId="50A56257" w14:textId="77777777" w:rsidR="00180140" w:rsidRPr="008260A5" w:rsidRDefault="00180140" w:rsidP="00933FA7">
            <w:pPr>
              <w:tabs>
                <w:tab w:val="left" w:pos="426"/>
              </w:tabs>
              <w:jc w:val="center"/>
              <w:rPr>
                <w:sz w:val="25"/>
                <w:szCs w:val="25"/>
              </w:rPr>
            </w:pPr>
          </w:p>
        </w:tc>
      </w:tr>
      <w:tr w:rsidR="00180140" w:rsidRPr="008260A5" w14:paraId="59477A1E" w14:textId="77777777" w:rsidTr="00E02EAA">
        <w:tc>
          <w:tcPr>
            <w:tcW w:w="1867" w:type="dxa"/>
            <w:vMerge/>
            <w:tcBorders>
              <w:left w:val="single" w:sz="18" w:space="0" w:color="auto"/>
              <w:bottom w:val="single" w:sz="18" w:space="0" w:color="auto"/>
            </w:tcBorders>
          </w:tcPr>
          <w:p w14:paraId="3C8E5EB0" w14:textId="77777777" w:rsidR="00180140" w:rsidRPr="008260A5" w:rsidRDefault="00180140" w:rsidP="00933FA7">
            <w:pPr>
              <w:tabs>
                <w:tab w:val="left" w:pos="426"/>
              </w:tabs>
              <w:jc w:val="both"/>
              <w:rPr>
                <w:sz w:val="25"/>
                <w:szCs w:val="25"/>
              </w:rPr>
            </w:pPr>
          </w:p>
        </w:tc>
        <w:tc>
          <w:tcPr>
            <w:tcW w:w="3402" w:type="dxa"/>
            <w:tcBorders>
              <w:bottom w:val="single" w:sz="4" w:space="0" w:color="auto"/>
            </w:tcBorders>
          </w:tcPr>
          <w:p w14:paraId="3CD34AF2" w14:textId="2624B095" w:rsidR="00180140" w:rsidRPr="008260A5" w:rsidRDefault="00180140" w:rsidP="00933FA7">
            <w:pPr>
              <w:tabs>
                <w:tab w:val="left" w:pos="426"/>
              </w:tabs>
              <w:jc w:val="both"/>
              <w:rPr>
                <w:sz w:val="25"/>
                <w:szCs w:val="25"/>
              </w:rPr>
            </w:pPr>
            <w:r w:rsidRPr="008260A5">
              <w:rPr>
                <w:sz w:val="25"/>
                <w:szCs w:val="25"/>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8260A5" w:rsidRDefault="00180140" w:rsidP="00933FA7">
            <w:pPr>
              <w:tabs>
                <w:tab w:val="left" w:pos="426"/>
              </w:tabs>
              <w:jc w:val="center"/>
              <w:rPr>
                <w:sz w:val="25"/>
                <w:szCs w:val="25"/>
              </w:rPr>
            </w:pPr>
          </w:p>
        </w:tc>
        <w:tc>
          <w:tcPr>
            <w:tcW w:w="2336" w:type="dxa"/>
            <w:vMerge/>
            <w:tcBorders>
              <w:bottom w:val="single" w:sz="18" w:space="0" w:color="auto"/>
              <w:right w:val="single" w:sz="18" w:space="0" w:color="auto"/>
            </w:tcBorders>
            <w:vAlign w:val="center"/>
          </w:tcPr>
          <w:p w14:paraId="3D82AD84" w14:textId="77777777" w:rsidR="00180140" w:rsidRPr="008260A5" w:rsidRDefault="00180140" w:rsidP="00933FA7">
            <w:pPr>
              <w:tabs>
                <w:tab w:val="left" w:pos="426"/>
              </w:tabs>
              <w:jc w:val="center"/>
              <w:rPr>
                <w:sz w:val="25"/>
                <w:szCs w:val="25"/>
              </w:rPr>
            </w:pPr>
          </w:p>
        </w:tc>
      </w:tr>
      <w:tr w:rsidR="00180140" w:rsidRPr="008260A5" w14:paraId="04FEC5C2" w14:textId="77777777" w:rsidTr="00E02EAA">
        <w:tc>
          <w:tcPr>
            <w:tcW w:w="1867" w:type="dxa"/>
            <w:vMerge/>
            <w:tcBorders>
              <w:left w:val="single" w:sz="18" w:space="0" w:color="auto"/>
              <w:bottom w:val="single" w:sz="18" w:space="0" w:color="auto"/>
            </w:tcBorders>
          </w:tcPr>
          <w:p w14:paraId="29C947B0" w14:textId="77777777" w:rsidR="00180140" w:rsidRPr="008260A5" w:rsidRDefault="00180140" w:rsidP="00933FA7">
            <w:pPr>
              <w:tabs>
                <w:tab w:val="left" w:pos="426"/>
              </w:tabs>
              <w:jc w:val="both"/>
              <w:rPr>
                <w:sz w:val="25"/>
                <w:szCs w:val="25"/>
              </w:rPr>
            </w:pPr>
          </w:p>
        </w:tc>
        <w:tc>
          <w:tcPr>
            <w:tcW w:w="3402" w:type="dxa"/>
            <w:tcBorders>
              <w:bottom w:val="single" w:sz="18" w:space="0" w:color="auto"/>
            </w:tcBorders>
          </w:tcPr>
          <w:p w14:paraId="29CFF0EC" w14:textId="3CF55561" w:rsidR="00180140" w:rsidRPr="008260A5" w:rsidRDefault="00180140" w:rsidP="00933FA7">
            <w:pPr>
              <w:tabs>
                <w:tab w:val="left" w:pos="426"/>
              </w:tabs>
              <w:jc w:val="both"/>
              <w:rPr>
                <w:sz w:val="25"/>
                <w:szCs w:val="25"/>
              </w:rPr>
            </w:pPr>
            <w:r w:rsidRPr="008260A5">
              <w:rPr>
                <w:sz w:val="25"/>
                <w:szCs w:val="25"/>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8260A5" w:rsidRDefault="00180140" w:rsidP="00933FA7">
            <w:pPr>
              <w:tabs>
                <w:tab w:val="left" w:pos="426"/>
              </w:tabs>
              <w:jc w:val="center"/>
              <w:rPr>
                <w:sz w:val="25"/>
                <w:szCs w:val="25"/>
              </w:rPr>
            </w:pPr>
          </w:p>
        </w:tc>
        <w:tc>
          <w:tcPr>
            <w:tcW w:w="2336" w:type="dxa"/>
            <w:vMerge/>
            <w:tcBorders>
              <w:bottom w:val="single" w:sz="18" w:space="0" w:color="auto"/>
              <w:right w:val="single" w:sz="18" w:space="0" w:color="auto"/>
            </w:tcBorders>
            <w:vAlign w:val="center"/>
          </w:tcPr>
          <w:p w14:paraId="0A449B19" w14:textId="77777777" w:rsidR="00180140" w:rsidRPr="008260A5" w:rsidRDefault="00180140" w:rsidP="00933FA7">
            <w:pPr>
              <w:tabs>
                <w:tab w:val="left" w:pos="426"/>
              </w:tabs>
              <w:jc w:val="center"/>
              <w:rPr>
                <w:sz w:val="25"/>
                <w:szCs w:val="25"/>
              </w:rPr>
            </w:pPr>
          </w:p>
        </w:tc>
      </w:tr>
      <w:tr w:rsidR="00180140" w:rsidRPr="008260A5" w14:paraId="72597CC4" w14:textId="77777777" w:rsidTr="00E02EAA">
        <w:tc>
          <w:tcPr>
            <w:tcW w:w="1867" w:type="dxa"/>
            <w:tcBorders>
              <w:top w:val="single" w:sz="18" w:space="0" w:color="auto"/>
              <w:left w:val="nil"/>
              <w:bottom w:val="nil"/>
              <w:right w:val="nil"/>
            </w:tcBorders>
          </w:tcPr>
          <w:p w14:paraId="376054B7" w14:textId="77777777" w:rsidR="00180140" w:rsidRPr="008260A5" w:rsidRDefault="00180140" w:rsidP="00933FA7">
            <w:pPr>
              <w:tabs>
                <w:tab w:val="left" w:pos="426"/>
              </w:tabs>
              <w:jc w:val="both"/>
              <w:rPr>
                <w:sz w:val="25"/>
                <w:szCs w:val="25"/>
              </w:rPr>
            </w:pPr>
          </w:p>
        </w:tc>
        <w:tc>
          <w:tcPr>
            <w:tcW w:w="3402" w:type="dxa"/>
            <w:tcBorders>
              <w:top w:val="single" w:sz="18" w:space="0" w:color="auto"/>
              <w:left w:val="nil"/>
              <w:bottom w:val="nil"/>
              <w:right w:val="single" w:sz="18" w:space="0" w:color="auto"/>
            </w:tcBorders>
          </w:tcPr>
          <w:p w14:paraId="059EC96D" w14:textId="77777777" w:rsidR="00180140" w:rsidRPr="008260A5" w:rsidRDefault="00180140" w:rsidP="00933FA7">
            <w:pPr>
              <w:tabs>
                <w:tab w:val="left" w:pos="426"/>
              </w:tabs>
              <w:jc w:val="both"/>
              <w:rPr>
                <w:sz w:val="25"/>
                <w:szCs w:val="25"/>
              </w:rPr>
            </w:pPr>
          </w:p>
        </w:tc>
        <w:tc>
          <w:tcPr>
            <w:tcW w:w="1910" w:type="dxa"/>
            <w:tcBorders>
              <w:top w:val="single" w:sz="18" w:space="0" w:color="auto"/>
              <w:left w:val="single" w:sz="18" w:space="0" w:color="auto"/>
              <w:bottom w:val="single" w:sz="18" w:space="0" w:color="auto"/>
            </w:tcBorders>
            <w:vAlign w:val="center"/>
          </w:tcPr>
          <w:p w14:paraId="37A1FF03" w14:textId="2F56A006" w:rsidR="00180140" w:rsidRPr="008260A5" w:rsidRDefault="00180140" w:rsidP="00933FA7">
            <w:pPr>
              <w:tabs>
                <w:tab w:val="left" w:pos="426"/>
              </w:tabs>
              <w:jc w:val="center"/>
              <w:rPr>
                <w:sz w:val="25"/>
                <w:szCs w:val="25"/>
              </w:rPr>
            </w:pPr>
            <w:r w:rsidRPr="008260A5">
              <w:rPr>
                <w:sz w:val="25"/>
                <w:szCs w:val="25"/>
              </w:rPr>
              <w:t>Загальний бал</w:t>
            </w:r>
          </w:p>
        </w:tc>
        <w:tc>
          <w:tcPr>
            <w:tcW w:w="2336" w:type="dxa"/>
            <w:tcBorders>
              <w:top w:val="single" w:sz="18" w:space="0" w:color="auto"/>
              <w:bottom w:val="single" w:sz="18" w:space="0" w:color="auto"/>
              <w:right w:val="single" w:sz="18" w:space="0" w:color="auto"/>
            </w:tcBorders>
            <w:vAlign w:val="center"/>
          </w:tcPr>
          <w:p w14:paraId="5CC0FA91" w14:textId="228FDEB0" w:rsidR="00180140" w:rsidRPr="008260A5" w:rsidRDefault="00520403" w:rsidP="00933FA7">
            <w:pPr>
              <w:tabs>
                <w:tab w:val="left" w:pos="426"/>
              </w:tabs>
              <w:jc w:val="center"/>
              <w:rPr>
                <w:sz w:val="25"/>
                <w:szCs w:val="25"/>
              </w:rPr>
            </w:pPr>
            <w:r w:rsidRPr="008260A5">
              <w:rPr>
                <w:sz w:val="25"/>
                <w:szCs w:val="25"/>
              </w:rPr>
              <w:t>7</w:t>
            </w:r>
            <w:r w:rsidR="00E32CA1" w:rsidRPr="008260A5">
              <w:rPr>
                <w:sz w:val="25"/>
                <w:szCs w:val="25"/>
              </w:rPr>
              <w:t>0</w:t>
            </w:r>
            <w:r w:rsidRPr="008260A5">
              <w:rPr>
                <w:sz w:val="25"/>
                <w:szCs w:val="25"/>
              </w:rPr>
              <w:t>0,53</w:t>
            </w:r>
          </w:p>
        </w:tc>
      </w:tr>
    </w:tbl>
    <w:p w14:paraId="6912DE67" w14:textId="77777777" w:rsidR="009C7D49" w:rsidRPr="008260A5" w:rsidRDefault="009C7D49" w:rsidP="00933FA7">
      <w:pPr>
        <w:pStyle w:val="a9"/>
        <w:shd w:val="clear" w:color="auto" w:fill="FFFFFF"/>
        <w:tabs>
          <w:tab w:val="left" w:pos="426"/>
        </w:tabs>
        <w:spacing w:after="200"/>
        <w:ind w:left="709"/>
        <w:jc w:val="both"/>
        <w:rPr>
          <w:color w:val="000000"/>
          <w:sz w:val="25"/>
          <w:szCs w:val="25"/>
          <w:lang w:eastAsia="uk-UA"/>
        </w:rPr>
      </w:pPr>
    </w:p>
    <w:p w14:paraId="5BCCA70A" w14:textId="7528DF92" w:rsidR="00A9178E" w:rsidRPr="008260A5" w:rsidRDefault="00A9178E" w:rsidP="00AF1E79">
      <w:pPr>
        <w:pStyle w:val="a9"/>
        <w:numPr>
          <w:ilvl w:val="0"/>
          <w:numId w:val="8"/>
        </w:numPr>
        <w:shd w:val="clear" w:color="auto" w:fill="FFFFFF"/>
        <w:tabs>
          <w:tab w:val="left" w:pos="426"/>
        </w:tabs>
        <w:ind w:left="0" w:firstLine="709"/>
        <w:jc w:val="both"/>
        <w:rPr>
          <w:color w:val="000000"/>
          <w:sz w:val="25"/>
          <w:szCs w:val="25"/>
          <w:lang w:eastAsia="uk-UA"/>
        </w:rPr>
      </w:pPr>
      <w:r w:rsidRPr="008260A5">
        <w:rPr>
          <w:color w:val="000000"/>
          <w:sz w:val="25"/>
          <w:szCs w:val="25"/>
          <w:lang w:eastAsia="uk-UA"/>
        </w:rPr>
        <w:t xml:space="preserve">Таким чином, </w:t>
      </w:r>
      <w:r w:rsidR="00662928" w:rsidRPr="008260A5">
        <w:rPr>
          <w:color w:val="000000"/>
          <w:sz w:val="25"/>
          <w:szCs w:val="25"/>
          <w:lang w:eastAsia="uk-UA"/>
        </w:rPr>
        <w:t xml:space="preserve">Комісією </w:t>
      </w:r>
      <w:r w:rsidR="00FF4DF4" w:rsidRPr="008260A5">
        <w:rPr>
          <w:color w:val="000000"/>
          <w:sz w:val="25"/>
          <w:szCs w:val="25"/>
          <w:lang w:eastAsia="uk-UA"/>
        </w:rPr>
        <w:t xml:space="preserve">у складі </w:t>
      </w:r>
      <w:r w:rsidR="00F60D95" w:rsidRPr="008260A5">
        <w:rPr>
          <w:color w:val="000000"/>
          <w:sz w:val="25"/>
          <w:szCs w:val="25"/>
          <w:lang w:eastAsia="uk-UA"/>
        </w:rPr>
        <w:t>колегії</w:t>
      </w:r>
      <w:r w:rsidR="00FF4DF4" w:rsidRPr="008260A5">
        <w:rPr>
          <w:color w:val="000000"/>
          <w:sz w:val="25"/>
          <w:szCs w:val="25"/>
          <w:lang w:eastAsia="uk-UA"/>
        </w:rPr>
        <w:t xml:space="preserve"> </w:t>
      </w:r>
      <w:r w:rsidR="00662928" w:rsidRPr="008260A5">
        <w:rPr>
          <w:color w:val="000000"/>
          <w:sz w:val="25"/>
          <w:szCs w:val="25"/>
          <w:lang w:eastAsia="uk-UA"/>
        </w:rPr>
        <w:t xml:space="preserve">не встановлено обставин, </w:t>
      </w:r>
      <w:r w:rsidR="00FF4DF4" w:rsidRPr="008260A5">
        <w:rPr>
          <w:color w:val="000000"/>
          <w:sz w:val="25"/>
          <w:szCs w:val="25"/>
          <w:lang w:eastAsia="uk-UA"/>
        </w:rPr>
        <w:t xml:space="preserve">які б свідчили про те, що </w:t>
      </w:r>
      <w:r w:rsidRPr="008260A5">
        <w:rPr>
          <w:color w:val="000000"/>
          <w:sz w:val="25"/>
          <w:szCs w:val="25"/>
          <w:lang w:eastAsia="uk-UA"/>
        </w:rPr>
        <w:t>кандидат</w:t>
      </w:r>
      <w:r w:rsidR="00FF4DF4" w:rsidRPr="008260A5">
        <w:rPr>
          <w:color w:val="000000"/>
          <w:sz w:val="25"/>
          <w:szCs w:val="25"/>
          <w:lang w:eastAsia="uk-UA"/>
        </w:rPr>
        <w:t xml:space="preserve"> не</w:t>
      </w:r>
      <w:r w:rsidRPr="008260A5">
        <w:rPr>
          <w:color w:val="000000"/>
          <w:sz w:val="25"/>
          <w:szCs w:val="25"/>
          <w:lang w:eastAsia="uk-UA"/>
        </w:rPr>
        <w:t xml:space="preserve"> підтверди</w:t>
      </w:r>
      <w:r w:rsidR="001A2FDC" w:rsidRPr="008260A5">
        <w:rPr>
          <w:color w:val="000000"/>
          <w:sz w:val="25"/>
          <w:szCs w:val="25"/>
          <w:lang w:eastAsia="uk-UA"/>
        </w:rPr>
        <w:t>в</w:t>
      </w:r>
      <w:r w:rsidRPr="008260A5">
        <w:rPr>
          <w:color w:val="000000"/>
          <w:sz w:val="25"/>
          <w:szCs w:val="25"/>
          <w:lang w:eastAsia="uk-UA"/>
        </w:rPr>
        <w:t xml:space="preserve"> здатн</w:t>
      </w:r>
      <w:r w:rsidR="00EE0261" w:rsidRPr="008260A5">
        <w:rPr>
          <w:color w:val="000000"/>
          <w:sz w:val="25"/>
          <w:szCs w:val="25"/>
          <w:lang w:eastAsia="uk-UA"/>
        </w:rPr>
        <w:t>ості</w:t>
      </w:r>
      <w:r w:rsidRPr="008260A5">
        <w:rPr>
          <w:color w:val="000000"/>
          <w:sz w:val="25"/>
          <w:szCs w:val="25"/>
          <w:lang w:eastAsia="uk-UA"/>
        </w:rPr>
        <w:t xml:space="preserve"> здійснювати правосуддя в апеляційному </w:t>
      </w:r>
      <w:r w:rsidR="0011499E" w:rsidRPr="008260A5">
        <w:rPr>
          <w:color w:val="000000"/>
          <w:sz w:val="25"/>
          <w:szCs w:val="25"/>
          <w:lang w:eastAsia="uk-UA"/>
        </w:rPr>
        <w:t>загальному</w:t>
      </w:r>
      <w:r w:rsidRPr="008260A5">
        <w:rPr>
          <w:color w:val="000000"/>
          <w:sz w:val="25"/>
          <w:szCs w:val="25"/>
          <w:lang w:eastAsia="uk-UA"/>
        </w:rPr>
        <w:t xml:space="preserve"> суді</w:t>
      </w:r>
      <w:r w:rsidR="00B25256" w:rsidRPr="008260A5">
        <w:rPr>
          <w:color w:val="000000"/>
          <w:sz w:val="25"/>
          <w:szCs w:val="25"/>
          <w:lang w:eastAsia="uk-UA"/>
        </w:rPr>
        <w:t>.</w:t>
      </w:r>
    </w:p>
    <w:p w14:paraId="72A0BC8B" w14:textId="3C57004F" w:rsidR="00A9178E" w:rsidRPr="008260A5" w:rsidRDefault="00A9178E" w:rsidP="00AF1E79">
      <w:pPr>
        <w:shd w:val="clear" w:color="auto" w:fill="FFFFFF"/>
        <w:tabs>
          <w:tab w:val="left" w:pos="426"/>
        </w:tabs>
        <w:ind w:firstLine="709"/>
        <w:jc w:val="both"/>
        <w:rPr>
          <w:color w:val="000000"/>
          <w:sz w:val="25"/>
          <w:szCs w:val="25"/>
          <w:lang w:eastAsia="uk-UA"/>
        </w:rPr>
      </w:pPr>
      <w:r w:rsidRPr="008260A5">
        <w:rPr>
          <w:color w:val="000000"/>
          <w:sz w:val="25"/>
          <w:szCs w:val="25"/>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7C218635" w14:textId="77777777" w:rsidR="009C2FD7" w:rsidRPr="008260A5" w:rsidRDefault="009C2FD7" w:rsidP="00144DF5">
      <w:pPr>
        <w:shd w:val="clear" w:color="auto" w:fill="FFFFFF"/>
        <w:tabs>
          <w:tab w:val="left" w:pos="426"/>
        </w:tabs>
        <w:spacing w:line="276" w:lineRule="auto"/>
        <w:jc w:val="both"/>
        <w:rPr>
          <w:color w:val="000000"/>
          <w:sz w:val="25"/>
          <w:szCs w:val="25"/>
          <w:lang w:eastAsia="uk-UA"/>
        </w:rPr>
      </w:pPr>
    </w:p>
    <w:p w14:paraId="4AF00A4D" w14:textId="6B08E36D" w:rsidR="00A9178E" w:rsidRPr="008260A5" w:rsidRDefault="00A9178E" w:rsidP="00144DF5">
      <w:pPr>
        <w:shd w:val="clear" w:color="auto" w:fill="FFFFFF"/>
        <w:tabs>
          <w:tab w:val="left" w:pos="426"/>
        </w:tabs>
        <w:spacing w:after="200" w:line="276" w:lineRule="auto"/>
        <w:jc w:val="center"/>
        <w:rPr>
          <w:color w:val="000000"/>
          <w:sz w:val="25"/>
          <w:szCs w:val="25"/>
          <w:lang w:eastAsia="uk-UA"/>
        </w:rPr>
      </w:pPr>
      <w:r w:rsidRPr="008260A5">
        <w:rPr>
          <w:color w:val="000000"/>
          <w:sz w:val="25"/>
          <w:szCs w:val="25"/>
          <w:lang w:eastAsia="uk-UA"/>
        </w:rPr>
        <w:t>вирішила:</w:t>
      </w:r>
    </w:p>
    <w:p w14:paraId="258AA9EB" w14:textId="77777777" w:rsidR="00911ADC" w:rsidRPr="008260A5" w:rsidRDefault="0000236D" w:rsidP="00911ADC">
      <w:pPr>
        <w:tabs>
          <w:tab w:val="left" w:pos="-1701"/>
          <w:tab w:val="left" w:pos="-1276"/>
          <w:tab w:val="left" w:pos="0"/>
        </w:tabs>
        <w:suppressAutoHyphens/>
        <w:ind w:firstLine="709"/>
        <w:contextualSpacing/>
        <w:jc w:val="both"/>
        <w:rPr>
          <w:sz w:val="25"/>
          <w:szCs w:val="25"/>
          <w:lang w:eastAsia="uk-UA"/>
        </w:rPr>
      </w:pPr>
      <w:r w:rsidRPr="008260A5">
        <w:rPr>
          <w:sz w:val="25"/>
          <w:szCs w:val="25"/>
          <w:lang w:eastAsia="uk-UA"/>
        </w:rPr>
        <w:t xml:space="preserve">1. </w:t>
      </w:r>
      <w:r w:rsidR="00911ADC" w:rsidRPr="008260A5">
        <w:rPr>
          <w:sz w:val="25"/>
          <w:szCs w:val="25"/>
          <w:lang w:eastAsia="uk-UA"/>
        </w:rPr>
        <w:t xml:space="preserve">Визначити, що за результатами проходження процедури кваліфікаційного оцінювання кандидат на посаду судді апеляційного загального суду </w:t>
      </w:r>
      <w:proofErr w:type="spellStart"/>
      <w:r w:rsidR="00911ADC" w:rsidRPr="008260A5">
        <w:rPr>
          <w:sz w:val="25"/>
          <w:szCs w:val="25"/>
          <w:lang w:eastAsia="uk-UA"/>
        </w:rPr>
        <w:t>Костюкович</w:t>
      </w:r>
      <w:proofErr w:type="spellEnd"/>
      <w:r w:rsidR="00911ADC" w:rsidRPr="008260A5">
        <w:rPr>
          <w:sz w:val="25"/>
          <w:szCs w:val="25"/>
          <w:lang w:eastAsia="uk-UA"/>
        </w:rPr>
        <w:t xml:space="preserve"> Сергій Іванович набрав 700,53 </w:t>
      </w:r>
      <w:proofErr w:type="spellStart"/>
      <w:r w:rsidR="00911ADC" w:rsidRPr="008260A5">
        <w:rPr>
          <w:sz w:val="25"/>
          <w:szCs w:val="25"/>
          <w:lang w:eastAsia="uk-UA"/>
        </w:rPr>
        <w:t>бала</w:t>
      </w:r>
      <w:proofErr w:type="spellEnd"/>
      <w:r w:rsidR="00911ADC" w:rsidRPr="008260A5">
        <w:rPr>
          <w:sz w:val="25"/>
          <w:szCs w:val="25"/>
          <w:lang w:eastAsia="uk-UA"/>
        </w:rPr>
        <w:t>.</w:t>
      </w:r>
    </w:p>
    <w:p w14:paraId="1AB5D452" w14:textId="77777777" w:rsidR="00911ADC" w:rsidRPr="008260A5" w:rsidRDefault="00911ADC" w:rsidP="00911ADC">
      <w:pPr>
        <w:tabs>
          <w:tab w:val="left" w:pos="-1701"/>
          <w:tab w:val="left" w:pos="-1276"/>
          <w:tab w:val="left" w:pos="0"/>
        </w:tabs>
        <w:suppressAutoHyphens/>
        <w:ind w:firstLine="709"/>
        <w:contextualSpacing/>
        <w:jc w:val="both"/>
        <w:rPr>
          <w:sz w:val="25"/>
          <w:szCs w:val="25"/>
          <w:lang w:eastAsia="uk-UA"/>
        </w:rPr>
      </w:pPr>
      <w:r w:rsidRPr="008260A5">
        <w:rPr>
          <w:sz w:val="25"/>
          <w:szCs w:val="25"/>
          <w:lang w:eastAsia="uk-UA"/>
        </w:rPr>
        <w:t xml:space="preserve">2. Питання про підтвердження здатності </w:t>
      </w:r>
      <w:proofErr w:type="spellStart"/>
      <w:r w:rsidRPr="008260A5">
        <w:rPr>
          <w:sz w:val="25"/>
          <w:szCs w:val="25"/>
          <w:lang w:eastAsia="uk-UA"/>
        </w:rPr>
        <w:t>Костюковичем</w:t>
      </w:r>
      <w:proofErr w:type="spellEnd"/>
      <w:r w:rsidRPr="008260A5">
        <w:rPr>
          <w:sz w:val="25"/>
          <w:szCs w:val="25"/>
          <w:lang w:eastAsia="uk-UA"/>
        </w:rPr>
        <w:t xml:space="preserve"> Сергієм Івановичем здійснювати правосуддя в апеляційному загальному суді </w:t>
      </w:r>
      <w:proofErr w:type="spellStart"/>
      <w:r w:rsidRPr="008260A5">
        <w:rPr>
          <w:sz w:val="25"/>
          <w:szCs w:val="25"/>
          <w:lang w:eastAsia="uk-UA"/>
        </w:rPr>
        <w:t>внести</w:t>
      </w:r>
      <w:proofErr w:type="spellEnd"/>
      <w:r w:rsidRPr="008260A5">
        <w:rPr>
          <w:sz w:val="25"/>
          <w:szCs w:val="25"/>
          <w:lang w:eastAsia="uk-UA"/>
        </w:rPr>
        <w:t xml:space="preserve"> на розгляд Вищої кваліфікаційної комісії суддів України у пленарному складі.</w:t>
      </w:r>
    </w:p>
    <w:p w14:paraId="0E50593A" w14:textId="77777777" w:rsidR="00911ADC" w:rsidRPr="008260A5" w:rsidRDefault="00911ADC" w:rsidP="00911ADC">
      <w:pPr>
        <w:tabs>
          <w:tab w:val="left" w:pos="-1701"/>
          <w:tab w:val="left" w:pos="-1276"/>
          <w:tab w:val="left" w:pos="0"/>
        </w:tabs>
        <w:suppressAutoHyphens/>
        <w:ind w:firstLine="709"/>
        <w:contextualSpacing/>
        <w:jc w:val="both"/>
        <w:rPr>
          <w:color w:val="000000"/>
          <w:sz w:val="25"/>
          <w:szCs w:val="25"/>
          <w:lang w:eastAsia="uk-UA"/>
        </w:rPr>
      </w:pPr>
    </w:p>
    <w:p w14:paraId="1641CDBF" w14:textId="77777777" w:rsidR="00911ADC" w:rsidRPr="008260A5" w:rsidRDefault="00911ADC" w:rsidP="00911ADC">
      <w:pPr>
        <w:tabs>
          <w:tab w:val="left" w:pos="-1701"/>
          <w:tab w:val="left" w:pos="-1276"/>
          <w:tab w:val="left" w:pos="0"/>
        </w:tabs>
        <w:suppressAutoHyphens/>
        <w:ind w:firstLine="709"/>
        <w:contextualSpacing/>
        <w:jc w:val="both"/>
        <w:rPr>
          <w:color w:val="000000"/>
          <w:sz w:val="25"/>
          <w:szCs w:val="25"/>
          <w:lang w:eastAsia="uk-UA"/>
        </w:rPr>
      </w:pPr>
    </w:p>
    <w:p w14:paraId="7E70FF37" w14:textId="233718DF" w:rsidR="0000236D" w:rsidRPr="008260A5" w:rsidRDefault="0000236D" w:rsidP="00911ADC">
      <w:pPr>
        <w:tabs>
          <w:tab w:val="left" w:pos="-1701"/>
          <w:tab w:val="left" w:pos="-1276"/>
          <w:tab w:val="left" w:pos="0"/>
        </w:tabs>
        <w:suppressAutoHyphens/>
        <w:contextualSpacing/>
        <w:jc w:val="both"/>
        <w:rPr>
          <w:color w:val="000000"/>
          <w:sz w:val="25"/>
          <w:szCs w:val="25"/>
          <w:lang w:eastAsia="uk-UA"/>
        </w:rPr>
      </w:pPr>
      <w:r w:rsidRPr="008260A5">
        <w:rPr>
          <w:color w:val="000000"/>
          <w:sz w:val="25"/>
          <w:szCs w:val="25"/>
          <w:lang w:eastAsia="uk-UA"/>
        </w:rPr>
        <w:t xml:space="preserve">Головуючий </w:t>
      </w:r>
      <w:r w:rsidRPr="008260A5">
        <w:rPr>
          <w:color w:val="000000"/>
          <w:sz w:val="25"/>
          <w:szCs w:val="25"/>
          <w:lang w:eastAsia="uk-UA"/>
        </w:rPr>
        <w:tab/>
      </w:r>
      <w:r w:rsidRPr="008260A5">
        <w:rPr>
          <w:color w:val="000000"/>
          <w:sz w:val="25"/>
          <w:szCs w:val="25"/>
          <w:lang w:eastAsia="uk-UA"/>
        </w:rPr>
        <w:tab/>
      </w:r>
      <w:r w:rsidRPr="008260A5">
        <w:rPr>
          <w:color w:val="000000"/>
          <w:sz w:val="25"/>
          <w:szCs w:val="25"/>
          <w:lang w:eastAsia="uk-UA"/>
        </w:rPr>
        <w:tab/>
      </w:r>
      <w:r w:rsidRPr="008260A5">
        <w:rPr>
          <w:color w:val="000000"/>
          <w:sz w:val="25"/>
          <w:szCs w:val="25"/>
          <w:lang w:eastAsia="uk-UA"/>
        </w:rPr>
        <w:tab/>
      </w:r>
      <w:r w:rsidRPr="008260A5">
        <w:rPr>
          <w:color w:val="000000"/>
          <w:sz w:val="25"/>
          <w:szCs w:val="25"/>
          <w:lang w:eastAsia="uk-UA"/>
        </w:rPr>
        <w:tab/>
      </w:r>
      <w:r w:rsidRPr="008260A5">
        <w:rPr>
          <w:color w:val="000000"/>
          <w:sz w:val="25"/>
          <w:szCs w:val="25"/>
          <w:lang w:eastAsia="uk-UA"/>
        </w:rPr>
        <w:tab/>
      </w:r>
      <w:r w:rsidRPr="008260A5">
        <w:rPr>
          <w:color w:val="000000"/>
          <w:sz w:val="25"/>
          <w:szCs w:val="25"/>
          <w:lang w:eastAsia="uk-UA"/>
        </w:rPr>
        <w:tab/>
      </w:r>
      <w:r w:rsidR="00FD45A7" w:rsidRPr="008260A5">
        <w:rPr>
          <w:color w:val="000000"/>
          <w:sz w:val="25"/>
          <w:szCs w:val="25"/>
          <w:lang w:eastAsia="uk-UA"/>
        </w:rPr>
        <w:tab/>
      </w:r>
      <w:r w:rsidR="00EC65C9">
        <w:rPr>
          <w:color w:val="000000"/>
          <w:sz w:val="25"/>
          <w:szCs w:val="25"/>
          <w:lang w:eastAsia="uk-UA"/>
        </w:rPr>
        <w:tab/>
      </w:r>
      <w:r w:rsidR="00306806" w:rsidRPr="008260A5">
        <w:rPr>
          <w:color w:val="000000"/>
          <w:sz w:val="25"/>
          <w:szCs w:val="25"/>
          <w:lang w:val="ru-RU" w:eastAsia="uk-UA"/>
        </w:rPr>
        <w:t xml:space="preserve">  </w:t>
      </w:r>
      <w:r w:rsidR="00D354BE" w:rsidRPr="008260A5">
        <w:rPr>
          <w:color w:val="000000"/>
          <w:sz w:val="25"/>
          <w:szCs w:val="25"/>
          <w:lang w:eastAsia="uk-UA"/>
        </w:rPr>
        <w:t>Сергій ЧУМАК</w:t>
      </w:r>
    </w:p>
    <w:p w14:paraId="7FD93B26" w14:textId="77777777" w:rsidR="00306806" w:rsidRPr="008260A5" w:rsidRDefault="00306806" w:rsidP="00723006">
      <w:pPr>
        <w:shd w:val="clear" w:color="auto" w:fill="FFFFFF"/>
        <w:tabs>
          <w:tab w:val="left" w:pos="426"/>
        </w:tabs>
        <w:spacing w:line="360" w:lineRule="auto"/>
        <w:jc w:val="both"/>
        <w:rPr>
          <w:color w:val="000000"/>
          <w:sz w:val="25"/>
          <w:szCs w:val="25"/>
          <w:lang w:eastAsia="uk-UA"/>
        </w:rPr>
      </w:pPr>
    </w:p>
    <w:p w14:paraId="69BAE456" w14:textId="38457748" w:rsidR="00306806" w:rsidRPr="008260A5" w:rsidRDefault="0000236D" w:rsidP="00723006">
      <w:pPr>
        <w:shd w:val="clear" w:color="auto" w:fill="FFFFFF"/>
        <w:tabs>
          <w:tab w:val="left" w:pos="426"/>
        </w:tabs>
        <w:spacing w:line="360" w:lineRule="auto"/>
        <w:jc w:val="both"/>
        <w:rPr>
          <w:color w:val="000000"/>
          <w:sz w:val="25"/>
          <w:szCs w:val="25"/>
          <w:lang w:eastAsia="uk-UA"/>
        </w:rPr>
      </w:pPr>
      <w:r w:rsidRPr="008260A5">
        <w:rPr>
          <w:color w:val="000000"/>
          <w:sz w:val="25"/>
          <w:szCs w:val="25"/>
          <w:lang w:eastAsia="uk-UA"/>
        </w:rPr>
        <w:t xml:space="preserve">Члени </w:t>
      </w:r>
      <w:r w:rsidR="00D354BE" w:rsidRPr="008260A5">
        <w:rPr>
          <w:color w:val="000000"/>
          <w:sz w:val="25"/>
          <w:szCs w:val="25"/>
          <w:lang w:eastAsia="uk-UA"/>
        </w:rPr>
        <w:t>Комісії</w:t>
      </w:r>
      <w:r w:rsidRPr="008260A5">
        <w:rPr>
          <w:color w:val="000000"/>
          <w:sz w:val="25"/>
          <w:szCs w:val="25"/>
          <w:lang w:eastAsia="uk-UA"/>
        </w:rPr>
        <w:tab/>
      </w:r>
      <w:r w:rsidRPr="008260A5">
        <w:rPr>
          <w:color w:val="000000"/>
          <w:sz w:val="25"/>
          <w:szCs w:val="25"/>
          <w:lang w:eastAsia="uk-UA"/>
        </w:rPr>
        <w:tab/>
      </w:r>
      <w:r w:rsidRPr="008260A5">
        <w:rPr>
          <w:color w:val="000000"/>
          <w:sz w:val="25"/>
          <w:szCs w:val="25"/>
          <w:lang w:eastAsia="uk-UA"/>
        </w:rPr>
        <w:tab/>
      </w:r>
      <w:r w:rsidRPr="008260A5">
        <w:rPr>
          <w:color w:val="000000"/>
          <w:sz w:val="25"/>
          <w:szCs w:val="25"/>
          <w:lang w:eastAsia="uk-UA"/>
        </w:rPr>
        <w:tab/>
      </w:r>
      <w:r w:rsidRPr="008260A5">
        <w:rPr>
          <w:color w:val="000000"/>
          <w:sz w:val="25"/>
          <w:szCs w:val="25"/>
          <w:lang w:eastAsia="uk-UA"/>
        </w:rPr>
        <w:tab/>
      </w:r>
      <w:r w:rsidRPr="008260A5">
        <w:rPr>
          <w:color w:val="000000"/>
          <w:sz w:val="25"/>
          <w:szCs w:val="25"/>
          <w:lang w:eastAsia="uk-UA"/>
        </w:rPr>
        <w:tab/>
      </w:r>
      <w:r w:rsidR="00FD45A7" w:rsidRPr="008260A5">
        <w:rPr>
          <w:color w:val="000000"/>
          <w:sz w:val="25"/>
          <w:szCs w:val="25"/>
          <w:lang w:eastAsia="uk-UA"/>
        </w:rPr>
        <w:tab/>
      </w:r>
      <w:r w:rsidR="00D354BE" w:rsidRPr="008260A5">
        <w:rPr>
          <w:color w:val="000000"/>
          <w:sz w:val="25"/>
          <w:szCs w:val="25"/>
          <w:lang w:eastAsia="uk-UA"/>
        </w:rPr>
        <w:tab/>
      </w:r>
      <w:r w:rsidR="00B8320B" w:rsidRPr="008260A5">
        <w:rPr>
          <w:color w:val="000000"/>
          <w:sz w:val="25"/>
          <w:szCs w:val="25"/>
          <w:lang w:eastAsia="uk-UA"/>
        </w:rPr>
        <w:t xml:space="preserve">  Андрій ПАСІЧНИК</w:t>
      </w:r>
    </w:p>
    <w:p w14:paraId="0AD433D6" w14:textId="77777777" w:rsidR="00A16C89" w:rsidRPr="008260A5" w:rsidRDefault="00A16C89" w:rsidP="00B34E8F">
      <w:pPr>
        <w:shd w:val="clear" w:color="auto" w:fill="FFFFFF"/>
        <w:tabs>
          <w:tab w:val="left" w:pos="426"/>
        </w:tabs>
        <w:spacing w:line="360" w:lineRule="auto"/>
        <w:jc w:val="both"/>
        <w:rPr>
          <w:color w:val="000000"/>
          <w:sz w:val="25"/>
          <w:szCs w:val="25"/>
          <w:lang w:eastAsia="uk-UA"/>
        </w:rPr>
      </w:pPr>
    </w:p>
    <w:p w14:paraId="498D6103" w14:textId="57B30BB0" w:rsidR="00C030DC" w:rsidRPr="008260A5" w:rsidRDefault="00F311FF" w:rsidP="00B34E8F">
      <w:pPr>
        <w:shd w:val="clear" w:color="auto" w:fill="FFFFFF"/>
        <w:tabs>
          <w:tab w:val="left" w:pos="426"/>
        </w:tabs>
        <w:spacing w:line="360" w:lineRule="auto"/>
        <w:jc w:val="both"/>
        <w:rPr>
          <w:color w:val="000000"/>
          <w:sz w:val="25"/>
          <w:szCs w:val="25"/>
          <w:lang w:eastAsia="uk-UA"/>
        </w:rPr>
      </w:pPr>
      <w:r w:rsidRPr="008260A5">
        <w:rPr>
          <w:color w:val="000000"/>
          <w:sz w:val="25"/>
          <w:szCs w:val="25"/>
          <w:lang w:eastAsia="uk-UA"/>
        </w:rPr>
        <w:tab/>
      </w:r>
      <w:r w:rsidRPr="008260A5">
        <w:rPr>
          <w:color w:val="000000"/>
          <w:sz w:val="25"/>
          <w:szCs w:val="25"/>
          <w:lang w:eastAsia="uk-UA"/>
        </w:rPr>
        <w:tab/>
      </w:r>
      <w:r w:rsidRPr="008260A5">
        <w:rPr>
          <w:color w:val="000000"/>
          <w:sz w:val="25"/>
          <w:szCs w:val="25"/>
          <w:lang w:eastAsia="uk-UA"/>
        </w:rPr>
        <w:tab/>
      </w:r>
      <w:r w:rsidRPr="008260A5">
        <w:rPr>
          <w:color w:val="000000"/>
          <w:sz w:val="25"/>
          <w:szCs w:val="25"/>
          <w:lang w:eastAsia="uk-UA"/>
        </w:rPr>
        <w:tab/>
      </w:r>
      <w:r w:rsidRPr="008260A5">
        <w:rPr>
          <w:color w:val="000000"/>
          <w:sz w:val="25"/>
          <w:szCs w:val="25"/>
          <w:lang w:eastAsia="uk-UA"/>
        </w:rPr>
        <w:tab/>
      </w:r>
      <w:r w:rsidRPr="008260A5">
        <w:rPr>
          <w:color w:val="000000"/>
          <w:sz w:val="25"/>
          <w:szCs w:val="25"/>
          <w:lang w:eastAsia="uk-UA"/>
        </w:rPr>
        <w:tab/>
      </w:r>
      <w:r w:rsidRPr="008260A5">
        <w:rPr>
          <w:color w:val="000000"/>
          <w:sz w:val="25"/>
          <w:szCs w:val="25"/>
          <w:lang w:eastAsia="uk-UA"/>
        </w:rPr>
        <w:tab/>
      </w:r>
      <w:r w:rsidRPr="008260A5">
        <w:rPr>
          <w:color w:val="000000"/>
          <w:sz w:val="25"/>
          <w:szCs w:val="25"/>
          <w:lang w:eastAsia="uk-UA"/>
        </w:rPr>
        <w:tab/>
      </w:r>
      <w:r w:rsidRPr="008260A5">
        <w:rPr>
          <w:color w:val="000000"/>
          <w:sz w:val="25"/>
          <w:szCs w:val="25"/>
          <w:lang w:eastAsia="uk-UA"/>
        </w:rPr>
        <w:tab/>
      </w:r>
      <w:r w:rsidRPr="008260A5">
        <w:rPr>
          <w:color w:val="000000"/>
          <w:sz w:val="25"/>
          <w:szCs w:val="25"/>
          <w:lang w:eastAsia="uk-UA"/>
        </w:rPr>
        <w:tab/>
      </w:r>
      <w:r w:rsidRPr="008260A5">
        <w:rPr>
          <w:color w:val="000000"/>
          <w:sz w:val="25"/>
          <w:szCs w:val="25"/>
          <w:lang w:eastAsia="uk-UA"/>
        </w:rPr>
        <w:tab/>
        <w:t xml:space="preserve">  </w:t>
      </w:r>
      <w:r w:rsidR="0000236D" w:rsidRPr="008260A5">
        <w:rPr>
          <w:color w:val="000000"/>
          <w:sz w:val="25"/>
          <w:szCs w:val="25"/>
          <w:lang w:eastAsia="uk-UA"/>
        </w:rPr>
        <w:t>Роман САБОДАШ</w:t>
      </w:r>
    </w:p>
    <w:sectPr w:rsidR="00C030DC" w:rsidRPr="008260A5" w:rsidSect="00F535A1">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8D6FF" w14:textId="77777777" w:rsidR="00DC664F" w:rsidRDefault="00DC664F" w:rsidP="00396583">
      <w:r>
        <w:separator/>
      </w:r>
    </w:p>
  </w:endnote>
  <w:endnote w:type="continuationSeparator" w:id="0">
    <w:p w14:paraId="2CDD3149" w14:textId="77777777" w:rsidR="00DC664F" w:rsidRDefault="00DC664F" w:rsidP="0039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A4323" w14:textId="77777777" w:rsidR="00DC664F" w:rsidRDefault="00DC664F" w:rsidP="00396583">
      <w:r>
        <w:separator/>
      </w:r>
    </w:p>
  </w:footnote>
  <w:footnote w:type="continuationSeparator" w:id="0">
    <w:p w14:paraId="54312F29" w14:textId="77777777" w:rsidR="00DC664F" w:rsidRDefault="00DC664F" w:rsidP="00396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79160"/>
      <w:docPartObj>
        <w:docPartGallery w:val="Page Numbers (Top of Page)"/>
        <w:docPartUnique/>
      </w:docPartObj>
    </w:sdtPr>
    <w:sdtEndPr/>
    <w:sdtContent>
      <w:p w14:paraId="18F356E8" w14:textId="726199D2" w:rsidR="00BB27C9" w:rsidRDefault="00BB27C9">
        <w:pPr>
          <w:pStyle w:val="afa"/>
          <w:jc w:val="center"/>
        </w:pPr>
        <w:r>
          <w:fldChar w:fldCharType="begin"/>
        </w:r>
        <w:r>
          <w:instrText>PAGE   \* MERGEFORMAT</w:instrText>
        </w:r>
        <w:r>
          <w:fldChar w:fldCharType="separate"/>
        </w:r>
        <w:r>
          <w:t>2</w:t>
        </w:r>
        <w:r>
          <w:fldChar w:fldCharType="end"/>
        </w:r>
      </w:p>
    </w:sdtContent>
  </w:sdt>
  <w:p w14:paraId="508F5E6B" w14:textId="77777777" w:rsidR="00BB27C9" w:rsidRDefault="00BB27C9">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6BF2D10"/>
    <w:multiLevelType w:val="multilevel"/>
    <w:tmpl w:val="EA82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9D72EE"/>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9A7096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6E56B6"/>
    <w:multiLevelType w:val="multilevel"/>
    <w:tmpl w:val="B070531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D37302"/>
    <w:multiLevelType w:val="multilevel"/>
    <w:tmpl w:val="BBC62494"/>
    <w:lvl w:ilvl="0">
      <w:start w:val="1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F5193D"/>
    <w:multiLevelType w:val="multilevel"/>
    <w:tmpl w:val="FC2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0331C7"/>
    <w:multiLevelType w:val="multilevel"/>
    <w:tmpl w:val="D59ECC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2"/>
  </w:num>
  <w:num w:numId="3">
    <w:abstractNumId w:val="8"/>
  </w:num>
  <w:num w:numId="4">
    <w:abstractNumId w:val="6"/>
  </w:num>
  <w:num w:numId="5">
    <w:abstractNumId w:val="11"/>
  </w:num>
  <w:num w:numId="6">
    <w:abstractNumId w:val="4"/>
  </w:num>
  <w:num w:numId="7">
    <w:abstractNumId w:val="7"/>
  </w:num>
  <w:num w:numId="8">
    <w:abstractNumId w:val="0"/>
  </w:num>
  <w:num w:numId="9">
    <w:abstractNumId w:val="13"/>
  </w:num>
  <w:num w:numId="10">
    <w:abstractNumId w:val="5"/>
  </w:num>
  <w:num w:numId="11">
    <w:abstractNumId w:val="1"/>
  </w:num>
  <w:num w:numId="12">
    <w:abstractNumId w:val="14"/>
  </w:num>
  <w:num w:numId="13">
    <w:abstractNumId w:val="2"/>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1F"/>
    <w:rsid w:val="00001B76"/>
    <w:rsid w:val="0000236D"/>
    <w:rsid w:val="00002862"/>
    <w:rsid w:val="00002B00"/>
    <w:rsid w:val="000034C6"/>
    <w:rsid w:val="0000367E"/>
    <w:rsid w:val="00004B5D"/>
    <w:rsid w:val="00004D25"/>
    <w:rsid w:val="0000502E"/>
    <w:rsid w:val="0000569E"/>
    <w:rsid w:val="00006408"/>
    <w:rsid w:val="00006EE2"/>
    <w:rsid w:val="00007194"/>
    <w:rsid w:val="000072F4"/>
    <w:rsid w:val="00007B25"/>
    <w:rsid w:val="00007DC3"/>
    <w:rsid w:val="00011B8A"/>
    <w:rsid w:val="0001280E"/>
    <w:rsid w:val="000130FE"/>
    <w:rsid w:val="00013FC0"/>
    <w:rsid w:val="00014242"/>
    <w:rsid w:val="000145BC"/>
    <w:rsid w:val="000149A4"/>
    <w:rsid w:val="00015E2F"/>
    <w:rsid w:val="00020AC8"/>
    <w:rsid w:val="000211C4"/>
    <w:rsid w:val="00023604"/>
    <w:rsid w:val="00025D1F"/>
    <w:rsid w:val="00026479"/>
    <w:rsid w:val="00026A2D"/>
    <w:rsid w:val="00027C38"/>
    <w:rsid w:val="000316AB"/>
    <w:rsid w:val="00031BB8"/>
    <w:rsid w:val="000329BD"/>
    <w:rsid w:val="0003541B"/>
    <w:rsid w:val="000368CB"/>
    <w:rsid w:val="00036E06"/>
    <w:rsid w:val="000401EF"/>
    <w:rsid w:val="0004026D"/>
    <w:rsid w:val="0004056F"/>
    <w:rsid w:val="00040617"/>
    <w:rsid w:val="0004080F"/>
    <w:rsid w:val="0004112C"/>
    <w:rsid w:val="00041D60"/>
    <w:rsid w:val="000427C5"/>
    <w:rsid w:val="00042F57"/>
    <w:rsid w:val="000441C8"/>
    <w:rsid w:val="00044704"/>
    <w:rsid w:val="00044EE5"/>
    <w:rsid w:val="00045D18"/>
    <w:rsid w:val="00046A73"/>
    <w:rsid w:val="00047597"/>
    <w:rsid w:val="0004796E"/>
    <w:rsid w:val="00050141"/>
    <w:rsid w:val="00050B6D"/>
    <w:rsid w:val="00053379"/>
    <w:rsid w:val="00053A3C"/>
    <w:rsid w:val="00053E02"/>
    <w:rsid w:val="000559B1"/>
    <w:rsid w:val="000608DC"/>
    <w:rsid w:val="00062F8F"/>
    <w:rsid w:val="0006312B"/>
    <w:rsid w:val="000633C3"/>
    <w:rsid w:val="00064AA5"/>
    <w:rsid w:val="00064EE2"/>
    <w:rsid w:val="00065082"/>
    <w:rsid w:val="00065256"/>
    <w:rsid w:val="00065A30"/>
    <w:rsid w:val="00065D8A"/>
    <w:rsid w:val="0006658E"/>
    <w:rsid w:val="0006753A"/>
    <w:rsid w:val="0006772B"/>
    <w:rsid w:val="00071EAA"/>
    <w:rsid w:val="0007221C"/>
    <w:rsid w:val="0007235D"/>
    <w:rsid w:val="0007392B"/>
    <w:rsid w:val="00073EB5"/>
    <w:rsid w:val="000746B3"/>
    <w:rsid w:val="000751C5"/>
    <w:rsid w:val="0007671D"/>
    <w:rsid w:val="00076C91"/>
    <w:rsid w:val="00077E6E"/>
    <w:rsid w:val="0008014C"/>
    <w:rsid w:val="00081B4C"/>
    <w:rsid w:val="000824C0"/>
    <w:rsid w:val="00082A0E"/>
    <w:rsid w:val="00082CB6"/>
    <w:rsid w:val="000838A4"/>
    <w:rsid w:val="00083AE7"/>
    <w:rsid w:val="00084815"/>
    <w:rsid w:val="00084E31"/>
    <w:rsid w:val="0008513A"/>
    <w:rsid w:val="00085B43"/>
    <w:rsid w:val="00085CC3"/>
    <w:rsid w:val="000875C4"/>
    <w:rsid w:val="000906E5"/>
    <w:rsid w:val="00091745"/>
    <w:rsid w:val="000921AE"/>
    <w:rsid w:val="000932D7"/>
    <w:rsid w:val="00094393"/>
    <w:rsid w:val="000945BA"/>
    <w:rsid w:val="000962D7"/>
    <w:rsid w:val="00097032"/>
    <w:rsid w:val="0009763F"/>
    <w:rsid w:val="0009782F"/>
    <w:rsid w:val="000A0E1F"/>
    <w:rsid w:val="000A176C"/>
    <w:rsid w:val="000A1A7F"/>
    <w:rsid w:val="000A4E0D"/>
    <w:rsid w:val="000A4E1D"/>
    <w:rsid w:val="000A552F"/>
    <w:rsid w:val="000A56E2"/>
    <w:rsid w:val="000A60A8"/>
    <w:rsid w:val="000A638E"/>
    <w:rsid w:val="000A697E"/>
    <w:rsid w:val="000B023D"/>
    <w:rsid w:val="000B0270"/>
    <w:rsid w:val="000B1D0A"/>
    <w:rsid w:val="000B2ECB"/>
    <w:rsid w:val="000B36F3"/>
    <w:rsid w:val="000B49B9"/>
    <w:rsid w:val="000B5A70"/>
    <w:rsid w:val="000B6797"/>
    <w:rsid w:val="000B6DAC"/>
    <w:rsid w:val="000B6ED4"/>
    <w:rsid w:val="000B7374"/>
    <w:rsid w:val="000B7721"/>
    <w:rsid w:val="000C0B93"/>
    <w:rsid w:val="000C0D9A"/>
    <w:rsid w:val="000C15FD"/>
    <w:rsid w:val="000C1E1E"/>
    <w:rsid w:val="000C2C16"/>
    <w:rsid w:val="000C2EF3"/>
    <w:rsid w:val="000C3473"/>
    <w:rsid w:val="000C42B1"/>
    <w:rsid w:val="000C47E8"/>
    <w:rsid w:val="000C63C8"/>
    <w:rsid w:val="000C69A3"/>
    <w:rsid w:val="000C76C4"/>
    <w:rsid w:val="000D0330"/>
    <w:rsid w:val="000D17A0"/>
    <w:rsid w:val="000D4C0B"/>
    <w:rsid w:val="000D4EAE"/>
    <w:rsid w:val="000D5FC7"/>
    <w:rsid w:val="000D637C"/>
    <w:rsid w:val="000E2E85"/>
    <w:rsid w:val="000E303C"/>
    <w:rsid w:val="000E34C7"/>
    <w:rsid w:val="000E373A"/>
    <w:rsid w:val="000E37A7"/>
    <w:rsid w:val="000E4025"/>
    <w:rsid w:val="000E5288"/>
    <w:rsid w:val="000E6259"/>
    <w:rsid w:val="000E62FE"/>
    <w:rsid w:val="000E64AD"/>
    <w:rsid w:val="000F069B"/>
    <w:rsid w:val="000F0B9B"/>
    <w:rsid w:val="000F0F80"/>
    <w:rsid w:val="000F1848"/>
    <w:rsid w:val="000F1BDF"/>
    <w:rsid w:val="000F1C2E"/>
    <w:rsid w:val="000F2176"/>
    <w:rsid w:val="000F25D3"/>
    <w:rsid w:val="000F27C6"/>
    <w:rsid w:val="000F37F4"/>
    <w:rsid w:val="000F43EA"/>
    <w:rsid w:val="000F50F6"/>
    <w:rsid w:val="000F6073"/>
    <w:rsid w:val="000F6953"/>
    <w:rsid w:val="000F7629"/>
    <w:rsid w:val="000F77A9"/>
    <w:rsid w:val="0010290F"/>
    <w:rsid w:val="001033DB"/>
    <w:rsid w:val="00103867"/>
    <w:rsid w:val="00105187"/>
    <w:rsid w:val="0010657A"/>
    <w:rsid w:val="00107C64"/>
    <w:rsid w:val="001111C4"/>
    <w:rsid w:val="00111C65"/>
    <w:rsid w:val="00111C99"/>
    <w:rsid w:val="00112306"/>
    <w:rsid w:val="00112EB6"/>
    <w:rsid w:val="001130BE"/>
    <w:rsid w:val="001136FC"/>
    <w:rsid w:val="0011499E"/>
    <w:rsid w:val="00114C15"/>
    <w:rsid w:val="00115171"/>
    <w:rsid w:val="0011556F"/>
    <w:rsid w:val="00117ECE"/>
    <w:rsid w:val="00120A3D"/>
    <w:rsid w:val="00122358"/>
    <w:rsid w:val="0012389D"/>
    <w:rsid w:val="001246FE"/>
    <w:rsid w:val="001254AE"/>
    <w:rsid w:val="00125F6D"/>
    <w:rsid w:val="00130255"/>
    <w:rsid w:val="00135337"/>
    <w:rsid w:val="00136004"/>
    <w:rsid w:val="00137401"/>
    <w:rsid w:val="001403ED"/>
    <w:rsid w:val="00140A71"/>
    <w:rsid w:val="0014335D"/>
    <w:rsid w:val="0014472A"/>
    <w:rsid w:val="00144C26"/>
    <w:rsid w:val="00144DF5"/>
    <w:rsid w:val="0014544A"/>
    <w:rsid w:val="00145A6A"/>
    <w:rsid w:val="001462CF"/>
    <w:rsid w:val="0014698F"/>
    <w:rsid w:val="00147FDA"/>
    <w:rsid w:val="00150223"/>
    <w:rsid w:val="00150260"/>
    <w:rsid w:val="00150522"/>
    <w:rsid w:val="00150D2D"/>
    <w:rsid w:val="00151E21"/>
    <w:rsid w:val="001528BA"/>
    <w:rsid w:val="00153FA3"/>
    <w:rsid w:val="00154792"/>
    <w:rsid w:val="00155277"/>
    <w:rsid w:val="00156343"/>
    <w:rsid w:val="001566B6"/>
    <w:rsid w:val="00157501"/>
    <w:rsid w:val="00157989"/>
    <w:rsid w:val="0016267E"/>
    <w:rsid w:val="00163935"/>
    <w:rsid w:val="001643CB"/>
    <w:rsid w:val="00164D99"/>
    <w:rsid w:val="00165BEE"/>
    <w:rsid w:val="001675FC"/>
    <w:rsid w:val="0017109F"/>
    <w:rsid w:val="00171166"/>
    <w:rsid w:val="0017126F"/>
    <w:rsid w:val="001713B7"/>
    <w:rsid w:val="001736AE"/>
    <w:rsid w:val="001749B3"/>
    <w:rsid w:val="0017549C"/>
    <w:rsid w:val="00175B64"/>
    <w:rsid w:val="0017600E"/>
    <w:rsid w:val="00176A90"/>
    <w:rsid w:val="00176B3A"/>
    <w:rsid w:val="00180140"/>
    <w:rsid w:val="00181618"/>
    <w:rsid w:val="00181A23"/>
    <w:rsid w:val="00182E65"/>
    <w:rsid w:val="00182F00"/>
    <w:rsid w:val="0018660C"/>
    <w:rsid w:val="0019061F"/>
    <w:rsid w:val="00190703"/>
    <w:rsid w:val="0019309F"/>
    <w:rsid w:val="00194DF4"/>
    <w:rsid w:val="00195974"/>
    <w:rsid w:val="001A0754"/>
    <w:rsid w:val="001A2FDC"/>
    <w:rsid w:val="001A648E"/>
    <w:rsid w:val="001A6934"/>
    <w:rsid w:val="001B2662"/>
    <w:rsid w:val="001B29E2"/>
    <w:rsid w:val="001B325F"/>
    <w:rsid w:val="001B3A78"/>
    <w:rsid w:val="001B3FD1"/>
    <w:rsid w:val="001B422A"/>
    <w:rsid w:val="001B536E"/>
    <w:rsid w:val="001B6B09"/>
    <w:rsid w:val="001B7827"/>
    <w:rsid w:val="001B7A31"/>
    <w:rsid w:val="001C0A2F"/>
    <w:rsid w:val="001C126C"/>
    <w:rsid w:val="001C1E9E"/>
    <w:rsid w:val="001C24F6"/>
    <w:rsid w:val="001C2E73"/>
    <w:rsid w:val="001C4686"/>
    <w:rsid w:val="001C5245"/>
    <w:rsid w:val="001C5402"/>
    <w:rsid w:val="001C7799"/>
    <w:rsid w:val="001D01DC"/>
    <w:rsid w:val="001D058C"/>
    <w:rsid w:val="001D115D"/>
    <w:rsid w:val="001D2EC5"/>
    <w:rsid w:val="001D332D"/>
    <w:rsid w:val="001D4967"/>
    <w:rsid w:val="001D58DD"/>
    <w:rsid w:val="001D5BD1"/>
    <w:rsid w:val="001D6B01"/>
    <w:rsid w:val="001E01FF"/>
    <w:rsid w:val="001E1C93"/>
    <w:rsid w:val="001E22F1"/>
    <w:rsid w:val="001E3D32"/>
    <w:rsid w:val="001E3E44"/>
    <w:rsid w:val="001E514C"/>
    <w:rsid w:val="001E660F"/>
    <w:rsid w:val="001F0745"/>
    <w:rsid w:val="001F0EEA"/>
    <w:rsid w:val="001F2BDC"/>
    <w:rsid w:val="001F2DB2"/>
    <w:rsid w:val="001F2F83"/>
    <w:rsid w:val="001F421C"/>
    <w:rsid w:val="001F42A7"/>
    <w:rsid w:val="001F46CC"/>
    <w:rsid w:val="001F60FD"/>
    <w:rsid w:val="001F7F53"/>
    <w:rsid w:val="002005F7"/>
    <w:rsid w:val="002046D6"/>
    <w:rsid w:val="00205473"/>
    <w:rsid w:val="00205BD5"/>
    <w:rsid w:val="00207930"/>
    <w:rsid w:val="00207DA5"/>
    <w:rsid w:val="002121E3"/>
    <w:rsid w:val="00212269"/>
    <w:rsid w:val="00212814"/>
    <w:rsid w:val="00212A42"/>
    <w:rsid w:val="00212FBD"/>
    <w:rsid w:val="002136E4"/>
    <w:rsid w:val="00213833"/>
    <w:rsid w:val="00213990"/>
    <w:rsid w:val="00216D75"/>
    <w:rsid w:val="002171D9"/>
    <w:rsid w:val="002172CB"/>
    <w:rsid w:val="00220963"/>
    <w:rsid w:val="00220C53"/>
    <w:rsid w:val="002211FB"/>
    <w:rsid w:val="00225125"/>
    <w:rsid w:val="00231F7A"/>
    <w:rsid w:val="00232C67"/>
    <w:rsid w:val="00233216"/>
    <w:rsid w:val="00233A60"/>
    <w:rsid w:val="00233D53"/>
    <w:rsid w:val="0023403E"/>
    <w:rsid w:val="00234206"/>
    <w:rsid w:val="00236439"/>
    <w:rsid w:val="002373DA"/>
    <w:rsid w:val="002407B5"/>
    <w:rsid w:val="00241DF7"/>
    <w:rsid w:val="0024274D"/>
    <w:rsid w:val="0024555E"/>
    <w:rsid w:val="00247475"/>
    <w:rsid w:val="00247694"/>
    <w:rsid w:val="00250014"/>
    <w:rsid w:val="00250AB6"/>
    <w:rsid w:val="00250E6A"/>
    <w:rsid w:val="00251A9A"/>
    <w:rsid w:val="0025226A"/>
    <w:rsid w:val="002523A9"/>
    <w:rsid w:val="00252761"/>
    <w:rsid w:val="00252F4E"/>
    <w:rsid w:val="002536F2"/>
    <w:rsid w:val="00254219"/>
    <w:rsid w:val="002543BD"/>
    <w:rsid w:val="00254776"/>
    <w:rsid w:val="00254B01"/>
    <w:rsid w:val="00257CAC"/>
    <w:rsid w:val="002627FF"/>
    <w:rsid w:val="0026341B"/>
    <w:rsid w:val="00263BDF"/>
    <w:rsid w:val="00264DA2"/>
    <w:rsid w:val="00266673"/>
    <w:rsid w:val="002672C1"/>
    <w:rsid w:val="002672C9"/>
    <w:rsid w:val="00267E53"/>
    <w:rsid w:val="00267E97"/>
    <w:rsid w:val="00271DAE"/>
    <w:rsid w:val="00271E36"/>
    <w:rsid w:val="0027270D"/>
    <w:rsid w:val="00273F5D"/>
    <w:rsid w:val="00276137"/>
    <w:rsid w:val="00276618"/>
    <w:rsid w:val="00276822"/>
    <w:rsid w:val="00283011"/>
    <w:rsid w:val="0028362E"/>
    <w:rsid w:val="0028397C"/>
    <w:rsid w:val="00283A2F"/>
    <w:rsid w:val="0028470C"/>
    <w:rsid w:val="00284832"/>
    <w:rsid w:val="0028668A"/>
    <w:rsid w:val="00286887"/>
    <w:rsid w:val="00286D5D"/>
    <w:rsid w:val="00290B45"/>
    <w:rsid w:val="002911DD"/>
    <w:rsid w:val="002918C7"/>
    <w:rsid w:val="002927A0"/>
    <w:rsid w:val="00292963"/>
    <w:rsid w:val="002934FA"/>
    <w:rsid w:val="00293D87"/>
    <w:rsid w:val="002940B8"/>
    <w:rsid w:val="00294E82"/>
    <w:rsid w:val="002955D4"/>
    <w:rsid w:val="00297A8E"/>
    <w:rsid w:val="00297C22"/>
    <w:rsid w:val="002A02B2"/>
    <w:rsid w:val="002A06FB"/>
    <w:rsid w:val="002A07C4"/>
    <w:rsid w:val="002A07DD"/>
    <w:rsid w:val="002A313E"/>
    <w:rsid w:val="002A342E"/>
    <w:rsid w:val="002A3552"/>
    <w:rsid w:val="002A50AE"/>
    <w:rsid w:val="002A6348"/>
    <w:rsid w:val="002B11CC"/>
    <w:rsid w:val="002B12BF"/>
    <w:rsid w:val="002B148F"/>
    <w:rsid w:val="002B1CDC"/>
    <w:rsid w:val="002B2336"/>
    <w:rsid w:val="002B24B4"/>
    <w:rsid w:val="002B4F78"/>
    <w:rsid w:val="002B5443"/>
    <w:rsid w:val="002B6CDD"/>
    <w:rsid w:val="002B6F6F"/>
    <w:rsid w:val="002C065D"/>
    <w:rsid w:val="002C06B9"/>
    <w:rsid w:val="002C07AE"/>
    <w:rsid w:val="002C084A"/>
    <w:rsid w:val="002C47C6"/>
    <w:rsid w:val="002C55B1"/>
    <w:rsid w:val="002C5767"/>
    <w:rsid w:val="002C6863"/>
    <w:rsid w:val="002C6E7F"/>
    <w:rsid w:val="002D0E7A"/>
    <w:rsid w:val="002D2012"/>
    <w:rsid w:val="002D6C0E"/>
    <w:rsid w:val="002D7BBA"/>
    <w:rsid w:val="002D7D4D"/>
    <w:rsid w:val="002E05AA"/>
    <w:rsid w:val="002E0EED"/>
    <w:rsid w:val="002E1314"/>
    <w:rsid w:val="002E1A34"/>
    <w:rsid w:val="002E2B83"/>
    <w:rsid w:val="002E31BD"/>
    <w:rsid w:val="002E394C"/>
    <w:rsid w:val="002E6316"/>
    <w:rsid w:val="002E63F7"/>
    <w:rsid w:val="002E7BE0"/>
    <w:rsid w:val="002F1B6D"/>
    <w:rsid w:val="002F2CCB"/>
    <w:rsid w:val="002F2DF9"/>
    <w:rsid w:val="002F3A73"/>
    <w:rsid w:val="002F3C6B"/>
    <w:rsid w:val="002F5AF1"/>
    <w:rsid w:val="002F643C"/>
    <w:rsid w:val="002F65C7"/>
    <w:rsid w:val="002F6D4A"/>
    <w:rsid w:val="002F6D8A"/>
    <w:rsid w:val="002F7526"/>
    <w:rsid w:val="00300E69"/>
    <w:rsid w:val="00301448"/>
    <w:rsid w:val="00301CF6"/>
    <w:rsid w:val="00302B82"/>
    <w:rsid w:val="00303255"/>
    <w:rsid w:val="00303B22"/>
    <w:rsid w:val="00304065"/>
    <w:rsid w:val="003058DC"/>
    <w:rsid w:val="00306806"/>
    <w:rsid w:val="00311241"/>
    <w:rsid w:val="003128B4"/>
    <w:rsid w:val="00312992"/>
    <w:rsid w:val="0031337D"/>
    <w:rsid w:val="00313CAF"/>
    <w:rsid w:val="00314284"/>
    <w:rsid w:val="003147F6"/>
    <w:rsid w:val="00315236"/>
    <w:rsid w:val="00315A98"/>
    <w:rsid w:val="00316864"/>
    <w:rsid w:val="00317A73"/>
    <w:rsid w:val="00320248"/>
    <w:rsid w:val="003205AF"/>
    <w:rsid w:val="0032114D"/>
    <w:rsid w:val="00322858"/>
    <w:rsid w:val="00323950"/>
    <w:rsid w:val="00324D01"/>
    <w:rsid w:val="00325578"/>
    <w:rsid w:val="003258D7"/>
    <w:rsid w:val="00326974"/>
    <w:rsid w:val="00326E17"/>
    <w:rsid w:val="0033157A"/>
    <w:rsid w:val="003315BE"/>
    <w:rsid w:val="0033277D"/>
    <w:rsid w:val="00333092"/>
    <w:rsid w:val="0033351F"/>
    <w:rsid w:val="0033500A"/>
    <w:rsid w:val="00335A21"/>
    <w:rsid w:val="00335CDB"/>
    <w:rsid w:val="003368E0"/>
    <w:rsid w:val="00337786"/>
    <w:rsid w:val="00337F67"/>
    <w:rsid w:val="00340315"/>
    <w:rsid w:val="00343AC2"/>
    <w:rsid w:val="003452BF"/>
    <w:rsid w:val="00346113"/>
    <w:rsid w:val="00347772"/>
    <w:rsid w:val="00351CD4"/>
    <w:rsid w:val="00352518"/>
    <w:rsid w:val="00352535"/>
    <w:rsid w:val="003527D6"/>
    <w:rsid w:val="003529AD"/>
    <w:rsid w:val="00354E60"/>
    <w:rsid w:val="00355465"/>
    <w:rsid w:val="00357C9C"/>
    <w:rsid w:val="00360932"/>
    <w:rsid w:val="00360B83"/>
    <w:rsid w:val="0036199D"/>
    <w:rsid w:val="00362B92"/>
    <w:rsid w:val="0036329A"/>
    <w:rsid w:val="00363421"/>
    <w:rsid w:val="00364043"/>
    <w:rsid w:val="00364077"/>
    <w:rsid w:val="003652DE"/>
    <w:rsid w:val="00366724"/>
    <w:rsid w:val="00366746"/>
    <w:rsid w:val="0036687F"/>
    <w:rsid w:val="003671E1"/>
    <w:rsid w:val="0036725E"/>
    <w:rsid w:val="003679C3"/>
    <w:rsid w:val="00370309"/>
    <w:rsid w:val="0037045F"/>
    <w:rsid w:val="00370F3A"/>
    <w:rsid w:val="00372702"/>
    <w:rsid w:val="00372E0B"/>
    <w:rsid w:val="00372F2E"/>
    <w:rsid w:val="00373970"/>
    <w:rsid w:val="00374344"/>
    <w:rsid w:val="00374B38"/>
    <w:rsid w:val="0037764F"/>
    <w:rsid w:val="00377A80"/>
    <w:rsid w:val="0038232F"/>
    <w:rsid w:val="00382679"/>
    <w:rsid w:val="00382BA9"/>
    <w:rsid w:val="00382D0B"/>
    <w:rsid w:val="00382D7B"/>
    <w:rsid w:val="003830BD"/>
    <w:rsid w:val="00383725"/>
    <w:rsid w:val="00384F69"/>
    <w:rsid w:val="00390303"/>
    <w:rsid w:val="00390675"/>
    <w:rsid w:val="003912C5"/>
    <w:rsid w:val="00391688"/>
    <w:rsid w:val="003922D2"/>
    <w:rsid w:val="00392490"/>
    <w:rsid w:val="00392604"/>
    <w:rsid w:val="0039370C"/>
    <w:rsid w:val="00393B42"/>
    <w:rsid w:val="00393E48"/>
    <w:rsid w:val="00393F48"/>
    <w:rsid w:val="0039606F"/>
    <w:rsid w:val="0039624D"/>
    <w:rsid w:val="00396583"/>
    <w:rsid w:val="003975DF"/>
    <w:rsid w:val="003A0A16"/>
    <w:rsid w:val="003A1295"/>
    <w:rsid w:val="003A16D8"/>
    <w:rsid w:val="003A17A2"/>
    <w:rsid w:val="003A2CA8"/>
    <w:rsid w:val="003A35AD"/>
    <w:rsid w:val="003A3643"/>
    <w:rsid w:val="003A39DE"/>
    <w:rsid w:val="003A3CE6"/>
    <w:rsid w:val="003A3F98"/>
    <w:rsid w:val="003A4D6F"/>
    <w:rsid w:val="003A5D3D"/>
    <w:rsid w:val="003A7118"/>
    <w:rsid w:val="003A7168"/>
    <w:rsid w:val="003B174F"/>
    <w:rsid w:val="003B2EE6"/>
    <w:rsid w:val="003B39C7"/>
    <w:rsid w:val="003B46EE"/>
    <w:rsid w:val="003B665F"/>
    <w:rsid w:val="003B68CC"/>
    <w:rsid w:val="003B7813"/>
    <w:rsid w:val="003B7A0C"/>
    <w:rsid w:val="003B7A29"/>
    <w:rsid w:val="003B7C12"/>
    <w:rsid w:val="003C11C8"/>
    <w:rsid w:val="003C2B46"/>
    <w:rsid w:val="003C3681"/>
    <w:rsid w:val="003C39E6"/>
    <w:rsid w:val="003C3E8D"/>
    <w:rsid w:val="003C3EE3"/>
    <w:rsid w:val="003C458C"/>
    <w:rsid w:val="003C541C"/>
    <w:rsid w:val="003C5EA1"/>
    <w:rsid w:val="003C6138"/>
    <w:rsid w:val="003C6908"/>
    <w:rsid w:val="003D00B8"/>
    <w:rsid w:val="003D072C"/>
    <w:rsid w:val="003D097B"/>
    <w:rsid w:val="003D4C5A"/>
    <w:rsid w:val="003D5E99"/>
    <w:rsid w:val="003D73C7"/>
    <w:rsid w:val="003E01C8"/>
    <w:rsid w:val="003E1454"/>
    <w:rsid w:val="003E1E05"/>
    <w:rsid w:val="003E25B6"/>
    <w:rsid w:val="003E289B"/>
    <w:rsid w:val="003E6095"/>
    <w:rsid w:val="003E6DBA"/>
    <w:rsid w:val="003F002E"/>
    <w:rsid w:val="003F011A"/>
    <w:rsid w:val="003F033C"/>
    <w:rsid w:val="003F0EFD"/>
    <w:rsid w:val="003F1600"/>
    <w:rsid w:val="003F188C"/>
    <w:rsid w:val="003F3792"/>
    <w:rsid w:val="003F42D8"/>
    <w:rsid w:val="003F4C90"/>
    <w:rsid w:val="003F5136"/>
    <w:rsid w:val="003F79DA"/>
    <w:rsid w:val="0040196D"/>
    <w:rsid w:val="004022EC"/>
    <w:rsid w:val="00402D10"/>
    <w:rsid w:val="00405061"/>
    <w:rsid w:val="00406C3D"/>
    <w:rsid w:val="00407E8C"/>
    <w:rsid w:val="00407EFD"/>
    <w:rsid w:val="00410452"/>
    <w:rsid w:val="00410A12"/>
    <w:rsid w:val="00410E36"/>
    <w:rsid w:val="00410E50"/>
    <w:rsid w:val="004144A0"/>
    <w:rsid w:val="00414BA2"/>
    <w:rsid w:val="00416A4B"/>
    <w:rsid w:val="00417405"/>
    <w:rsid w:val="00417CA2"/>
    <w:rsid w:val="00420326"/>
    <w:rsid w:val="00420376"/>
    <w:rsid w:val="00420CC9"/>
    <w:rsid w:val="00421511"/>
    <w:rsid w:val="00421927"/>
    <w:rsid w:val="0042196E"/>
    <w:rsid w:val="004220BD"/>
    <w:rsid w:val="00423010"/>
    <w:rsid w:val="00424492"/>
    <w:rsid w:val="00424E19"/>
    <w:rsid w:val="00425E23"/>
    <w:rsid w:val="00425F72"/>
    <w:rsid w:val="00426A1A"/>
    <w:rsid w:val="00427419"/>
    <w:rsid w:val="004303E3"/>
    <w:rsid w:val="0043041B"/>
    <w:rsid w:val="00430653"/>
    <w:rsid w:val="00430F71"/>
    <w:rsid w:val="0043117E"/>
    <w:rsid w:val="004317DC"/>
    <w:rsid w:val="004318BC"/>
    <w:rsid w:val="00431D57"/>
    <w:rsid w:val="00431E26"/>
    <w:rsid w:val="00432D01"/>
    <w:rsid w:val="00433FA7"/>
    <w:rsid w:val="0043465C"/>
    <w:rsid w:val="0043616E"/>
    <w:rsid w:val="0043672D"/>
    <w:rsid w:val="004405D8"/>
    <w:rsid w:val="00440C5C"/>
    <w:rsid w:val="00440CC4"/>
    <w:rsid w:val="00442031"/>
    <w:rsid w:val="00443B03"/>
    <w:rsid w:val="00444089"/>
    <w:rsid w:val="00446262"/>
    <w:rsid w:val="00446485"/>
    <w:rsid w:val="00446DA3"/>
    <w:rsid w:val="00451DA8"/>
    <w:rsid w:val="0045249B"/>
    <w:rsid w:val="0045293C"/>
    <w:rsid w:val="0045348E"/>
    <w:rsid w:val="0045470B"/>
    <w:rsid w:val="00454C2C"/>
    <w:rsid w:val="00454D21"/>
    <w:rsid w:val="004553A3"/>
    <w:rsid w:val="00457983"/>
    <w:rsid w:val="00461256"/>
    <w:rsid w:val="0046182D"/>
    <w:rsid w:val="00461A70"/>
    <w:rsid w:val="00461EBA"/>
    <w:rsid w:val="00462C0B"/>
    <w:rsid w:val="00462CB0"/>
    <w:rsid w:val="00463561"/>
    <w:rsid w:val="00463EFA"/>
    <w:rsid w:val="0046468A"/>
    <w:rsid w:val="004649EE"/>
    <w:rsid w:val="00464C14"/>
    <w:rsid w:val="0046503C"/>
    <w:rsid w:val="0046525E"/>
    <w:rsid w:val="00465358"/>
    <w:rsid w:val="004659E6"/>
    <w:rsid w:val="0046601C"/>
    <w:rsid w:val="004673D5"/>
    <w:rsid w:val="0046756B"/>
    <w:rsid w:val="00467C0B"/>
    <w:rsid w:val="0047020A"/>
    <w:rsid w:val="00470408"/>
    <w:rsid w:val="00470A27"/>
    <w:rsid w:val="00470A41"/>
    <w:rsid w:val="00471908"/>
    <w:rsid w:val="00471B27"/>
    <w:rsid w:val="00471BAC"/>
    <w:rsid w:val="00473AEE"/>
    <w:rsid w:val="00474FF1"/>
    <w:rsid w:val="00475450"/>
    <w:rsid w:val="004762A7"/>
    <w:rsid w:val="0047747B"/>
    <w:rsid w:val="004829C6"/>
    <w:rsid w:val="00482A2F"/>
    <w:rsid w:val="00482F0A"/>
    <w:rsid w:val="00483418"/>
    <w:rsid w:val="0048351F"/>
    <w:rsid w:val="00485C3C"/>
    <w:rsid w:val="0048618E"/>
    <w:rsid w:val="004874B7"/>
    <w:rsid w:val="004909EC"/>
    <w:rsid w:val="0049120E"/>
    <w:rsid w:val="00491C61"/>
    <w:rsid w:val="00492189"/>
    <w:rsid w:val="00493032"/>
    <w:rsid w:val="004944EF"/>
    <w:rsid w:val="00495740"/>
    <w:rsid w:val="004969F1"/>
    <w:rsid w:val="004A064B"/>
    <w:rsid w:val="004A0B7A"/>
    <w:rsid w:val="004A180D"/>
    <w:rsid w:val="004A21D9"/>
    <w:rsid w:val="004A2490"/>
    <w:rsid w:val="004A328F"/>
    <w:rsid w:val="004A350D"/>
    <w:rsid w:val="004A355A"/>
    <w:rsid w:val="004A4964"/>
    <w:rsid w:val="004A49F6"/>
    <w:rsid w:val="004A5CC0"/>
    <w:rsid w:val="004A5E44"/>
    <w:rsid w:val="004A690A"/>
    <w:rsid w:val="004A6E81"/>
    <w:rsid w:val="004A6F9D"/>
    <w:rsid w:val="004A740D"/>
    <w:rsid w:val="004B080F"/>
    <w:rsid w:val="004B3F0A"/>
    <w:rsid w:val="004B4109"/>
    <w:rsid w:val="004B44EE"/>
    <w:rsid w:val="004B4E36"/>
    <w:rsid w:val="004B4F88"/>
    <w:rsid w:val="004B6013"/>
    <w:rsid w:val="004C0585"/>
    <w:rsid w:val="004C11C5"/>
    <w:rsid w:val="004C2EB7"/>
    <w:rsid w:val="004C59AC"/>
    <w:rsid w:val="004C5CFF"/>
    <w:rsid w:val="004C6422"/>
    <w:rsid w:val="004C65C0"/>
    <w:rsid w:val="004C67A9"/>
    <w:rsid w:val="004D04C0"/>
    <w:rsid w:val="004D0C74"/>
    <w:rsid w:val="004D0EAF"/>
    <w:rsid w:val="004D12DC"/>
    <w:rsid w:val="004D2E6D"/>
    <w:rsid w:val="004D46E2"/>
    <w:rsid w:val="004D538C"/>
    <w:rsid w:val="004D5596"/>
    <w:rsid w:val="004D5EC1"/>
    <w:rsid w:val="004D6605"/>
    <w:rsid w:val="004D6673"/>
    <w:rsid w:val="004E08A2"/>
    <w:rsid w:val="004E17D4"/>
    <w:rsid w:val="004E1CFE"/>
    <w:rsid w:val="004E2B63"/>
    <w:rsid w:val="004E3B05"/>
    <w:rsid w:val="004E3F0C"/>
    <w:rsid w:val="004E4AD5"/>
    <w:rsid w:val="004E5116"/>
    <w:rsid w:val="004E5E6E"/>
    <w:rsid w:val="004E760F"/>
    <w:rsid w:val="004E768E"/>
    <w:rsid w:val="004F1598"/>
    <w:rsid w:val="004F2F97"/>
    <w:rsid w:val="004F6EBC"/>
    <w:rsid w:val="004F750E"/>
    <w:rsid w:val="004F7A83"/>
    <w:rsid w:val="00500389"/>
    <w:rsid w:val="0050212E"/>
    <w:rsid w:val="00504475"/>
    <w:rsid w:val="00504824"/>
    <w:rsid w:val="005063CA"/>
    <w:rsid w:val="00507119"/>
    <w:rsid w:val="00507F7C"/>
    <w:rsid w:val="005108FA"/>
    <w:rsid w:val="005109E5"/>
    <w:rsid w:val="00510DC4"/>
    <w:rsid w:val="00511162"/>
    <w:rsid w:val="005117EA"/>
    <w:rsid w:val="00511CC7"/>
    <w:rsid w:val="00511CF6"/>
    <w:rsid w:val="00511D56"/>
    <w:rsid w:val="0051364E"/>
    <w:rsid w:val="00513A9D"/>
    <w:rsid w:val="005145E9"/>
    <w:rsid w:val="00517491"/>
    <w:rsid w:val="005201D3"/>
    <w:rsid w:val="00520403"/>
    <w:rsid w:val="00520DD7"/>
    <w:rsid w:val="005211C7"/>
    <w:rsid w:val="005217B1"/>
    <w:rsid w:val="005228CC"/>
    <w:rsid w:val="005233E9"/>
    <w:rsid w:val="005246BB"/>
    <w:rsid w:val="0052574D"/>
    <w:rsid w:val="00532E03"/>
    <w:rsid w:val="00534AD2"/>
    <w:rsid w:val="00534CE7"/>
    <w:rsid w:val="00535E6C"/>
    <w:rsid w:val="00536178"/>
    <w:rsid w:val="00536A4D"/>
    <w:rsid w:val="00536F49"/>
    <w:rsid w:val="005374D5"/>
    <w:rsid w:val="00541174"/>
    <w:rsid w:val="005419ED"/>
    <w:rsid w:val="00542278"/>
    <w:rsid w:val="00542EB1"/>
    <w:rsid w:val="0054402F"/>
    <w:rsid w:val="00546739"/>
    <w:rsid w:val="00547B43"/>
    <w:rsid w:val="005500BE"/>
    <w:rsid w:val="005504EB"/>
    <w:rsid w:val="00550D2A"/>
    <w:rsid w:val="00551B3D"/>
    <w:rsid w:val="00551B77"/>
    <w:rsid w:val="0055297D"/>
    <w:rsid w:val="00554FFB"/>
    <w:rsid w:val="00556579"/>
    <w:rsid w:val="005570B9"/>
    <w:rsid w:val="00560644"/>
    <w:rsid w:val="00560DAB"/>
    <w:rsid w:val="00561662"/>
    <w:rsid w:val="00561813"/>
    <w:rsid w:val="00561C38"/>
    <w:rsid w:val="00564873"/>
    <w:rsid w:val="00565A39"/>
    <w:rsid w:val="005662DD"/>
    <w:rsid w:val="0056672E"/>
    <w:rsid w:val="00567059"/>
    <w:rsid w:val="00567AD7"/>
    <w:rsid w:val="0057048A"/>
    <w:rsid w:val="00570539"/>
    <w:rsid w:val="00570CF2"/>
    <w:rsid w:val="00571055"/>
    <w:rsid w:val="005715A6"/>
    <w:rsid w:val="00571EE9"/>
    <w:rsid w:val="00573702"/>
    <w:rsid w:val="00573EBB"/>
    <w:rsid w:val="00574935"/>
    <w:rsid w:val="005749C1"/>
    <w:rsid w:val="00574D61"/>
    <w:rsid w:val="00575004"/>
    <w:rsid w:val="00576704"/>
    <w:rsid w:val="00576A99"/>
    <w:rsid w:val="00576CC9"/>
    <w:rsid w:val="00576F2A"/>
    <w:rsid w:val="00577B4A"/>
    <w:rsid w:val="00580934"/>
    <w:rsid w:val="00580F92"/>
    <w:rsid w:val="005817CF"/>
    <w:rsid w:val="00581C86"/>
    <w:rsid w:val="00582F59"/>
    <w:rsid w:val="005847DC"/>
    <w:rsid w:val="00584950"/>
    <w:rsid w:val="00585338"/>
    <w:rsid w:val="00585DF9"/>
    <w:rsid w:val="00585EEC"/>
    <w:rsid w:val="0058607B"/>
    <w:rsid w:val="0058749A"/>
    <w:rsid w:val="00591126"/>
    <w:rsid w:val="0059315B"/>
    <w:rsid w:val="00593BD3"/>
    <w:rsid w:val="00593E73"/>
    <w:rsid w:val="0059471D"/>
    <w:rsid w:val="00595940"/>
    <w:rsid w:val="00595EE2"/>
    <w:rsid w:val="005A0020"/>
    <w:rsid w:val="005A1514"/>
    <w:rsid w:val="005A1E5C"/>
    <w:rsid w:val="005A2ABE"/>
    <w:rsid w:val="005A453E"/>
    <w:rsid w:val="005A5357"/>
    <w:rsid w:val="005A6DDB"/>
    <w:rsid w:val="005A77E8"/>
    <w:rsid w:val="005B0DE9"/>
    <w:rsid w:val="005B1030"/>
    <w:rsid w:val="005B3CD9"/>
    <w:rsid w:val="005B5688"/>
    <w:rsid w:val="005B692F"/>
    <w:rsid w:val="005B7519"/>
    <w:rsid w:val="005B7A06"/>
    <w:rsid w:val="005C02D7"/>
    <w:rsid w:val="005C0AAC"/>
    <w:rsid w:val="005C0BD1"/>
    <w:rsid w:val="005C2533"/>
    <w:rsid w:val="005C33B9"/>
    <w:rsid w:val="005C44B7"/>
    <w:rsid w:val="005C4573"/>
    <w:rsid w:val="005C6D93"/>
    <w:rsid w:val="005C744F"/>
    <w:rsid w:val="005C7532"/>
    <w:rsid w:val="005C775C"/>
    <w:rsid w:val="005C7D38"/>
    <w:rsid w:val="005D1995"/>
    <w:rsid w:val="005D2390"/>
    <w:rsid w:val="005D2721"/>
    <w:rsid w:val="005D324F"/>
    <w:rsid w:val="005D38CB"/>
    <w:rsid w:val="005D7CF7"/>
    <w:rsid w:val="005E09B2"/>
    <w:rsid w:val="005E1A45"/>
    <w:rsid w:val="005E1ADF"/>
    <w:rsid w:val="005E1E2C"/>
    <w:rsid w:val="005E32F6"/>
    <w:rsid w:val="005E52C8"/>
    <w:rsid w:val="005E60C7"/>
    <w:rsid w:val="005E618D"/>
    <w:rsid w:val="005E64D0"/>
    <w:rsid w:val="005E75DF"/>
    <w:rsid w:val="005E7C4A"/>
    <w:rsid w:val="005F0207"/>
    <w:rsid w:val="005F077E"/>
    <w:rsid w:val="005F0E93"/>
    <w:rsid w:val="005F1065"/>
    <w:rsid w:val="005F27BD"/>
    <w:rsid w:val="005F35DB"/>
    <w:rsid w:val="005F3880"/>
    <w:rsid w:val="005F39D8"/>
    <w:rsid w:val="005F3F5E"/>
    <w:rsid w:val="005F3FA7"/>
    <w:rsid w:val="005F4505"/>
    <w:rsid w:val="005F706A"/>
    <w:rsid w:val="005F719E"/>
    <w:rsid w:val="005F7350"/>
    <w:rsid w:val="005F735E"/>
    <w:rsid w:val="006007E6"/>
    <w:rsid w:val="0060096E"/>
    <w:rsid w:val="00600C62"/>
    <w:rsid w:val="00600D47"/>
    <w:rsid w:val="00601A36"/>
    <w:rsid w:val="00601EC8"/>
    <w:rsid w:val="00602012"/>
    <w:rsid w:val="00602E2B"/>
    <w:rsid w:val="006047D5"/>
    <w:rsid w:val="00604AAF"/>
    <w:rsid w:val="00605DA6"/>
    <w:rsid w:val="00607AE1"/>
    <w:rsid w:val="00607B40"/>
    <w:rsid w:val="0061182B"/>
    <w:rsid w:val="006126C5"/>
    <w:rsid w:val="0061332D"/>
    <w:rsid w:val="006136F6"/>
    <w:rsid w:val="00614196"/>
    <w:rsid w:val="00614BF4"/>
    <w:rsid w:val="0061526E"/>
    <w:rsid w:val="0061623A"/>
    <w:rsid w:val="00616491"/>
    <w:rsid w:val="0061698E"/>
    <w:rsid w:val="006201CF"/>
    <w:rsid w:val="00621637"/>
    <w:rsid w:val="00621F1A"/>
    <w:rsid w:val="0062379D"/>
    <w:rsid w:val="00623E14"/>
    <w:rsid w:val="00624C53"/>
    <w:rsid w:val="0062561B"/>
    <w:rsid w:val="00625A22"/>
    <w:rsid w:val="00630677"/>
    <w:rsid w:val="00630E09"/>
    <w:rsid w:val="006313BF"/>
    <w:rsid w:val="00631ABF"/>
    <w:rsid w:val="006322E0"/>
    <w:rsid w:val="0063458D"/>
    <w:rsid w:val="0063466B"/>
    <w:rsid w:val="00634883"/>
    <w:rsid w:val="00634923"/>
    <w:rsid w:val="00635C9E"/>
    <w:rsid w:val="00636604"/>
    <w:rsid w:val="006374BE"/>
    <w:rsid w:val="006416C0"/>
    <w:rsid w:val="0064468A"/>
    <w:rsid w:val="00644989"/>
    <w:rsid w:val="00645C38"/>
    <w:rsid w:val="00645DFF"/>
    <w:rsid w:val="00646C7D"/>
    <w:rsid w:val="00646ED8"/>
    <w:rsid w:val="00646FAA"/>
    <w:rsid w:val="006475A5"/>
    <w:rsid w:val="00647C92"/>
    <w:rsid w:val="00651060"/>
    <w:rsid w:val="00651099"/>
    <w:rsid w:val="006519B1"/>
    <w:rsid w:val="00652499"/>
    <w:rsid w:val="0065295E"/>
    <w:rsid w:val="006538EA"/>
    <w:rsid w:val="00654396"/>
    <w:rsid w:val="0065581D"/>
    <w:rsid w:val="00656274"/>
    <w:rsid w:val="006573E8"/>
    <w:rsid w:val="00657F33"/>
    <w:rsid w:val="006608CD"/>
    <w:rsid w:val="006615AE"/>
    <w:rsid w:val="00661CEE"/>
    <w:rsid w:val="00661E56"/>
    <w:rsid w:val="006628F3"/>
    <w:rsid w:val="00662928"/>
    <w:rsid w:val="00663CC7"/>
    <w:rsid w:val="006650A7"/>
    <w:rsid w:val="00667634"/>
    <w:rsid w:val="00670910"/>
    <w:rsid w:val="0067232A"/>
    <w:rsid w:val="00672C10"/>
    <w:rsid w:val="00672D06"/>
    <w:rsid w:val="00675082"/>
    <w:rsid w:val="006751F1"/>
    <w:rsid w:val="00675B91"/>
    <w:rsid w:val="00677143"/>
    <w:rsid w:val="00677B91"/>
    <w:rsid w:val="00677F56"/>
    <w:rsid w:val="0068050D"/>
    <w:rsid w:val="0068188B"/>
    <w:rsid w:val="00682C10"/>
    <w:rsid w:val="0068354B"/>
    <w:rsid w:val="00684290"/>
    <w:rsid w:val="00684CE9"/>
    <w:rsid w:val="0068671E"/>
    <w:rsid w:val="00690008"/>
    <w:rsid w:val="00690DD0"/>
    <w:rsid w:val="00692D86"/>
    <w:rsid w:val="00693A16"/>
    <w:rsid w:val="00693CD2"/>
    <w:rsid w:val="00694DC5"/>
    <w:rsid w:val="00694E5C"/>
    <w:rsid w:val="00694F30"/>
    <w:rsid w:val="00696DBB"/>
    <w:rsid w:val="0069711F"/>
    <w:rsid w:val="006A0406"/>
    <w:rsid w:val="006A1AFD"/>
    <w:rsid w:val="006A1E64"/>
    <w:rsid w:val="006A3B39"/>
    <w:rsid w:val="006A3D02"/>
    <w:rsid w:val="006A4D30"/>
    <w:rsid w:val="006A5726"/>
    <w:rsid w:val="006A59F7"/>
    <w:rsid w:val="006A5C46"/>
    <w:rsid w:val="006A6AD7"/>
    <w:rsid w:val="006B1459"/>
    <w:rsid w:val="006B2197"/>
    <w:rsid w:val="006B4925"/>
    <w:rsid w:val="006B56CF"/>
    <w:rsid w:val="006B5762"/>
    <w:rsid w:val="006B657D"/>
    <w:rsid w:val="006B7AA5"/>
    <w:rsid w:val="006C209E"/>
    <w:rsid w:val="006C27F8"/>
    <w:rsid w:val="006C379E"/>
    <w:rsid w:val="006C3F14"/>
    <w:rsid w:val="006C415F"/>
    <w:rsid w:val="006C4B5D"/>
    <w:rsid w:val="006C6FD4"/>
    <w:rsid w:val="006C712D"/>
    <w:rsid w:val="006C7CA7"/>
    <w:rsid w:val="006D1927"/>
    <w:rsid w:val="006D2E69"/>
    <w:rsid w:val="006D339E"/>
    <w:rsid w:val="006D36AE"/>
    <w:rsid w:val="006D43CD"/>
    <w:rsid w:val="006D4633"/>
    <w:rsid w:val="006D49A6"/>
    <w:rsid w:val="006D50DC"/>
    <w:rsid w:val="006D7F52"/>
    <w:rsid w:val="006E0744"/>
    <w:rsid w:val="006E0C07"/>
    <w:rsid w:val="006E1CE6"/>
    <w:rsid w:val="006E30E5"/>
    <w:rsid w:val="006E34B2"/>
    <w:rsid w:val="006E3D6E"/>
    <w:rsid w:val="006E413B"/>
    <w:rsid w:val="006E5121"/>
    <w:rsid w:val="006E57B4"/>
    <w:rsid w:val="006E5FBA"/>
    <w:rsid w:val="006E6BD2"/>
    <w:rsid w:val="006E6C0A"/>
    <w:rsid w:val="006E751E"/>
    <w:rsid w:val="006E78BE"/>
    <w:rsid w:val="006F09C2"/>
    <w:rsid w:val="006F27C0"/>
    <w:rsid w:val="006F756E"/>
    <w:rsid w:val="006F75EB"/>
    <w:rsid w:val="006F7646"/>
    <w:rsid w:val="006F7B38"/>
    <w:rsid w:val="007021AD"/>
    <w:rsid w:val="00703BA5"/>
    <w:rsid w:val="00704BE4"/>
    <w:rsid w:val="0070595C"/>
    <w:rsid w:val="00706641"/>
    <w:rsid w:val="007071CF"/>
    <w:rsid w:val="00707E90"/>
    <w:rsid w:val="007102FF"/>
    <w:rsid w:val="00711943"/>
    <w:rsid w:val="0071272E"/>
    <w:rsid w:val="00712A48"/>
    <w:rsid w:val="007142D7"/>
    <w:rsid w:val="007149D4"/>
    <w:rsid w:val="00716DAD"/>
    <w:rsid w:val="00717A94"/>
    <w:rsid w:val="0072053B"/>
    <w:rsid w:val="00721039"/>
    <w:rsid w:val="00721432"/>
    <w:rsid w:val="00721512"/>
    <w:rsid w:val="00722AAE"/>
    <w:rsid w:val="00723006"/>
    <w:rsid w:val="00723420"/>
    <w:rsid w:val="0072485A"/>
    <w:rsid w:val="007251D2"/>
    <w:rsid w:val="00725650"/>
    <w:rsid w:val="00725C89"/>
    <w:rsid w:val="007269A7"/>
    <w:rsid w:val="00727805"/>
    <w:rsid w:val="00727CBC"/>
    <w:rsid w:val="00730394"/>
    <w:rsid w:val="0073087F"/>
    <w:rsid w:val="00730D67"/>
    <w:rsid w:val="00730F0B"/>
    <w:rsid w:val="007328E5"/>
    <w:rsid w:val="007353D4"/>
    <w:rsid w:val="007369E6"/>
    <w:rsid w:val="0073761E"/>
    <w:rsid w:val="0074192C"/>
    <w:rsid w:val="007422FE"/>
    <w:rsid w:val="00743B1B"/>
    <w:rsid w:val="0074464D"/>
    <w:rsid w:val="00744908"/>
    <w:rsid w:val="00745D2E"/>
    <w:rsid w:val="0074653C"/>
    <w:rsid w:val="0074769F"/>
    <w:rsid w:val="007476D1"/>
    <w:rsid w:val="007511B9"/>
    <w:rsid w:val="00751565"/>
    <w:rsid w:val="00751737"/>
    <w:rsid w:val="0075243F"/>
    <w:rsid w:val="007528A9"/>
    <w:rsid w:val="00752A8B"/>
    <w:rsid w:val="00752DB1"/>
    <w:rsid w:val="007546E0"/>
    <w:rsid w:val="00754FAD"/>
    <w:rsid w:val="0075581A"/>
    <w:rsid w:val="0075588D"/>
    <w:rsid w:val="0075701F"/>
    <w:rsid w:val="0075763F"/>
    <w:rsid w:val="0075783C"/>
    <w:rsid w:val="007601FF"/>
    <w:rsid w:val="00760FF6"/>
    <w:rsid w:val="00761498"/>
    <w:rsid w:val="00761B1A"/>
    <w:rsid w:val="00761B23"/>
    <w:rsid w:val="00763554"/>
    <w:rsid w:val="007635B4"/>
    <w:rsid w:val="007638FE"/>
    <w:rsid w:val="00763C98"/>
    <w:rsid w:val="00763F5F"/>
    <w:rsid w:val="00764012"/>
    <w:rsid w:val="00764295"/>
    <w:rsid w:val="00765B32"/>
    <w:rsid w:val="007664A6"/>
    <w:rsid w:val="00766501"/>
    <w:rsid w:val="0076691B"/>
    <w:rsid w:val="00770201"/>
    <w:rsid w:val="007702CF"/>
    <w:rsid w:val="007729B1"/>
    <w:rsid w:val="007730F7"/>
    <w:rsid w:val="007731EA"/>
    <w:rsid w:val="0077640A"/>
    <w:rsid w:val="007767A0"/>
    <w:rsid w:val="00776A8E"/>
    <w:rsid w:val="00776ABD"/>
    <w:rsid w:val="007774EB"/>
    <w:rsid w:val="00780885"/>
    <w:rsid w:val="00781F3B"/>
    <w:rsid w:val="007854FF"/>
    <w:rsid w:val="00786045"/>
    <w:rsid w:val="007872FA"/>
    <w:rsid w:val="007900B4"/>
    <w:rsid w:val="0079043E"/>
    <w:rsid w:val="00790847"/>
    <w:rsid w:val="0079145D"/>
    <w:rsid w:val="00791B6C"/>
    <w:rsid w:val="0079288A"/>
    <w:rsid w:val="0079346A"/>
    <w:rsid w:val="00793954"/>
    <w:rsid w:val="00795343"/>
    <w:rsid w:val="0079627B"/>
    <w:rsid w:val="00796C45"/>
    <w:rsid w:val="00796C84"/>
    <w:rsid w:val="007A341B"/>
    <w:rsid w:val="007A3491"/>
    <w:rsid w:val="007A3C0E"/>
    <w:rsid w:val="007A4EE4"/>
    <w:rsid w:val="007A60C8"/>
    <w:rsid w:val="007A7A3A"/>
    <w:rsid w:val="007B09A4"/>
    <w:rsid w:val="007B158E"/>
    <w:rsid w:val="007B1923"/>
    <w:rsid w:val="007B20AF"/>
    <w:rsid w:val="007B326E"/>
    <w:rsid w:val="007B3639"/>
    <w:rsid w:val="007B46BC"/>
    <w:rsid w:val="007B5046"/>
    <w:rsid w:val="007B7085"/>
    <w:rsid w:val="007B7C6E"/>
    <w:rsid w:val="007B7DBA"/>
    <w:rsid w:val="007C02CF"/>
    <w:rsid w:val="007C18C8"/>
    <w:rsid w:val="007C1B6D"/>
    <w:rsid w:val="007C1D2B"/>
    <w:rsid w:val="007C325C"/>
    <w:rsid w:val="007C33FE"/>
    <w:rsid w:val="007C4036"/>
    <w:rsid w:val="007C5D96"/>
    <w:rsid w:val="007C75A5"/>
    <w:rsid w:val="007C772E"/>
    <w:rsid w:val="007C7C5C"/>
    <w:rsid w:val="007D13AF"/>
    <w:rsid w:val="007D1BD5"/>
    <w:rsid w:val="007D31B4"/>
    <w:rsid w:val="007D3400"/>
    <w:rsid w:val="007D45FF"/>
    <w:rsid w:val="007D468C"/>
    <w:rsid w:val="007D4B92"/>
    <w:rsid w:val="007D4C43"/>
    <w:rsid w:val="007D5BA0"/>
    <w:rsid w:val="007D6D18"/>
    <w:rsid w:val="007D6E8C"/>
    <w:rsid w:val="007D7109"/>
    <w:rsid w:val="007D79A2"/>
    <w:rsid w:val="007E04BD"/>
    <w:rsid w:val="007E0F0D"/>
    <w:rsid w:val="007E171A"/>
    <w:rsid w:val="007E24DD"/>
    <w:rsid w:val="007E2EB8"/>
    <w:rsid w:val="007E37ED"/>
    <w:rsid w:val="007E3CEA"/>
    <w:rsid w:val="007E613D"/>
    <w:rsid w:val="007E6E00"/>
    <w:rsid w:val="007E71C5"/>
    <w:rsid w:val="007F032F"/>
    <w:rsid w:val="007F0932"/>
    <w:rsid w:val="007F16C0"/>
    <w:rsid w:val="007F16D2"/>
    <w:rsid w:val="007F17A1"/>
    <w:rsid w:val="007F27D3"/>
    <w:rsid w:val="007F3770"/>
    <w:rsid w:val="007F3824"/>
    <w:rsid w:val="007F437C"/>
    <w:rsid w:val="007F461B"/>
    <w:rsid w:val="007F4F6F"/>
    <w:rsid w:val="007F529E"/>
    <w:rsid w:val="007F6205"/>
    <w:rsid w:val="007F7338"/>
    <w:rsid w:val="007F7456"/>
    <w:rsid w:val="007F7DAA"/>
    <w:rsid w:val="008002A9"/>
    <w:rsid w:val="0080353C"/>
    <w:rsid w:val="00804942"/>
    <w:rsid w:val="00804D80"/>
    <w:rsid w:val="00806763"/>
    <w:rsid w:val="00806D59"/>
    <w:rsid w:val="0080748C"/>
    <w:rsid w:val="008142B2"/>
    <w:rsid w:val="00814579"/>
    <w:rsid w:val="008148C1"/>
    <w:rsid w:val="00816D60"/>
    <w:rsid w:val="00817E18"/>
    <w:rsid w:val="00820650"/>
    <w:rsid w:val="008208B7"/>
    <w:rsid w:val="00821F09"/>
    <w:rsid w:val="00821FE8"/>
    <w:rsid w:val="008236EA"/>
    <w:rsid w:val="0082459E"/>
    <w:rsid w:val="00824FA1"/>
    <w:rsid w:val="00825AFD"/>
    <w:rsid w:val="008260A5"/>
    <w:rsid w:val="00826AB4"/>
    <w:rsid w:val="008279BF"/>
    <w:rsid w:val="00830809"/>
    <w:rsid w:val="00830B3F"/>
    <w:rsid w:val="0083149A"/>
    <w:rsid w:val="00831848"/>
    <w:rsid w:val="00831B45"/>
    <w:rsid w:val="00832808"/>
    <w:rsid w:val="00833A7C"/>
    <w:rsid w:val="00833FF4"/>
    <w:rsid w:val="008355DF"/>
    <w:rsid w:val="00835FFB"/>
    <w:rsid w:val="00836014"/>
    <w:rsid w:val="008363B2"/>
    <w:rsid w:val="00836505"/>
    <w:rsid w:val="008375A4"/>
    <w:rsid w:val="00837794"/>
    <w:rsid w:val="008405B6"/>
    <w:rsid w:val="00841CE5"/>
    <w:rsid w:val="00842DC6"/>
    <w:rsid w:val="0084426C"/>
    <w:rsid w:val="00844FD5"/>
    <w:rsid w:val="0084614E"/>
    <w:rsid w:val="008478DA"/>
    <w:rsid w:val="00847D22"/>
    <w:rsid w:val="00847D8D"/>
    <w:rsid w:val="00852725"/>
    <w:rsid w:val="008530AD"/>
    <w:rsid w:val="00854969"/>
    <w:rsid w:val="00855CE3"/>
    <w:rsid w:val="00857B24"/>
    <w:rsid w:val="00857E80"/>
    <w:rsid w:val="00860AC9"/>
    <w:rsid w:val="008613DE"/>
    <w:rsid w:val="008614EA"/>
    <w:rsid w:val="008624F5"/>
    <w:rsid w:val="00863395"/>
    <w:rsid w:val="00863D8A"/>
    <w:rsid w:val="008640FD"/>
    <w:rsid w:val="008642CF"/>
    <w:rsid w:val="0086445D"/>
    <w:rsid w:val="008649FC"/>
    <w:rsid w:val="0086639D"/>
    <w:rsid w:val="00867342"/>
    <w:rsid w:val="00867FC1"/>
    <w:rsid w:val="008708BD"/>
    <w:rsid w:val="00871A17"/>
    <w:rsid w:val="00872409"/>
    <w:rsid w:val="00874E0D"/>
    <w:rsid w:val="008755C4"/>
    <w:rsid w:val="00875B11"/>
    <w:rsid w:val="0087608D"/>
    <w:rsid w:val="00876292"/>
    <w:rsid w:val="00876600"/>
    <w:rsid w:val="0087667D"/>
    <w:rsid w:val="00876B05"/>
    <w:rsid w:val="00880FD7"/>
    <w:rsid w:val="008828CF"/>
    <w:rsid w:val="00883C67"/>
    <w:rsid w:val="008848B8"/>
    <w:rsid w:val="00885D64"/>
    <w:rsid w:val="00885DF1"/>
    <w:rsid w:val="00886055"/>
    <w:rsid w:val="00890676"/>
    <w:rsid w:val="00891E95"/>
    <w:rsid w:val="00891FF6"/>
    <w:rsid w:val="00892279"/>
    <w:rsid w:val="00892A77"/>
    <w:rsid w:val="00893761"/>
    <w:rsid w:val="00895546"/>
    <w:rsid w:val="00897F69"/>
    <w:rsid w:val="008A37BD"/>
    <w:rsid w:val="008A3D29"/>
    <w:rsid w:val="008A4216"/>
    <w:rsid w:val="008A6E0D"/>
    <w:rsid w:val="008A79B9"/>
    <w:rsid w:val="008B00FC"/>
    <w:rsid w:val="008B1DB8"/>
    <w:rsid w:val="008B1FDD"/>
    <w:rsid w:val="008B3299"/>
    <w:rsid w:val="008B39A3"/>
    <w:rsid w:val="008B3F37"/>
    <w:rsid w:val="008B4407"/>
    <w:rsid w:val="008C0F0A"/>
    <w:rsid w:val="008C1947"/>
    <w:rsid w:val="008C6AF8"/>
    <w:rsid w:val="008C6C26"/>
    <w:rsid w:val="008C6D41"/>
    <w:rsid w:val="008C6EA5"/>
    <w:rsid w:val="008D01C7"/>
    <w:rsid w:val="008D06DF"/>
    <w:rsid w:val="008D1C63"/>
    <w:rsid w:val="008D2EFA"/>
    <w:rsid w:val="008D3469"/>
    <w:rsid w:val="008D54A5"/>
    <w:rsid w:val="008D6984"/>
    <w:rsid w:val="008D6C31"/>
    <w:rsid w:val="008D7244"/>
    <w:rsid w:val="008D75CE"/>
    <w:rsid w:val="008E1EE9"/>
    <w:rsid w:val="008E4EE2"/>
    <w:rsid w:val="008E633E"/>
    <w:rsid w:val="008E69BA"/>
    <w:rsid w:val="008E7494"/>
    <w:rsid w:val="008E75AE"/>
    <w:rsid w:val="008F115C"/>
    <w:rsid w:val="008F30CC"/>
    <w:rsid w:val="008F41DD"/>
    <w:rsid w:val="008F456B"/>
    <w:rsid w:val="008F4A9F"/>
    <w:rsid w:val="008F5F43"/>
    <w:rsid w:val="008F6150"/>
    <w:rsid w:val="008F6EB0"/>
    <w:rsid w:val="008F78B7"/>
    <w:rsid w:val="008F7AC8"/>
    <w:rsid w:val="00900BCA"/>
    <w:rsid w:val="00901040"/>
    <w:rsid w:val="009011DC"/>
    <w:rsid w:val="009022DD"/>
    <w:rsid w:val="009023C6"/>
    <w:rsid w:val="00902CD1"/>
    <w:rsid w:val="009040C1"/>
    <w:rsid w:val="00904400"/>
    <w:rsid w:val="00907C87"/>
    <w:rsid w:val="009106CA"/>
    <w:rsid w:val="00910997"/>
    <w:rsid w:val="00910FED"/>
    <w:rsid w:val="00911ADC"/>
    <w:rsid w:val="0091299E"/>
    <w:rsid w:val="00912B7A"/>
    <w:rsid w:val="009149E6"/>
    <w:rsid w:val="00915A2C"/>
    <w:rsid w:val="009166A7"/>
    <w:rsid w:val="00916CCB"/>
    <w:rsid w:val="00916FDF"/>
    <w:rsid w:val="00917E17"/>
    <w:rsid w:val="00917E91"/>
    <w:rsid w:val="00921506"/>
    <w:rsid w:val="009217AB"/>
    <w:rsid w:val="0092190C"/>
    <w:rsid w:val="00921F22"/>
    <w:rsid w:val="009234D4"/>
    <w:rsid w:val="00924599"/>
    <w:rsid w:val="00924C00"/>
    <w:rsid w:val="00924C1A"/>
    <w:rsid w:val="00925253"/>
    <w:rsid w:val="00926779"/>
    <w:rsid w:val="00926FE5"/>
    <w:rsid w:val="00930354"/>
    <w:rsid w:val="00930A7D"/>
    <w:rsid w:val="00930E2F"/>
    <w:rsid w:val="00932052"/>
    <w:rsid w:val="00932A61"/>
    <w:rsid w:val="00933FA7"/>
    <w:rsid w:val="00935CF1"/>
    <w:rsid w:val="0093642A"/>
    <w:rsid w:val="00940F67"/>
    <w:rsid w:val="00943D71"/>
    <w:rsid w:val="009441AF"/>
    <w:rsid w:val="00946DDC"/>
    <w:rsid w:val="00947067"/>
    <w:rsid w:val="00950657"/>
    <w:rsid w:val="0095125D"/>
    <w:rsid w:val="009524F5"/>
    <w:rsid w:val="00952B42"/>
    <w:rsid w:val="0095344C"/>
    <w:rsid w:val="0095360B"/>
    <w:rsid w:val="00953801"/>
    <w:rsid w:val="00954645"/>
    <w:rsid w:val="009547F1"/>
    <w:rsid w:val="00956325"/>
    <w:rsid w:val="00957726"/>
    <w:rsid w:val="00957B3B"/>
    <w:rsid w:val="009617AA"/>
    <w:rsid w:val="00961CC8"/>
    <w:rsid w:val="00964153"/>
    <w:rsid w:val="00966257"/>
    <w:rsid w:val="0096798F"/>
    <w:rsid w:val="00970955"/>
    <w:rsid w:val="009709E7"/>
    <w:rsid w:val="0097127A"/>
    <w:rsid w:val="0097181F"/>
    <w:rsid w:val="00972A71"/>
    <w:rsid w:val="00973D1F"/>
    <w:rsid w:val="0097479C"/>
    <w:rsid w:val="009776FA"/>
    <w:rsid w:val="00980BA2"/>
    <w:rsid w:val="00981D80"/>
    <w:rsid w:val="0098249C"/>
    <w:rsid w:val="009825DC"/>
    <w:rsid w:val="00982A18"/>
    <w:rsid w:val="00983D25"/>
    <w:rsid w:val="0098411D"/>
    <w:rsid w:val="0098435E"/>
    <w:rsid w:val="00984650"/>
    <w:rsid w:val="00984B6E"/>
    <w:rsid w:val="00984BF5"/>
    <w:rsid w:val="00985A65"/>
    <w:rsid w:val="00986086"/>
    <w:rsid w:val="00986375"/>
    <w:rsid w:val="00986792"/>
    <w:rsid w:val="00986A1A"/>
    <w:rsid w:val="009874B2"/>
    <w:rsid w:val="00991112"/>
    <w:rsid w:val="009912B6"/>
    <w:rsid w:val="00991B73"/>
    <w:rsid w:val="00991F04"/>
    <w:rsid w:val="00991FE6"/>
    <w:rsid w:val="009934A7"/>
    <w:rsid w:val="0099380A"/>
    <w:rsid w:val="00993828"/>
    <w:rsid w:val="00995134"/>
    <w:rsid w:val="009951A0"/>
    <w:rsid w:val="00995BB5"/>
    <w:rsid w:val="00996038"/>
    <w:rsid w:val="00996732"/>
    <w:rsid w:val="00996834"/>
    <w:rsid w:val="009A0CEC"/>
    <w:rsid w:val="009A3585"/>
    <w:rsid w:val="009A49E9"/>
    <w:rsid w:val="009B0D2F"/>
    <w:rsid w:val="009B0F8B"/>
    <w:rsid w:val="009B28C4"/>
    <w:rsid w:val="009B4E15"/>
    <w:rsid w:val="009B58D4"/>
    <w:rsid w:val="009B77DC"/>
    <w:rsid w:val="009B7DAA"/>
    <w:rsid w:val="009C036A"/>
    <w:rsid w:val="009C1112"/>
    <w:rsid w:val="009C1901"/>
    <w:rsid w:val="009C257E"/>
    <w:rsid w:val="009C2FD7"/>
    <w:rsid w:val="009C45E4"/>
    <w:rsid w:val="009C6EA0"/>
    <w:rsid w:val="009C72D3"/>
    <w:rsid w:val="009C7A75"/>
    <w:rsid w:val="009C7D49"/>
    <w:rsid w:val="009D01E1"/>
    <w:rsid w:val="009D1B84"/>
    <w:rsid w:val="009D24F0"/>
    <w:rsid w:val="009D36BD"/>
    <w:rsid w:val="009D4FCB"/>
    <w:rsid w:val="009D54E8"/>
    <w:rsid w:val="009D5B82"/>
    <w:rsid w:val="009D5C33"/>
    <w:rsid w:val="009D5CA3"/>
    <w:rsid w:val="009D5DA8"/>
    <w:rsid w:val="009D6460"/>
    <w:rsid w:val="009D722C"/>
    <w:rsid w:val="009D726E"/>
    <w:rsid w:val="009D79B3"/>
    <w:rsid w:val="009D7E3F"/>
    <w:rsid w:val="009E0098"/>
    <w:rsid w:val="009E117D"/>
    <w:rsid w:val="009E1CD0"/>
    <w:rsid w:val="009E46B3"/>
    <w:rsid w:val="009E4A7A"/>
    <w:rsid w:val="009E6455"/>
    <w:rsid w:val="009E6883"/>
    <w:rsid w:val="009E6F5B"/>
    <w:rsid w:val="009E7856"/>
    <w:rsid w:val="009E7D09"/>
    <w:rsid w:val="009F1DFF"/>
    <w:rsid w:val="009F4A23"/>
    <w:rsid w:val="009F50A0"/>
    <w:rsid w:val="009F6897"/>
    <w:rsid w:val="009F7A5B"/>
    <w:rsid w:val="00A00240"/>
    <w:rsid w:val="00A00872"/>
    <w:rsid w:val="00A027A0"/>
    <w:rsid w:val="00A0402F"/>
    <w:rsid w:val="00A0524A"/>
    <w:rsid w:val="00A064B3"/>
    <w:rsid w:val="00A10125"/>
    <w:rsid w:val="00A10270"/>
    <w:rsid w:val="00A10E03"/>
    <w:rsid w:val="00A11D69"/>
    <w:rsid w:val="00A11E05"/>
    <w:rsid w:val="00A12570"/>
    <w:rsid w:val="00A1269F"/>
    <w:rsid w:val="00A12EF2"/>
    <w:rsid w:val="00A14526"/>
    <w:rsid w:val="00A15FF6"/>
    <w:rsid w:val="00A16C89"/>
    <w:rsid w:val="00A1769D"/>
    <w:rsid w:val="00A203C2"/>
    <w:rsid w:val="00A22506"/>
    <w:rsid w:val="00A2320F"/>
    <w:rsid w:val="00A2324E"/>
    <w:rsid w:val="00A24905"/>
    <w:rsid w:val="00A318DC"/>
    <w:rsid w:val="00A31C70"/>
    <w:rsid w:val="00A31C96"/>
    <w:rsid w:val="00A32162"/>
    <w:rsid w:val="00A3228C"/>
    <w:rsid w:val="00A32350"/>
    <w:rsid w:val="00A3261F"/>
    <w:rsid w:val="00A32C69"/>
    <w:rsid w:val="00A33201"/>
    <w:rsid w:val="00A34E07"/>
    <w:rsid w:val="00A3527C"/>
    <w:rsid w:val="00A35A64"/>
    <w:rsid w:val="00A401CB"/>
    <w:rsid w:val="00A402A2"/>
    <w:rsid w:val="00A405E8"/>
    <w:rsid w:val="00A40C9C"/>
    <w:rsid w:val="00A41565"/>
    <w:rsid w:val="00A43A54"/>
    <w:rsid w:val="00A4574D"/>
    <w:rsid w:val="00A46381"/>
    <w:rsid w:val="00A467E7"/>
    <w:rsid w:val="00A4738F"/>
    <w:rsid w:val="00A47AEF"/>
    <w:rsid w:val="00A508EC"/>
    <w:rsid w:val="00A513EF"/>
    <w:rsid w:val="00A53E0C"/>
    <w:rsid w:val="00A545F0"/>
    <w:rsid w:val="00A5704D"/>
    <w:rsid w:val="00A60E76"/>
    <w:rsid w:val="00A6109B"/>
    <w:rsid w:val="00A61A11"/>
    <w:rsid w:val="00A629FF"/>
    <w:rsid w:val="00A62C3B"/>
    <w:rsid w:val="00A630D8"/>
    <w:rsid w:val="00A65605"/>
    <w:rsid w:val="00A667E3"/>
    <w:rsid w:val="00A67892"/>
    <w:rsid w:val="00A710EA"/>
    <w:rsid w:val="00A7182A"/>
    <w:rsid w:val="00A73C58"/>
    <w:rsid w:val="00A73DC2"/>
    <w:rsid w:val="00A7405A"/>
    <w:rsid w:val="00A74060"/>
    <w:rsid w:val="00A74090"/>
    <w:rsid w:val="00A74162"/>
    <w:rsid w:val="00A75160"/>
    <w:rsid w:val="00A7773C"/>
    <w:rsid w:val="00A7782D"/>
    <w:rsid w:val="00A77B0C"/>
    <w:rsid w:val="00A80771"/>
    <w:rsid w:val="00A8192F"/>
    <w:rsid w:val="00A8216B"/>
    <w:rsid w:val="00A8361B"/>
    <w:rsid w:val="00A8540A"/>
    <w:rsid w:val="00A865D9"/>
    <w:rsid w:val="00A867CF"/>
    <w:rsid w:val="00A87A86"/>
    <w:rsid w:val="00A87D5B"/>
    <w:rsid w:val="00A90549"/>
    <w:rsid w:val="00A913F1"/>
    <w:rsid w:val="00A9178E"/>
    <w:rsid w:val="00A92AB4"/>
    <w:rsid w:val="00A92C62"/>
    <w:rsid w:val="00A93716"/>
    <w:rsid w:val="00A93EFD"/>
    <w:rsid w:val="00A9552F"/>
    <w:rsid w:val="00A95E66"/>
    <w:rsid w:val="00A96A8C"/>
    <w:rsid w:val="00AA1DDE"/>
    <w:rsid w:val="00AA35A8"/>
    <w:rsid w:val="00AA38AC"/>
    <w:rsid w:val="00AA5B03"/>
    <w:rsid w:val="00AA6009"/>
    <w:rsid w:val="00AA65B4"/>
    <w:rsid w:val="00AA68DA"/>
    <w:rsid w:val="00AA716F"/>
    <w:rsid w:val="00AB1D48"/>
    <w:rsid w:val="00AB2561"/>
    <w:rsid w:val="00AB2E42"/>
    <w:rsid w:val="00AB34FA"/>
    <w:rsid w:val="00AB458F"/>
    <w:rsid w:val="00AB5E0C"/>
    <w:rsid w:val="00AB647C"/>
    <w:rsid w:val="00AB6897"/>
    <w:rsid w:val="00AB78AF"/>
    <w:rsid w:val="00AC035A"/>
    <w:rsid w:val="00AC05F9"/>
    <w:rsid w:val="00AC18F5"/>
    <w:rsid w:val="00AC1C97"/>
    <w:rsid w:val="00AC1E71"/>
    <w:rsid w:val="00AC376E"/>
    <w:rsid w:val="00AC3CA2"/>
    <w:rsid w:val="00AC5267"/>
    <w:rsid w:val="00AC5837"/>
    <w:rsid w:val="00AD06E2"/>
    <w:rsid w:val="00AD393E"/>
    <w:rsid w:val="00AD41BB"/>
    <w:rsid w:val="00AD629A"/>
    <w:rsid w:val="00AD7921"/>
    <w:rsid w:val="00AE0242"/>
    <w:rsid w:val="00AE0BDD"/>
    <w:rsid w:val="00AE1072"/>
    <w:rsid w:val="00AE13AD"/>
    <w:rsid w:val="00AE1C8E"/>
    <w:rsid w:val="00AE1E94"/>
    <w:rsid w:val="00AE2591"/>
    <w:rsid w:val="00AE57B6"/>
    <w:rsid w:val="00AE5995"/>
    <w:rsid w:val="00AE617F"/>
    <w:rsid w:val="00AE6E17"/>
    <w:rsid w:val="00AE6E33"/>
    <w:rsid w:val="00AE73C4"/>
    <w:rsid w:val="00AF0254"/>
    <w:rsid w:val="00AF0349"/>
    <w:rsid w:val="00AF1E79"/>
    <w:rsid w:val="00AF21ED"/>
    <w:rsid w:val="00AF26E0"/>
    <w:rsid w:val="00AF3D7F"/>
    <w:rsid w:val="00AF4444"/>
    <w:rsid w:val="00AF468B"/>
    <w:rsid w:val="00AF4C91"/>
    <w:rsid w:val="00AF4DE6"/>
    <w:rsid w:val="00AF6ECC"/>
    <w:rsid w:val="00B00470"/>
    <w:rsid w:val="00B0051F"/>
    <w:rsid w:val="00B00A39"/>
    <w:rsid w:val="00B00CFF"/>
    <w:rsid w:val="00B0131D"/>
    <w:rsid w:val="00B01523"/>
    <w:rsid w:val="00B01E8A"/>
    <w:rsid w:val="00B029A0"/>
    <w:rsid w:val="00B0373F"/>
    <w:rsid w:val="00B03BA9"/>
    <w:rsid w:val="00B06840"/>
    <w:rsid w:val="00B07079"/>
    <w:rsid w:val="00B11A1C"/>
    <w:rsid w:val="00B11A89"/>
    <w:rsid w:val="00B13664"/>
    <w:rsid w:val="00B1393F"/>
    <w:rsid w:val="00B1399D"/>
    <w:rsid w:val="00B1415E"/>
    <w:rsid w:val="00B1443B"/>
    <w:rsid w:val="00B1545D"/>
    <w:rsid w:val="00B2021D"/>
    <w:rsid w:val="00B20671"/>
    <w:rsid w:val="00B2090F"/>
    <w:rsid w:val="00B21AF6"/>
    <w:rsid w:val="00B21D7E"/>
    <w:rsid w:val="00B228B9"/>
    <w:rsid w:val="00B2360F"/>
    <w:rsid w:val="00B238D9"/>
    <w:rsid w:val="00B23920"/>
    <w:rsid w:val="00B24B48"/>
    <w:rsid w:val="00B24E07"/>
    <w:rsid w:val="00B251F8"/>
    <w:rsid w:val="00B25256"/>
    <w:rsid w:val="00B2548E"/>
    <w:rsid w:val="00B266E9"/>
    <w:rsid w:val="00B26A98"/>
    <w:rsid w:val="00B2798D"/>
    <w:rsid w:val="00B279AC"/>
    <w:rsid w:val="00B300A3"/>
    <w:rsid w:val="00B311BE"/>
    <w:rsid w:val="00B34466"/>
    <w:rsid w:val="00B34B0D"/>
    <w:rsid w:val="00B34E8F"/>
    <w:rsid w:val="00B355B2"/>
    <w:rsid w:val="00B35B09"/>
    <w:rsid w:val="00B37152"/>
    <w:rsid w:val="00B40987"/>
    <w:rsid w:val="00B43121"/>
    <w:rsid w:val="00B433E0"/>
    <w:rsid w:val="00B43C77"/>
    <w:rsid w:val="00B43CE0"/>
    <w:rsid w:val="00B444AC"/>
    <w:rsid w:val="00B44523"/>
    <w:rsid w:val="00B45279"/>
    <w:rsid w:val="00B470D4"/>
    <w:rsid w:val="00B476EC"/>
    <w:rsid w:val="00B47CD5"/>
    <w:rsid w:val="00B5081D"/>
    <w:rsid w:val="00B51E23"/>
    <w:rsid w:val="00B523ED"/>
    <w:rsid w:val="00B52BCA"/>
    <w:rsid w:val="00B52CF7"/>
    <w:rsid w:val="00B533F2"/>
    <w:rsid w:val="00B53BB5"/>
    <w:rsid w:val="00B5431E"/>
    <w:rsid w:val="00B57734"/>
    <w:rsid w:val="00B57F2F"/>
    <w:rsid w:val="00B60254"/>
    <w:rsid w:val="00B612E2"/>
    <w:rsid w:val="00B63182"/>
    <w:rsid w:val="00B63FD2"/>
    <w:rsid w:val="00B640B1"/>
    <w:rsid w:val="00B64FF3"/>
    <w:rsid w:val="00B65228"/>
    <w:rsid w:val="00B654D3"/>
    <w:rsid w:val="00B661A8"/>
    <w:rsid w:val="00B66856"/>
    <w:rsid w:val="00B713F9"/>
    <w:rsid w:val="00B71579"/>
    <w:rsid w:val="00B72684"/>
    <w:rsid w:val="00B757C4"/>
    <w:rsid w:val="00B75FCD"/>
    <w:rsid w:val="00B767D8"/>
    <w:rsid w:val="00B76E89"/>
    <w:rsid w:val="00B7772F"/>
    <w:rsid w:val="00B7780A"/>
    <w:rsid w:val="00B80C69"/>
    <w:rsid w:val="00B825B6"/>
    <w:rsid w:val="00B831CC"/>
    <w:rsid w:val="00B8320B"/>
    <w:rsid w:val="00B836D1"/>
    <w:rsid w:val="00B83C0B"/>
    <w:rsid w:val="00B85747"/>
    <w:rsid w:val="00B86273"/>
    <w:rsid w:val="00B864E7"/>
    <w:rsid w:val="00B86B88"/>
    <w:rsid w:val="00B877D6"/>
    <w:rsid w:val="00B90432"/>
    <w:rsid w:val="00B90DD1"/>
    <w:rsid w:val="00B911EC"/>
    <w:rsid w:val="00B919CA"/>
    <w:rsid w:val="00B91E8B"/>
    <w:rsid w:val="00B92442"/>
    <w:rsid w:val="00B92673"/>
    <w:rsid w:val="00B93F9C"/>
    <w:rsid w:val="00B94057"/>
    <w:rsid w:val="00B9454D"/>
    <w:rsid w:val="00B9465D"/>
    <w:rsid w:val="00B948D7"/>
    <w:rsid w:val="00B95AF3"/>
    <w:rsid w:val="00B96578"/>
    <w:rsid w:val="00B96BB9"/>
    <w:rsid w:val="00BA043C"/>
    <w:rsid w:val="00BA1030"/>
    <w:rsid w:val="00BA19A6"/>
    <w:rsid w:val="00BA1A1E"/>
    <w:rsid w:val="00BA1EA2"/>
    <w:rsid w:val="00BA2134"/>
    <w:rsid w:val="00BA47A1"/>
    <w:rsid w:val="00BA4AE5"/>
    <w:rsid w:val="00BA4D8E"/>
    <w:rsid w:val="00BA6009"/>
    <w:rsid w:val="00BA670C"/>
    <w:rsid w:val="00BA73EB"/>
    <w:rsid w:val="00BB2282"/>
    <w:rsid w:val="00BB27C9"/>
    <w:rsid w:val="00BB312C"/>
    <w:rsid w:val="00BB51C6"/>
    <w:rsid w:val="00BB5DFC"/>
    <w:rsid w:val="00BB6239"/>
    <w:rsid w:val="00BC0489"/>
    <w:rsid w:val="00BC0D25"/>
    <w:rsid w:val="00BC113F"/>
    <w:rsid w:val="00BC1F1D"/>
    <w:rsid w:val="00BC34AD"/>
    <w:rsid w:val="00BC4A0C"/>
    <w:rsid w:val="00BC549C"/>
    <w:rsid w:val="00BC75C0"/>
    <w:rsid w:val="00BD0B28"/>
    <w:rsid w:val="00BD0C14"/>
    <w:rsid w:val="00BD2AAF"/>
    <w:rsid w:val="00BD3657"/>
    <w:rsid w:val="00BD4C7F"/>
    <w:rsid w:val="00BD5FF0"/>
    <w:rsid w:val="00BD678A"/>
    <w:rsid w:val="00BD67E2"/>
    <w:rsid w:val="00BD6CEF"/>
    <w:rsid w:val="00BD6D45"/>
    <w:rsid w:val="00BD7849"/>
    <w:rsid w:val="00BD7DA6"/>
    <w:rsid w:val="00BE152B"/>
    <w:rsid w:val="00BE2465"/>
    <w:rsid w:val="00BE619E"/>
    <w:rsid w:val="00BE62DE"/>
    <w:rsid w:val="00BE6AD7"/>
    <w:rsid w:val="00BE7969"/>
    <w:rsid w:val="00BE7C39"/>
    <w:rsid w:val="00BE7D20"/>
    <w:rsid w:val="00BF0312"/>
    <w:rsid w:val="00BF0641"/>
    <w:rsid w:val="00BF07A7"/>
    <w:rsid w:val="00BF1656"/>
    <w:rsid w:val="00BF213A"/>
    <w:rsid w:val="00BF3C6C"/>
    <w:rsid w:val="00BF4172"/>
    <w:rsid w:val="00BF5171"/>
    <w:rsid w:val="00BF5342"/>
    <w:rsid w:val="00BF544B"/>
    <w:rsid w:val="00BF5600"/>
    <w:rsid w:val="00BF6AEC"/>
    <w:rsid w:val="00BF7571"/>
    <w:rsid w:val="00BF7EEC"/>
    <w:rsid w:val="00C00268"/>
    <w:rsid w:val="00C003EC"/>
    <w:rsid w:val="00C00AB9"/>
    <w:rsid w:val="00C00C34"/>
    <w:rsid w:val="00C01F4D"/>
    <w:rsid w:val="00C02D63"/>
    <w:rsid w:val="00C02EE8"/>
    <w:rsid w:val="00C030DC"/>
    <w:rsid w:val="00C03238"/>
    <w:rsid w:val="00C04530"/>
    <w:rsid w:val="00C04D9B"/>
    <w:rsid w:val="00C05A6F"/>
    <w:rsid w:val="00C05B53"/>
    <w:rsid w:val="00C05EBD"/>
    <w:rsid w:val="00C06B02"/>
    <w:rsid w:val="00C07028"/>
    <w:rsid w:val="00C074D1"/>
    <w:rsid w:val="00C111F9"/>
    <w:rsid w:val="00C11C14"/>
    <w:rsid w:val="00C12A5E"/>
    <w:rsid w:val="00C12AF5"/>
    <w:rsid w:val="00C14BCB"/>
    <w:rsid w:val="00C14D9B"/>
    <w:rsid w:val="00C1594A"/>
    <w:rsid w:val="00C15B65"/>
    <w:rsid w:val="00C15D5C"/>
    <w:rsid w:val="00C16168"/>
    <w:rsid w:val="00C22273"/>
    <w:rsid w:val="00C229B9"/>
    <w:rsid w:val="00C23437"/>
    <w:rsid w:val="00C241F0"/>
    <w:rsid w:val="00C24865"/>
    <w:rsid w:val="00C24A4E"/>
    <w:rsid w:val="00C250E4"/>
    <w:rsid w:val="00C25830"/>
    <w:rsid w:val="00C26503"/>
    <w:rsid w:val="00C265B7"/>
    <w:rsid w:val="00C26AAE"/>
    <w:rsid w:val="00C26E4B"/>
    <w:rsid w:val="00C26F10"/>
    <w:rsid w:val="00C30682"/>
    <w:rsid w:val="00C31037"/>
    <w:rsid w:val="00C31568"/>
    <w:rsid w:val="00C319A0"/>
    <w:rsid w:val="00C346D5"/>
    <w:rsid w:val="00C34C5A"/>
    <w:rsid w:val="00C3516E"/>
    <w:rsid w:val="00C353D0"/>
    <w:rsid w:val="00C359DB"/>
    <w:rsid w:val="00C37EAA"/>
    <w:rsid w:val="00C40D06"/>
    <w:rsid w:val="00C414D8"/>
    <w:rsid w:val="00C41ED8"/>
    <w:rsid w:val="00C42914"/>
    <w:rsid w:val="00C44DD8"/>
    <w:rsid w:val="00C45587"/>
    <w:rsid w:val="00C46FD4"/>
    <w:rsid w:val="00C51E7B"/>
    <w:rsid w:val="00C5412D"/>
    <w:rsid w:val="00C5431F"/>
    <w:rsid w:val="00C54A16"/>
    <w:rsid w:val="00C553B9"/>
    <w:rsid w:val="00C558CC"/>
    <w:rsid w:val="00C56764"/>
    <w:rsid w:val="00C57B07"/>
    <w:rsid w:val="00C612CC"/>
    <w:rsid w:val="00C617F8"/>
    <w:rsid w:val="00C622A2"/>
    <w:rsid w:val="00C632E1"/>
    <w:rsid w:val="00C63F70"/>
    <w:rsid w:val="00C642DA"/>
    <w:rsid w:val="00C64B53"/>
    <w:rsid w:val="00C6524A"/>
    <w:rsid w:val="00C670FF"/>
    <w:rsid w:val="00C67207"/>
    <w:rsid w:val="00C674BB"/>
    <w:rsid w:val="00C70D52"/>
    <w:rsid w:val="00C71F88"/>
    <w:rsid w:val="00C72583"/>
    <w:rsid w:val="00C75842"/>
    <w:rsid w:val="00C765CB"/>
    <w:rsid w:val="00C766F7"/>
    <w:rsid w:val="00C77672"/>
    <w:rsid w:val="00C832BC"/>
    <w:rsid w:val="00C8525B"/>
    <w:rsid w:val="00C85510"/>
    <w:rsid w:val="00C85EBF"/>
    <w:rsid w:val="00C90419"/>
    <w:rsid w:val="00C92AE0"/>
    <w:rsid w:val="00C92BB1"/>
    <w:rsid w:val="00C94AC6"/>
    <w:rsid w:val="00C95FEF"/>
    <w:rsid w:val="00C96F24"/>
    <w:rsid w:val="00C97A16"/>
    <w:rsid w:val="00CA11F9"/>
    <w:rsid w:val="00CA34D2"/>
    <w:rsid w:val="00CA41DF"/>
    <w:rsid w:val="00CA5925"/>
    <w:rsid w:val="00CA5ADF"/>
    <w:rsid w:val="00CA6497"/>
    <w:rsid w:val="00CA64B4"/>
    <w:rsid w:val="00CA6CC2"/>
    <w:rsid w:val="00CA75C8"/>
    <w:rsid w:val="00CB18D5"/>
    <w:rsid w:val="00CB2401"/>
    <w:rsid w:val="00CB24FC"/>
    <w:rsid w:val="00CB3502"/>
    <w:rsid w:val="00CB4056"/>
    <w:rsid w:val="00CB4DE1"/>
    <w:rsid w:val="00CB53F7"/>
    <w:rsid w:val="00CB6644"/>
    <w:rsid w:val="00CC00D9"/>
    <w:rsid w:val="00CC02FC"/>
    <w:rsid w:val="00CC313C"/>
    <w:rsid w:val="00CC3C58"/>
    <w:rsid w:val="00CC4091"/>
    <w:rsid w:val="00CC465D"/>
    <w:rsid w:val="00CC5956"/>
    <w:rsid w:val="00CD10BF"/>
    <w:rsid w:val="00CD1C71"/>
    <w:rsid w:val="00CD1F6B"/>
    <w:rsid w:val="00CD2AF2"/>
    <w:rsid w:val="00CD4C01"/>
    <w:rsid w:val="00CD61C7"/>
    <w:rsid w:val="00CD7BE6"/>
    <w:rsid w:val="00CE0EF4"/>
    <w:rsid w:val="00CE13A0"/>
    <w:rsid w:val="00CE229F"/>
    <w:rsid w:val="00CE2BB1"/>
    <w:rsid w:val="00CE2C07"/>
    <w:rsid w:val="00CE4A51"/>
    <w:rsid w:val="00CE4B43"/>
    <w:rsid w:val="00CE6E20"/>
    <w:rsid w:val="00CE7876"/>
    <w:rsid w:val="00CF081C"/>
    <w:rsid w:val="00CF187E"/>
    <w:rsid w:val="00CF1DCA"/>
    <w:rsid w:val="00CF1F2C"/>
    <w:rsid w:val="00CF2B56"/>
    <w:rsid w:val="00CF2CB0"/>
    <w:rsid w:val="00CF47AC"/>
    <w:rsid w:val="00CF5089"/>
    <w:rsid w:val="00CF7A4E"/>
    <w:rsid w:val="00D045E0"/>
    <w:rsid w:val="00D05094"/>
    <w:rsid w:val="00D06358"/>
    <w:rsid w:val="00D07AF8"/>
    <w:rsid w:val="00D10ECA"/>
    <w:rsid w:val="00D12A44"/>
    <w:rsid w:val="00D13279"/>
    <w:rsid w:val="00D1385D"/>
    <w:rsid w:val="00D150B5"/>
    <w:rsid w:val="00D15C87"/>
    <w:rsid w:val="00D16C7C"/>
    <w:rsid w:val="00D172D7"/>
    <w:rsid w:val="00D17536"/>
    <w:rsid w:val="00D20811"/>
    <w:rsid w:val="00D20904"/>
    <w:rsid w:val="00D21742"/>
    <w:rsid w:val="00D22270"/>
    <w:rsid w:val="00D22904"/>
    <w:rsid w:val="00D236CE"/>
    <w:rsid w:val="00D252E4"/>
    <w:rsid w:val="00D256C9"/>
    <w:rsid w:val="00D25DD5"/>
    <w:rsid w:val="00D25F04"/>
    <w:rsid w:val="00D25F40"/>
    <w:rsid w:val="00D265B3"/>
    <w:rsid w:val="00D27302"/>
    <w:rsid w:val="00D27A56"/>
    <w:rsid w:val="00D27BFF"/>
    <w:rsid w:val="00D3016B"/>
    <w:rsid w:val="00D30752"/>
    <w:rsid w:val="00D30DDC"/>
    <w:rsid w:val="00D31245"/>
    <w:rsid w:val="00D31737"/>
    <w:rsid w:val="00D33120"/>
    <w:rsid w:val="00D331CF"/>
    <w:rsid w:val="00D354BE"/>
    <w:rsid w:val="00D35A39"/>
    <w:rsid w:val="00D404AA"/>
    <w:rsid w:val="00D405B0"/>
    <w:rsid w:val="00D40A6B"/>
    <w:rsid w:val="00D413C7"/>
    <w:rsid w:val="00D41514"/>
    <w:rsid w:val="00D420EA"/>
    <w:rsid w:val="00D42266"/>
    <w:rsid w:val="00D426F9"/>
    <w:rsid w:val="00D42D76"/>
    <w:rsid w:val="00D42E32"/>
    <w:rsid w:val="00D43AC0"/>
    <w:rsid w:val="00D440F2"/>
    <w:rsid w:val="00D44AD9"/>
    <w:rsid w:val="00D44F66"/>
    <w:rsid w:val="00D45883"/>
    <w:rsid w:val="00D4588A"/>
    <w:rsid w:val="00D45CBB"/>
    <w:rsid w:val="00D46170"/>
    <w:rsid w:val="00D463CA"/>
    <w:rsid w:val="00D4742A"/>
    <w:rsid w:val="00D475B2"/>
    <w:rsid w:val="00D476B6"/>
    <w:rsid w:val="00D47E7C"/>
    <w:rsid w:val="00D50076"/>
    <w:rsid w:val="00D51412"/>
    <w:rsid w:val="00D514FB"/>
    <w:rsid w:val="00D52B5C"/>
    <w:rsid w:val="00D52BD8"/>
    <w:rsid w:val="00D530A9"/>
    <w:rsid w:val="00D54313"/>
    <w:rsid w:val="00D5597B"/>
    <w:rsid w:val="00D55D57"/>
    <w:rsid w:val="00D565ED"/>
    <w:rsid w:val="00D56A13"/>
    <w:rsid w:val="00D56EDB"/>
    <w:rsid w:val="00D57C0E"/>
    <w:rsid w:val="00D619C1"/>
    <w:rsid w:val="00D63001"/>
    <w:rsid w:val="00D63961"/>
    <w:rsid w:val="00D64222"/>
    <w:rsid w:val="00D64499"/>
    <w:rsid w:val="00D657AB"/>
    <w:rsid w:val="00D67D1D"/>
    <w:rsid w:val="00D701F5"/>
    <w:rsid w:val="00D742AF"/>
    <w:rsid w:val="00D75069"/>
    <w:rsid w:val="00D7661C"/>
    <w:rsid w:val="00D77575"/>
    <w:rsid w:val="00D80589"/>
    <w:rsid w:val="00D8099F"/>
    <w:rsid w:val="00D819D1"/>
    <w:rsid w:val="00D83AC5"/>
    <w:rsid w:val="00D84FBC"/>
    <w:rsid w:val="00D8541A"/>
    <w:rsid w:val="00D879B4"/>
    <w:rsid w:val="00D91A33"/>
    <w:rsid w:val="00D94E71"/>
    <w:rsid w:val="00D952C8"/>
    <w:rsid w:val="00D9648E"/>
    <w:rsid w:val="00D972B4"/>
    <w:rsid w:val="00D97A22"/>
    <w:rsid w:val="00DA0B50"/>
    <w:rsid w:val="00DA0D45"/>
    <w:rsid w:val="00DA256D"/>
    <w:rsid w:val="00DA5369"/>
    <w:rsid w:val="00DA5E05"/>
    <w:rsid w:val="00DA6187"/>
    <w:rsid w:val="00DA6C58"/>
    <w:rsid w:val="00DA6EF5"/>
    <w:rsid w:val="00DB0961"/>
    <w:rsid w:val="00DB1186"/>
    <w:rsid w:val="00DB20B4"/>
    <w:rsid w:val="00DB22AF"/>
    <w:rsid w:val="00DB2D97"/>
    <w:rsid w:val="00DB4554"/>
    <w:rsid w:val="00DB55AF"/>
    <w:rsid w:val="00DB7D0E"/>
    <w:rsid w:val="00DC00A9"/>
    <w:rsid w:val="00DC0499"/>
    <w:rsid w:val="00DC1FE5"/>
    <w:rsid w:val="00DC2412"/>
    <w:rsid w:val="00DC3733"/>
    <w:rsid w:val="00DC4A10"/>
    <w:rsid w:val="00DC5AEC"/>
    <w:rsid w:val="00DC664F"/>
    <w:rsid w:val="00DC7679"/>
    <w:rsid w:val="00DC7B25"/>
    <w:rsid w:val="00DC7E86"/>
    <w:rsid w:val="00DD0B8A"/>
    <w:rsid w:val="00DD0C73"/>
    <w:rsid w:val="00DD10CC"/>
    <w:rsid w:val="00DD12A2"/>
    <w:rsid w:val="00DD2658"/>
    <w:rsid w:val="00DD2E55"/>
    <w:rsid w:val="00DD3822"/>
    <w:rsid w:val="00DD4A68"/>
    <w:rsid w:val="00DD4ED8"/>
    <w:rsid w:val="00DD5DD4"/>
    <w:rsid w:val="00DD5EF9"/>
    <w:rsid w:val="00DD74A4"/>
    <w:rsid w:val="00DD7DD7"/>
    <w:rsid w:val="00DE0469"/>
    <w:rsid w:val="00DE05E1"/>
    <w:rsid w:val="00DE087E"/>
    <w:rsid w:val="00DE1443"/>
    <w:rsid w:val="00DE24CE"/>
    <w:rsid w:val="00DE31AC"/>
    <w:rsid w:val="00DE3B7E"/>
    <w:rsid w:val="00DE3DBA"/>
    <w:rsid w:val="00DE49DC"/>
    <w:rsid w:val="00DE578F"/>
    <w:rsid w:val="00DE7ACA"/>
    <w:rsid w:val="00DF032B"/>
    <w:rsid w:val="00DF07C3"/>
    <w:rsid w:val="00DF1925"/>
    <w:rsid w:val="00DF2CAA"/>
    <w:rsid w:val="00DF2EC6"/>
    <w:rsid w:val="00DF37D6"/>
    <w:rsid w:val="00DF3AA9"/>
    <w:rsid w:val="00DF511C"/>
    <w:rsid w:val="00DF68E1"/>
    <w:rsid w:val="00E003CC"/>
    <w:rsid w:val="00E007EE"/>
    <w:rsid w:val="00E01B6F"/>
    <w:rsid w:val="00E01FA1"/>
    <w:rsid w:val="00E02EAA"/>
    <w:rsid w:val="00E04CFA"/>
    <w:rsid w:val="00E04FC3"/>
    <w:rsid w:val="00E05757"/>
    <w:rsid w:val="00E0610E"/>
    <w:rsid w:val="00E066B1"/>
    <w:rsid w:val="00E07384"/>
    <w:rsid w:val="00E074DD"/>
    <w:rsid w:val="00E07815"/>
    <w:rsid w:val="00E07B74"/>
    <w:rsid w:val="00E1042A"/>
    <w:rsid w:val="00E123AF"/>
    <w:rsid w:val="00E12830"/>
    <w:rsid w:val="00E1380C"/>
    <w:rsid w:val="00E14AB3"/>
    <w:rsid w:val="00E14CDF"/>
    <w:rsid w:val="00E14DA0"/>
    <w:rsid w:val="00E152FE"/>
    <w:rsid w:val="00E1594C"/>
    <w:rsid w:val="00E162C9"/>
    <w:rsid w:val="00E17110"/>
    <w:rsid w:val="00E17976"/>
    <w:rsid w:val="00E17FCA"/>
    <w:rsid w:val="00E20530"/>
    <w:rsid w:val="00E22577"/>
    <w:rsid w:val="00E23A8F"/>
    <w:rsid w:val="00E25381"/>
    <w:rsid w:val="00E25DE3"/>
    <w:rsid w:val="00E273D9"/>
    <w:rsid w:val="00E302CD"/>
    <w:rsid w:val="00E3049A"/>
    <w:rsid w:val="00E30DD1"/>
    <w:rsid w:val="00E32CA1"/>
    <w:rsid w:val="00E3532B"/>
    <w:rsid w:val="00E3538C"/>
    <w:rsid w:val="00E368C5"/>
    <w:rsid w:val="00E3737B"/>
    <w:rsid w:val="00E37A5B"/>
    <w:rsid w:val="00E40190"/>
    <w:rsid w:val="00E40F05"/>
    <w:rsid w:val="00E4128A"/>
    <w:rsid w:val="00E426A4"/>
    <w:rsid w:val="00E42C4C"/>
    <w:rsid w:val="00E44C81"/>
    <w:rsid w:val="00E45926"/>
    <w:rsid w:val="00E46B14"/>
    <w:rsid w:val="00E46EB1"/>
    <w:rsid w:val="00E472B1"/>
    <w:rsid w:val="00E476E5"/>
    <w:rsid w:val="00E512BC"/>
    <w:rsid w:val="00E51D0C"/>
    <w:rsid w:val="00E52282"/>
    <w:rsid w:val="00E53241"/>
    <w:rsid w:val="00E534B2"/>
    <w:rsid w:val="00E54575"/>
    <w:rsid w:val="00E549AB"/>
    <w:rsid w:val="00E556CC"/>
    <w:rsid w:val="00E558F3"/>
    <w:rsid w:val="00E55F9E"/>
    <w:rsid w:val="00E5775C"/>
    <w:rsid w:val="00E579E8"/>
    <w:rsid w:val="00E60248"/>
    <w:rsid w:val="00E6060C"/>
    <w:rsid w:val="00E6079B"/>
    <w:rsid w:val="00E61F85"/>
    <w:rsid w:val="00E62103"/>
    <w:rsid w:val="00E6309D"/>
    <w:rsid w:val="00E6321F"/>
    <w:rsid w:val="00E63D8B"/>
    <w:rsid w:val="00E66C42"/>
    <w:rsid w:val="00E66D7F"/>
    <w:rsid w:val="00E67D11"/>
    <w:rsid w:val="00E707F2"/>
    <w:rsid w:val="00E72088"/>
    <w:rsid w:val="00E728E8"/>
    <w:rsid w:val="00E73F5B"/>
    <w:rsid w:val="00E74A46"/>
    <w:rsid w:val="00E761D4"/>
    <w:rsid w:val="00E76664"/>
    <w:rsid w:val="00E76A5E"/>
    <w:rsid w:val="00E778B2"/>
    <w:rsid w:val="00E81C54"/>
    <w:rsid w:val="00E826E9"/>
    <w:rsid w:val="00E82DE1"/>
    <w:rsid w:val="00E83012"/>
    <w:rsid w:val="00E83B0E"/>
    <w:rsid w:val="00E84E22"/>
    <w:rsid w:val="00E85065"/>
    <w:rsid w:val="00E85564"/>
    <w:rsid w:val="00E85B4A"/>
    <w:rsid w:val="00E85EA3"/>
    <w:rsid w:val="00E86637"/>
    <w:rsid w:val="00E87020"/>
    <w:rsid w:val="00E87828"/>
    <w:rsid w:val="00E906AF"/>
    <w:rsid w:val="00E90CFE"/>
    <w:rsid w:val="00E90E10"/>
    <w:rsid w:val="00E91167"/>
    <w:rsid w:val="00E93E98"/>
    <w:rsid w:val="00E94A2C"/>
    <w:rsid w:val="00E9666D"/>
    <w:rsid w:val="00E9678A"/>
    <w:rsid w:val="00E968C6"/>
    <w:rsid w:val="00E97032"/>
    <w:rsid w:val="00E97139"/>
    <w:rsid w:val="00EA04F9"/>
    <w:rsid w:val="00EA1200"/>
    <w:rsid w:val="00EA1A9D"/>
    <w:rsid w:val="00EA3173"/>
    <w:rsid w:val="00EA36BF"/>
    <w:rsid w:val="00EA42C1"/>
    <w:rsid w:val="00EA6B71"/>
    <w:rsid w:val="00EA6CD6"/>
    <w:rsid w:val="00EA768B"/>
    <w:rsid w:val="00EB0F68"/>
    <w:rsid w:val="00EB20CF"/>
    <w:rsid w:val="00EB2225"/>
    <w:rsid w:val="00EB3B0C"/>
    <w:rsid w:val="00EB676F"/>
    <w:rsid w:val="00EB6E77"/>
    <w:rsid w:val="00EC01BF"/>
    <w:rsid w:val="00EC071A"/>
    <w:rsid w:val="00EC1FC0"/>
    <w:rsid w:val="00EC3DB2"/>
    <w:rsid w:val="00EC4F3C"/>
    <w:rsid w:val="00EC5AFD"/>
    <w:rsid w:val="00EC61EF"/>
    <w:rsid w:val="00EC65C9"/>
    <w:rsid w:val="00EC6DA6"/>
    <w:rsid w:val="00EC77EB"/>
    <w:rsid w:val="00ED0118"/>
    <w:rsid w:val="00ED23D5"/>
    <w:rsid w:val="00ED250A"/>
    <w:rsid w:val="00ED3E69"/>
    <w:rsid w:val="00ED5639"/>
    <w:rsid w:val="00ED5AD8"/>
    <w:rsid w:val="00ED5DCA"/>
    <w:rsid w:val="00EE0261"/>
    <w:rsid w:val="00EE0BF8"/>
    <w:rsid w:val="00EE0F32"/>
    <w:rsid w:val="00EE1222"/>
    <w:rsid w:val="00EE12E7"/>
    <w:rsid w:val="00EE2536"/>
    <w:rsid w:val="00EE4D26"/>
    <w:rsid w:val="00EE4DCA"/>
    <w:rsid w:val="00EE5227"/>
    <w:rsid w:val="00EE5F2C"/>
    <w:rsid w:val="00EE6B3D"/>
    <w:rsid w:val="00EE7A04"/>
    <w:rsid w:val="00EF07B1"/>
    <w:rsid w:val="00EF0E23"/>
    <w:rsid w:val="00EF1F9C"/>
    <w:rsid w:val="00EF2557"/>
    <w:rsid w:val="00EF3CE7"/>
    <w:rsid w:val="00EF5D6B"/>
    <w:rsid w:val="00EF6064"/>
    <w:rsid w:val="00EF68D6"/>
    <w:rsid w:val="00F00DCB"/>
    <w:rsid w:val="00F046E8"/>
    <w:rsid w:val="00F06819"/>
    <w:rsid w:val="00F07398"/>
    <w:rsid w:val="00F108BA"/>
    <w:rsid w:val="00F10CEB"/>
    <w:rsid w:val="00F11325"/>
    <w:rsid w:val="00F114CC"/>
    <w:rsid w:val="00F11C46"/>
    <w:rsid w:val="00F12F45"/>
    <w:rsid w:val="00F14C6E"/>
    <w:rsid w:val="00F1721E"/>
    <w:rsid w:val="00F207F7"/>
    <w:rsid w:val="00F2243C"/>
    <w:rsid w:val="00F23188"/>
    <w:rsid w:val="00F232A6"/>
    <w:rsid w:val="00F23F0E"/>
    <w:rsid w:val="00F241F3"/>
    <w:rsid w:val="00F245D4"/>
    <w:rsid w:val="00F25969"/>
    <w:rsid w:val="00F25AD4"/>
    <w:rsid w:val="00F27125"/>
    <w:rsid w:val="00F27C2E"/>
    <w:rsid w:val="00F27F9A"/>
    <w:rsid w:val="00F30236"/>
    <w:rsid w:val="00F30876"/>
    <w:rsid w:val="00F30949"/>
    <w:rsid w:val="00F3112B"/>
    <w:rsid w:val="00F311FF"/>
    <w:rsid w:val="00F3148A"/>
    <w:rsid w:val="00F31E18"/>
    <w:rsid w:val="00F322FB"/>
    <w:rsid w:val="00F32B17"/>
    <w:rsid w:val="00F340C7"/>
    <w:rsid w:val="00F3417F"/>
    <w:rsid w:val="00F345C2"/>
    <w:rsid w:val="00F3768B"/>
    <w:rsid w:val="00F378D3"/>
    <w:rsid w:val="00F40F48"/>
    <w:rsid w:val="00F454B9"/>
    <w:rsid w:val="00F45AB1"/>
    <w:rsid w:val="00F46963"/>
    <w:rsid w:val="00F46F22"/>
    <w:rsid w:val="00F47879"/>
    <w:rsid w:val="00F47CAC"/>
    <w:rsid w:val="00F502D1"/>
    <w:rsid w:val="00F5223C"/>
    <w:rsid w:val="00F522D6"/>
    <w:rsid w:val="00F526DF"/>
    <w:rsid w:val="00F535A1"/>
    <w:rsid w:val="00F53E81"/>
    <w:rsid w:val="00F54678"/>
    <w:rsid w:val="00F54FCD"/>
    <w:rsid w:val="00F56474"/>
    <w:rsid w:val="00F601ED"/>
    <w:rsid w:val="00F6026E"/>
    <w:rsid w:val="00F602B9"/>
    <w:rsid w:val="00F60BF4"/>
    <w:rsid w:val="00F60D95"/>
    <w:rsid w:val="00F61010"/>
    <w:rsid w:val="00F61A00"/>
    <w:rsid w:val="00F61C99"/>
    <w:rsid w:val="00F63BA2"/>
    <w:rsid w:val="00F64762"/>
    <w:rsid w:val="00F64E96"/>
    <w:rsid w:val="00F652D4"/>
    <w:rsid w:val="00F6572E"/>
    <w:rsid w:val="00F659B8"/>
    <w:rsid w:val="00F665FA"/>
    <w:rsid w:val="00F66DB3"/>
    <w:rsid w:val="00F6761E"/>
    <w:rsid w:val="00F67D29"/>
    <w:rsid w:val="00F71D33"/>
    <w:rsid w:val="00F734E0"/>
    <w:rsid w:val="00F7461F"/>
    <w:rsid w:val="00F75D44"/>
    <w:rsid w:val="00F80745"/>
    <w:rsid w:val="00F80F52"/>
    <w:rsid w:val="00F81CF9"/>
    <w:rsid w:val="00F85253"/>
    <w:rsid w:val="00F854A5"/>
    <w:rsid w:val="00F862B5"/>
    <w:rsid w:val="00F86A81"/>
    <w:rsid w:val="00F87C96"/>
    <w:rsid w:val="00F90308"/>
    <w:rsid w:val="00F90EEC"/>
    <w:rsid w:val="00F915A6"/>
    <w:rsid w:val="00F92DD4"/>
    <w:rsid w:val="00F93864"/>
    <w:rsid w:val="00F947B3"/>
    <w:rsid w:val="00F94D97"/>
    <w:rsid w:val="00F959E2"/>
    <w:rsid w:val="00FA0D16"/>
    <w:rsid w:val="00FA0E10"/>
    <w:rsid w:val="00FA0F38"/>
    <w:rsid w:val="00FA18AF"/>
    <w:rsid w:val="00FA1D8A"/>
    <w:rsid w:val="00FA20EF"/>
    <w:rsid w:val="00FA23F2"/>
    <w:rsid w:val="00FA2D46"/>
    <w:rsid w:val="00FA36B6"/>
    <w:rsid w:val="00FA3D8A"/>
    <w:rsid w:val="00FA3F53"/>
    <w:rsid w:val="00FA4001"/>
    <w:rsid w:val="00FA56D6"/>
    <w:rsid w:val="00FA5C6F"/>
    <w:rsid w:val="00FA5DAE"/>
    <w:rsid w:val="00FB1C7F"/>
    <w:rsid w:val="00FB310D"/>
    <w:rsid w:val="00FB46BB"/>
    <w:rsid w:val="00FB481D"/>
    <w:rsid w:val="00FB560A"/>
    <w:rsid w:val="00FB70F0"/>
    <w:rsid w:val="00FB7B02"/>
    <w:rsid w:val="00FB7FC0"/>
    <w:rsid w:val="00FC242B"/>
    <w:rsid w:val="00FC4F59"/>
    <w:rsid w:val="00FC5BF2"/>
    <w:rsid w:val="00FC6C1C"/>
    <w:rsid w:val="00FC7466"/>
    <w:rsid w:val="00FD19DF"/>
    <w:rsid w:val="00FD45A7"/>
    <w:rsid w:val="00FD5493"/>
    <w:rsid w:val="00FD5684"/>
    <w:rsid w:val="00FD5B86"/>
    <w:rsid w:val="00FD5F25"/>
    <w:rsid w:val="00FD63F5"/>
    <w:rsid w:val="00FD710F"/>
    <w:rsid w:val="00FD71C0"/>
    <w:rsid w:val="00FE0F8F"/>
    <w:rsid w:val="00FE20C6"/>
    <w:rsid w:val="00FE3468"/>
    <w:rsid w:val="00FE43EE"/>
    <w:rsid w:val="00FE49E7"/>
    <w:rsid w:val="00FE5796"/>
    <w:rsid w:val="00FE700D"/>
    <w:rsid w:val="00FE79CA"/>
    <w:rsid w:val="00FF12CC"/>
    <w:rsid w:val="00FF22B4"/>
    <w:rsid w:val="00FF2E9E"/>
    <w:rsid w:val="00FF35FC"/>
    <w:rsid w:val="00FF4DF4"/>
    <w:rsid w:val="00FF55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19C1466B-2BD8-4CCA-9E77-14919404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styleId="af2">
    <w:name w:val="Unresolved Mention"/>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3">
    <w:name w:val="Balloon Text"/>
    <w:basedOn w:val="a"/>
    <w:link w:val="af4"/>
    <w:uiPriority w:val="99"/>
    <w:semiHidden/>
    <w:unhideWhenUsed/>
    <w:rsid w:val="00CD1F6B"/>
    <w:rPr>
      <w:rFonts w:ascii="Segoe UI" w:hAnsi="Segoe UI" w:cs="Segoe UI"/>
      <w:sz w:val="18"/>
      <w:szCs w:val="18"/>
    </w:rPr>
  </w:style>
  <w:style w:type="character" w:customStyle="1" w:styleId="af4">
    <w:name w:val="Текст у виносці Знак"/>
    <w:basedOn w:val="a0"/>
    <w:link w:val="af3"/>
    <w:uiPriority w:val="99"/>
    <w:semiHidden/>
    <w:rsid w:val="00CD1F6B"/>
    <w:rPr>
      <w:rFonts w:ascii="Segoe UI" w:eastAsia="Times New Roman" w:hAnsi="Segoe UI" w:cs="Segoe UI"/>
      <w:kern w:val="0"/>
      <w:sz w:val="18"/>
      <w:szCs w:val="18"/>
      <w:lang w:eastAsia="ru-RU"/>
      <w14:ligatures w14:val="none"/>
    </w:rPr>
  </w:style>
  <w:style w:type="paragraph" w:customStyle="1" w:styleId="rtejustify">
    <w:name w:val="rtejustify"/>
    <w:basedOn w:val="a"/>
    <w:rsid w:val="00DA6187"/>
    <w:pPr>
      <w:spacing w:before="100" w:beforeAutospacing="1" w:after="100" w:afterAutospacing="1"/>
    </w:pPr>
    <w:rPr>
      <w:lang w:eastAsia="uk-UA"/>
    </w:rPr>
  </w:style>
  <w:style w:type="character" w:styleId="af5">
    <w:name w:val="annotation reference"/>
    <w:basedOn w:val="a0"/>
    <w:uiPriority w:val="99"/>
    <w:semiHidden/>
    <w:unhideWhenUsed/>
    <w:rsid w:val="00B2090F"/>
    <w:rPr>
      <w:sz w:val="16"/>
      <w:szCs w:val="16"/>
    </w:rPr>
  </w:style>
  <w:style w:type="paragraph" w:styleId="af6">
    <w:name w:val="annotation text"/>
    <w:basedOn w:val="a"/>
    <w:link w:val="af7"/>
    <w:uiPriority w:val="99"/>
    <w:unhideWhenUsed/>
    <w:rsid w:val="00B2090F"/>
    <w:rPr>
      <w:sz w:val="20"/>
      <w:szCs w:val="20"/>
    </w:rPr>
  </w:style>
  <w:style w:type="character" w:customStyle="1" w:styleId="af7">
    <w:name w:val="Текст примітки Знак"/>
    <w:basedOn w:val="a0"/>
    <w:link w:val="af6"/>
    <w:uiPriority w:val="99"/>
    <w:rsid w:val="00B2090F"/>
    <w:rPr>
      <w:rFonts w:ascii="Times New Roman" w:eastAsia="Times New Roman" w:hAnsi="Times New Roman" w:cs="Times New Roman"/>
      <w:kern w:val="0"/>
      <w:sz w:val="20"/>
      <w:szCs w:val="20"/>
      <w:lang w:eastAsia="ru-RU"/>
      <w14:ligatures w14:val="none"/>
    </w:rPr>
  </w:style>
  <w:style w:type="paragraph" w:styleId="af8">
    <w:name w:val="annotation subject"/>
    <w:basedOn w:val="af6"/>
    <w:next w:val="af6"/>
    <w:link w:val="af9"/>
    <w:uiPriority w:val="99"/>
    <w:semiHidden/>
    <w:unhideWhenUsed/>
    <w:rsid w:val="00B2090F"/>
    <w:rPr>
      <w:b/>
      <w:bCs/>
    </w:rPr>
  </w:style>
  <w:style w:type="character" w:customStyle="1" w:styleId="af9">
    <w:name w:val="Тема примітки Знак"/>
    <w:basedOn w:val="af7"/>
    <w:link w:val="af8"/>
    <w:uiPriority w:val="99"/>
    <w:semiHidden/>
    <w:rsid w:val="00B2090F"/>
    <w:rPr>
      <w:rFonts w:ascii="Times New Roman" w:eastAsia="Times New Roman" w:hAnsi="Times New Roman" w:cs="Times New Roman"/>
      <w:b/>
      <w:bCs/>
      <w:kern w:val="0"/>
      <w:sz w:val="20"/>
      <w:szCs w:val="20"/>
      <w:lang w:eastAsia="ru-RU"/>
      <w14:ligatures w14:val="none"/>
    </w:rPr>
  </w:style>
  <w:style w:type="paragraph" w:customStyle="1" w:styleId="whitespace-normal">
    <w:name w:val="whitespace-normal"/>
    <w:basedOn w:val="a"/>
    <w:rsid w:val="00406C3D"/>
    <w:pPr>
      <w:spacing w:before="100" w:beforeAutospacing="1" w:after="100" w:afterAutospacing="1"/>
    </w:pPr>
  </w:style>
  <w:style w:type="paragraph" w:styleId="afa">
    <w:name w:val="header"/>
    <w:basedOn w:val="a"/>
    <w:link w:val="afb"/>
    <w:uiPriority w:val="99"/>
    <w:unhideWhenUsed/>
    <w:rsid w:val="00396583"/>
    <w:pPr>
      <w:tabs>
        <w:tab w:val="center" w:pos="4819"/>
        <w:tab w:val="right" w:pos="9639"/>
      </w:tabs>
    </w:pPr>
  </w:style>
  <w:style w:type="character" w:customStyle="1" w:styleId="afb">
    <w:name w:val="Верхній колонтитул Знак"/>
    <w:basedOn w:val="a0"/>
    <w:link w:val="afa"/>
    <w:uiPriority w:val="99"/>
    <w:rsid w:val="00396583"/>
    <w:rPr>
      <w:rFonts w:ascii="Times New Roman" w:eastAsia="Times New Roman" w:hAnsi="Times New Roman" w:cs="Times New Roman"/>
      <w:kern w:val="0"/>
      <w:lang w:eastAsia="ru-RU"/>
      <w14:ligatures w14:val="none"/>
    </w:rPr>
  </w:style>
  <w:style w:type="paragraph" w:styleId="afc">
    <w:name w:val="footer"/>
    <w:basedOn w:val="a"/>
    <w:link w:val="afd"/>
    <w:uiPriority w:val="99"/>
    <w:unhideWhenUsed/>
    <w:rsid w:val="00396583"/>
    <w:pPr>
      <w:tabs>
        <w:tab w:val="center" w:pos="4819"/>
        <w:tab w:val="right" w:pos="9639"/>
      </w:tabs>
    </w:pPr>
  </w:style>
  <w:style w:type="character" w:customStyle="1" w:styleId="afd">
    <w:name w:val="Нижній колонтитул Знак"/>
    <w:basedOn w:val="a0"/>
    <w:link w:val="afc"/>
    <w:uiPriority w:val="99"/>
    <w:rsid w:val="00396583"/>
    <w:rPr>
      <w:rFonts w:ascii="Times New Roman" w:eastAsia="Times New Roman" w:hAnsi="Times New Roman" w:cs="Times New Roman"/>
      <w:kern w:val="0"/>
      <w:lang w:eastAsia="ru-RU"/>
      <w14:ligatures w14:val="none"/>
    </w:rPr>
  </w:style>
  <w:style w:type="character" w:customStyle="1" w:styleId="fontstyle01">
    <w:name w:val="fontstyle01"/>
    <w:basedOn w:val="a0"/>
    <w:rsid w:val="00DD12A2"/>
    <w:rPr>
      <w:rFonts w:ascii="TimesNewRomanPSMT" w:hAnsi="TimesNewRomanPSMT" w:hint="default"/>
      <w:b w:val="0"/>
      <w:bCs w:val="0"/>
      <w:i w:val="0"/>
      <w:iCs w:val="0"/>
      <w:color w:val="000000"/>
      <w:sz w:val="24"/>
      <w:szCs w:val="24"/>
    </w:rPr>
  </w:style>
  <w:style w:type="character" w:styleId="afe">
    <w:name w:val="Emphasis"/>
    <w:basedOn w:val="a0"/>
    <w:uiPriority w:val="20"/>
    <w:qFormat/>
    <w:rsid w:val="00682C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4939">
      <w:bodyDiv w:val="1"/>
      <w:marLeft w:val="0"/>
      <w:marRight w:val="0"/>
      <w:marTop w:val="0"/>
      <w:marBottom w:val="0"/>
      <w:divBdr>
        <w:top w:val="none" w:sz="0" w:space="0" w:color="auto"/>
        <w:left w:val="none" w:sz="0" w:space="0" w:color="auto"/>
        <w:bottom w:val="none" w:sz="0" w:space="0" w:color="auto"/>
        <w:right w:val="none" w:sz="0" w:space="0" w:color="auto"/>
      </w:divBdr>
    </w:div>
    <w:div w:id="9449863">
      <w:bodyDiv w:val="1"/>
      <w:marLeft w:val="0"/>
      <w:marRight w:val="0"/>
      <w:marTop w:val="0"/>
      <w:marBottom w:val="0"/>
      <w:divBdr>
        <w:top w:val="none" w:sz="0" w:space="0" w:color="auto"/>
        <w:left w:val="none" w:sz="0" w:space="0" w:color="auto"/>
        <w:bottom w:val="none" w:sz="0" w:space="0" w:color="auto"/>
        <w:right w:val="none" w:sz="0" w:space="0" w:color="auto"/>
      </w:divBdr>
    </w:div>
    <w:div w:id="12609264">
      <w:bodyDiv w:val="1"/>
      <w:marLeft w:val="0"/>
      <w:marRight w:val="0"/>
      <w:marTop w:val="0"/>
      <w:marBottom w:val="0"/>
      <w:divBdr>
        <w:top w:val="none" w:sz="0" w:space="0" w:color="auto"/>
        <w:left w:val="none" w:sz="0" w:space="0" w:color="auto"/>
        <w:bottom w:val="none" w:sz="0" w:space="0" w:color="auto"/>
        <w:right w:val="none" w:sz="0" w:space="0" w:color="auto"/>
      </w:divBdr>
    </w:div>
    <w:div w:id="14843450">
      <w:bodyDiv w:val="1"/>
      <w:marLeft w:val="0"/>
      <w:marRight w:val="0"/>
      <w:marTop w:val="0"/>
      <w:marBottom w:val="0"/>
      <w:divBdr>
        <w:top w:val="none" w:sz="0" w:space="0" w:color="auto"/>
        <w:left w:val="none" w:sz="0" w:space="0" w:color="auto"/>
        <w:bottom w:val="none" w:sz="0" w:space="0" w:color="auto"/>
        <w:right w:val="none" w:sz="0" w:space="0" w:color="auto"/>
      </w:divBdr>
    </w:div>
    <w:div w:id="20596016">
      <w:bodyDiv w:val="1"/>
      <w:marLeft w:val="0"/>
      <w:marRight w:val="0"/>
      <w:marTop w:val="0"/>
      <w:marBottom w:val="0"/>
      <w:divBdr>
        <w:top w:val="none" w:sz="0" w:space="0" w:color="auto"/>
        <w:left w:val="none" w:sz="0" w:space="0" w:color="auto"/>
        <w:bottom w:val="none" w:sz="0" w:space="0" w:color="auto"/>
        <w:right w:val="none" w:sz="0" w:space="0" w:color="auto"/>
      </w:divBdr>
    </w:div>
    <w:div w:id="50926743">
      <w:bodyDiv w:val="1"/>
      <w:marLeft w:val="0"/>
      <w:marRight w:val="0"/>
      <w:marTop w:val="0"/>
      <w:marBottom w:val="0"/>
      <w:divBdr>
        <w:top w:val="none" w:sz="0" w:space="0" w:color="auto"/>
        <w:left w:val="none" w:sz="0" w:space="0" w:color="auto"/>
        <w:bottom w:val="none" w:sz="0" w:space="0" w:color="auto"/>
        <w:right w:val="none" w:sz="0" w:space="0" w:color="auto"/>
      </w:divBdr>
    </w:div>
    <w:div w:id="83382998">
      <w:bodyDiv w:val="1"/>
      <w:marLeft w:val="0"/>
      <w:marRight w:val="0"/>
      <w:marTop w:val="0"/>
      <w:marBottom w:val="0"/>
      <w:divBdr>
        <w:top w:val="none" w:sz="0" w:space="0" w:color="auto"/>
        <w:left w:val="none" w:sz="0" w:space="0" w:color="auto"/>
        <w:bottom w:val="none" w:sz="0" w:space="0" w:color="auto"/>
        <w:right w:val="none" w:sz="0" w:space="0" w:color="auto"/>
      </w:divBdr>
    </w:div>
    <w:div w:id="166293605">
      <w:bodyDiv w:val="1"/>
      <w:marLeft w:val="0"/>
      <w:marRight w:val="0"/>
      <w:marTop w:val="0"/>
      <w:marBottom w:val="0"/>
      <w:divBdr>
        <w:top w:val="none" w:sz="0" w:space="0" w:color="auto"/>
        <w:left w:val="none" w:sz="0" w:space="0" w:color="auto"/>
        <w:bottom w:val="none" w:sz="0" w:space="0" w:color="auto"/>
        <w:right w:val="none" w:sz="0" w:space="0" w:color="auto"/>
      </w:divBdr>
    </w:div>
    <w:div w:id="226260346">
      <w:bodyDiv w:val="1"/>
      <w:marLeft w:val="0"/>
      <w:marRight w:val="0"/>
      <w:marTop w:val="0"/>
      <w:marBottom w:val="0"/>
      <w:divBdr>
        <w:top w:val="none" w:sz="0" w:space="0" w:color="auto"/>
        <w:left w:val="none" w:sz="0" w:space="0" w:color="auto"/>
        <w:bottom w:val="none" w:sz="0" w:space="0" w:color="auto"/>
        <w:right w:val="none" w:sz="0" w:space="0" w:color="auto"/>
      </w:divBdr>
    </w:div>
    <w:div w:id="252470462">
      <w:bodyDiv w:val="1"/>
      <w:marLeft w:val="0"/>
      <w:marRight w:val="0"/>
      <w:marTop w:val="0"/>
      <w:marBottom w:val="0"/>
      <w:divBdr>
        <w:top w:val="none" w:sz="0" w:space="0" w:color="auto"/>
        <w:left w:val="none" w:sz="0" w:space="0" w:color="auto"/>
        <w:bottom w:val="none" w:sz="0" w:space="0" w:color="auto"/>
        <w:right w:val="none" w:sz="0" w:space="0" w:color="auto"/>
      </w:divBdr>
    </w:div>
    <w:div w:id="255670408">
      <w:bodyDiv w:val="1"/>
      <w:marLeft w:val="0"/>
      <w:marRight w:val="0"/>
      <w:marTop w:val="0"/>
      <w:marBottom w:val="0"/>
      <w:divBdr>
        <w:top w:val="none" w:sz="0" w:space="0" w:color="auto"/>
        <w:left w:val="none" w:sz="0" w:space="0" w:color="auto"/>
        <w:bottom w:val="none" w:sz="0" w:space="0" w:color="auto"/>
        <w:right w:val="none" w:sz="0" w:space="0" w:color="auto"/>
      </w:divBdr>
    </w:div>
    <w:div w:id="306665983">
      <w:bodyDiv w:val="1"/>
      <w:marLeft w:val="0"/>
      <w:marRight w:val="0"/>
      <w:marTop w:val="0"/>
      <w:marBottom w:val="0"/>
      <w:divBdr>
        <w:top w:val="none" w:sz="0" w:space="0" w:color="auto"/>
        <w:left w:val="none" w:sz="0" w:space="0" w:color="auto"/>
        <w:bottom w:val="none" w:sz="0" w:space="0" w:color="auto"/>
        <w:right w:val="none" w:sz="0" w:space="0" w:color="auto"/>
      </w:divBdr>
    </w:div>
    <w:div w:id="310403750">
      <w:bodyDiv w:val="1"/>
      <w:marLeft w:val="0"/>
      <w:marRight w:val="0"/>
      <w:marTop w:val="0"/>
      <w:marBottom w:val="0"/>
      <w:divBdr>
        <w:top w:val="none" w:sz="0" w:space="0" w:color="auto"/>
        <w:left w:val="none" w:sz="0" w:space="0" w:color="auto"/>
        <w:bottom w:val="none" w:sz="0" w:space="0" w:color="auto"/>
        <w:right w:val="none" w:sz="0" w:space="0" w:color="auto"/>
      </w:divBdr>
    </w:div>
    <w:div w:id="343939815">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83022373">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1471481">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2135514833">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sChild>
    </w:div>
    <w:div w:id="454444909">
      <w:bodyDiv w:val="1"/>
      <w:marLeft w:val="0"/>
      <w:marRight w:val="0"/>
      <w:marTop w:val="0"/>
      <w:marBottom w:val="0"/>
      <w:divBdr>
        <w:top w:val="none" w:sz="0" w:space="0" w:color="auto"/>
        <w:left w:val="none" w:sz="0" w:space="0" w:color="auto"/>
        <w:bottom w:val="none" w:sz="0" w:space="0" w:color="auto"/>
        <w:right w:val="none" w:sz="0" w:space="0" w:color="auto"/>
      </w:divBdr>
    </w:div>
    <w:div w:id="478225674">
      <w:bodyDiv w:val="1"/>
      <w:marLeft w:val="0"/>
      <w:marRight w:val="0"/>
      <w:marTop w:val="0"/>
      <w:marBottom w:val="0"/>
      <w:divBdr>
        <w:top w:val="none" w:sz="0" w:space="0" w:color="auto"/>
        <w:left w:val="none" w:sz="0" w:space="0" w:color="auto"/>
        <w:bottom w:val="none" w:sz="0" w:space="0" w:color="auto"/>
        <w:right w:val="none" w:sz="0" w:space="0" w:color="auto"/>
      </w:divBdr>
    </w:div>
    <w:div w:id="519397390">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01206">
          <w:marLeft w:val="0"/>
          <w:marRight w:val="0"/>
          <w:marTop w:val="0"/>
          <w:marBottom w:val="0"/>
          <w:divBdr>
            <w:top w:val="none" w:sz="0" w:space="0" w:color="auto"/>
            <w:left w:val="none" w:sz="0" w:space="0" w:color="auto"/>
            <w:bottom w:val="none" w:sz="0" w:space="0" w:color="auto"/>
            <w:right w:val="none" w:sz="0" w:space="0" w:color="auto"/>
          </w:divBdr>
        </w:div>
      </w:divsChild>
    </w:div>
    <w:div w:id="543831727">
      <w:bodyDiv w:val="1"/>
      <w:marLeft w:val="0"/>
      <w:marRight w:val="0"/>
      <w:marTop w:val="0"/>
      <w:marBottom w:val="0"/>
      <w:divBdr>
        <w:top w:val="none" w:sz="0" w:space="0" w:color="auto"/>
        <w:left w:val="none" w:sz="0" w:space="0" w:color="auto"/>
        <w:bottom w:val="none" w:sz="0" w:space="0" w:color="auto"/>
        <w:right w:val="none" w:sz="0" w:space="0" w:color="auto"/>
      </w:divBdr>
    </w:div>
    <w:div w:id="642276846">
      <w:bodyDiv w:val="1"/>
      <w:marLeft w:val="0"/>
      <w:marRight w:val="0"/>
      <w:marTop w:val="0"/>
      <w:marBottom w:val="0"/>
      <w:divBdr>
        <w:top w:val="none" w:sz="0" w:space="0" w:color="auto"/>
        <w:left w:val="none" w:sz="0" w:space="0" w:color="auto"/>
        <w:bottom w:val="none" w:sz="0" w:space="0" w:color="auto"/>
        <w:right w:val="none" w:sz="0" w:space="0" w:color="auto"/>
      </w:divBdr>
    </w:div>
    <w:div w:id="654646354">
      <w:bodyDiv w:val="1"/>
      <w:marLeft w:val="0"/>
      <w:marRight w:val="0"/>
      <w:marTop w:val="0"/>
      <w:marBottom w:val="0"/>
      <w:divBdr>
        <w:top w:val="none" w:sz="0" w:space="0" w:color="auto"/>
        <w:left w:val="none" w:sz="0" w:space="0" w:color="auto"/>
        <w:bottom w:val="none" w:sz="0" w:space="0" w:color="auto"/>
        <w:right w:val="none" w:sz="0" w:space="0" w:color="auto"/>
      </w:divBdr>
    </w:div>
    <w:div w:id="659119193">
      <w:bodyDiv w:val="1"/>
      <w:marLeft w:val="0"/>
      <w:marRight w:val="0"/>
      <w:marTop w:val="0"/>
      <w:marBottom w:val="0"/>
      <w:divBdr>
        <w:top w:val="none" w:sz="0" w:space="0" w:color="auto"/>
        <w:left w:val="none" w:sz="0" w:space="0" w:color="auto"/>
        <w:bottom w:val="none" w:sz="0" w:space="0" w:color="auto"/>
        <w:right w:val="none" w:sz="0" w:space="0" w:color="auto"/>
      </w:divBdr>
    </w:div>
    <w:div w:id="663314577">
      <w:bodyDiv w:val="1"/>
      <w:marLeft w:val="0"/>
      <w:marRight w:val="0"/>
      <w:marTop w:val="0"/>
      <w:marBottom w:val="0"/>
      <w:divBdr>
        <w:top w:val="none" w:sz="0" w:space="0" w:color="auto"/>
        <w:left w:val="none" w:sz="0" w:space="0" w:color="auto"/>
        <w:bottom w:val="none" w:sz="0" w:space="0" w:color="auto"/>
        <w:right w:val="none" w:sz="0" w:space="0" w:color="auto"/>
      </w:divBdr>
    </w:div>
    <w:div w:id="669023156">
      <w:bodyDiv w:val="1"/>
      <w:marLeft w:val="0"/>
      <w:marRight w:val="0"/>
      <w:marTop w:val="0"/>
      <w:marBottom w:val="0"/>
      <w:divBdr>
        <w:top w:val="none" w:sz="0" w:space="0" w:color="auto"/>
        <w:left w:val="none" w:sz="0" w:space="0" w:color="auto"/>
        <w:bottom w:val="none" w:sz="0" w:space="0" w:color="auto"/>
        <w:right w:val="none" w:sz="0" w:space="0" w:color="auto"/>
      </w:divBdr>
    </w:div>
    <w:div w:id="676158474">
      <w:bodyDiv w:val="1"/>
      <w:marLeft w:val="0"/>
      <w:marRight w:val="0"/>
      <w:marTop w:val="0"/>
      <w:marBottom w:val="0"/>
      <w:divBdr>
        <w:top w:val="none" w:sz="0" w:space="0" w:color="auto"/>
        <w:left w:val="none" w:sz="0" w:space="0" w:color="auto"/>
        <w:bottom w:val="none" w:sz="0" w:space="0" w:color="auto"/>
        <w:right w:val="none" w:sz="0" w:space="0" w:color="auto"/>
      </w:divBdr>
    </w:div>
    <w:div w:id="772285655">
      <w:bodyDiv w:val="1"/>
      <w:marLeft w:val="0"/>
      <w:marRight w:val="0"/>
      <w:marTop w:val="0"/>
      <w:marBottom w:val="0"/>
      <w:divBdr>
        <w:top w:val="none" w:sz="0" w:space="0" w:color="auto"/>
        <w:left w:val="none" w:sz="0" w:space="0" w:color="auto"/>
        <w:bottom w:val="none" w:sz="0" w:space="0" w:color="auto"/>
        <w:right w:val="none" w:sz="0" w:space="0" w:color="auto"/>
      </w:divBdr>
    </w:div>
    <w:div w:id="800343898">
      <w:bodyDiv w:val="1"/>
      <w:marLeft w:val="0"/>
      <w:marRight w:val="0"/>
      <w:marTop w:val="0"/>
      <w:marBottom w:val="0"/>
      <w:divBdr>
        <w:top w:val="none" w:sz="0" w:space="0" w:color="auto"/>
        <w:left w:val="none" w:sz="0" w:space="0" w:color="auto"/>
        <w:bottom w:val="none" w:sz="0" w:space="0" w:color="auto"/>
        <w:right w:val="none" w:sz="0" w:space="0" w:color="auto"/>
      </w:divBdr>
    </w:div>
    <w:div w:id="827133318">
      <w:bodyDiv w:val="1"/>
      <w:marLeft w:val="0"/>
      <w:marRight w:val="0"/>
      <w:marTop w:val="0"/>
      <w:marBottom w:val="0"/>
      <w:divBdr>
        <w:top w:val="none" w:sz="0" w:space="0" w:color="auto"/>
        <w:left w:val="none" w:sz="0" w:space="0" w:color="auto"/>
        <w:bottom w:val="none" w:sz="0" w:space="0" w:color="auto"/>
        <w:right w:val="none" w:sz="0" w:space="0" w:color="auto"/>
      </w:divBdr>
    </w:div>
    <w:div w:id="844707772">
      <w:bodyDiv w:val="1"/>
      <w:marLeft w:val="0"/>
      <w:marRight w:val="0"/>
      <w:marTop w:val="0"/>
      <w:marBottom w:val="0"/>
      <w:divBdr>
        <w:top w:val="none" w:sz="0" w:space="0" w:color="auto"/>
        <w:left w:val="none" w:sz="0" w:space="0" w:color="auto"/>
        <w:bottom w:val="none" w:sz="0" w:space="0" w:color="auto"/>
        <w:right w:val="none" w:sz="0" w:space="0" w:color="auto"/>
      </w:divBdr>
    </w:div>
    <w:div w:id="936981787">
      <w:bodyDiv w:val="1"/>
      <w:marLeft w:val="0"/>
      <w:marRight w:val="0"/>
      <w:marTop w:val="0"/>
      <w:marBottom w:val="0"/>
      <w:divBdr>
        <w:top w:val="none" w:sz="0" w:space="0" w:color="auto"/>
        <w:left w:val="none" w:sz="0" w:space="0" w:color="auto"/>
        <w:bottom w:val="none" w:sz="0" w:space="0" w:color="auto"/>
        <w:right w:val="none" w:sz="0" w:space="0" w:color="auto"/>
      </w:divBdr>
    </w:div>
    <w:div w:id="948509891">
      <w:bodyDiv w:val="1"/>
      <w:marLeft w:val="0"/>
      <w:marRight w:val="0"/>
      <w:marTop w:val="0"/>
      <w:marBottom w:val="0"/>
      <w:divBdr>
        <w:top w:val="none" w:sz="0" w:space="0" w:color="auto"/>
        <w:left w:val="none" w:sz="0" w:space="0" w:color="auto"/>
        <w:bottom w:val="none" w:sz="0" w:space="0" w:color="auto"/>
        <w:right w:val="none" w:sz="0" w:space="0" w:color="auto"/>
      </w:divBdr>
    </w:div>
    <w:div w:id="964891266">
      <w:bodyDiv w:val="1"/>
      <w:marLeft w:val="0"/>
      <w:marRight w:val="0"/>
      <w:marTop w:val="0"/>
      <w:marBottom w:val="0"/>
      <w:divBdr>
        <w:top w:val="none" w:sz="0" w:space="0" w:color="auto"/>
        <w:left w:val="none" w:sz="0" w:space="0" w:color="auto"/>
        <w:bottom w:val="none" w:sz="0" w:space="0" w:color="auto"/>
        <w:right w:val="none" w:sz="0" w:space="0" w:color="auto"/>
      </w:divBdr>
    </w:div>
    <w:div w:id="986009387">
      <w:bodyDiv w:val="1"/>
      <w:marLeft w:val="0"/>
      <w:marRight w:val="0"/>
      <w:marTop w:val="0"/>
      <w:marBottom w:val="0"/>
      <w:divBdr>
        <w:top w:val="none" w:sz="0" w:space="0" w:color="auto"/>
        <w:left w:val="none" w:sz="0" w:space="0" w:color="auto"/>
        <w:bottom w:val="none" w:sz="0" w:space="0" w:color="auto"/>
        <w:right w:val="none" w:sz="0" w:space="0" w:color="auto"/>
      </w:divBdr>
    </w:div>
    <w:div w:id="999693663">
      <w:bodyDiv w:val="1"/>
      <w:marLeft w:val="0"/>
      <w:marRight w:val="0"/>
      <w:marTop w:val="0"/>
      <w:marBottom w:val="0"/>
      <w:divBdr>
        <w:top w:val="none" w:sz="0" w:space="0" w:color="auto"/>
        <w:left w:val="none" w:sz="0" w:space="0" w:color="auto"/>
        <w:bottom w:val="none" w:sz="0" w:space="0" w:color="auto"/>
        <w:right w:val="none" w:sz="0" w:space="0" w:color="auto"/>
      </w:divBdr>
    </w:div>
    <w:div w:id="1034187649">
      <w:bodyDiv w:val="1"/>
      <w:marLeft w:val="0"/>
      <w:marRight w:val="0"/>
      <w:marTop w:val="0"/>
      <w:marBottom w:val="0"/>
      <w:divBdr>
        <w:top w:val="none" w:sz="0" w:space="0" w:color="auto"/>
        <w:left w:val="none" w:sz="0" w:space="0" w:color="auto"/>
        <w:bottom w:val="none" w:sz="0" w:space="0" w:color="auto"/>
        <w:right w:val="none" w:sz="0" w:space="0" w:color="auto"/>
      </w:divBdr>
    </w:div>
    <w:div w:id="1059790604">
      <w:bodyDiv w:val="1"/>
      <w:marLeft w:val="0"/>
      <w:marRight w:val="0"/>
      <w:marTop w:val="0"/>
      <w:marBottom w:val="0"/>
      <w:divBdr>
        <w:top w:val="none" w:sz="0" w:space="0" w:color="auto"/>
        <w:left w:val="none" w:sz="0" w:space="0" w:color="auto"/>
        <w:bottom w:val="none" w:sz="0" w:space="0" w:color="auto"/>
        <w:right w:val="none" w:sz="0" w:space="0" w:color="auto"/>
      </w:divBdr>
    </w:div>
    <w:div w:id="1100756469">
      <w:bodyDiv w:val="1"/>
      <w:marLeft w:val="0"/>
      <w:marRight w:val="0"/>
      <w:marTop w:val="0"/>
      <w:marBottom w:val="0"/>
      <w:divBdr>
        <w:top w:val="none" w:sz="0" w:space="0" w:color="auto"/>
        <w:left w:val="none" w:sz="0" w:space="0" w:color="auto"/>
        <w:bottom w:val="none" w:sz="0" w:space="0" w:color="auto"/>
        <w:right w:val="none" w:sz="0" w:space="0" w:color="auto"/>
      </w:divBdr>
    </w:div>
    <w:div w:id="1130782387">
      <w:bodyDiv w:val="1"/>
      <w:marLeft w:val="0"/>
      <w:marRight w:val="0"/>
      <w:marTop w:val="0"/>
      <w:marBottom w:val="0"/>
      <w:divBdr>
        <w:top w:val="none" w:sz="0" w:space="0" w:color="auto"/>
        <w:left w:val="none" w:sz="0" w:space="0" w:color="auto"/>
        <w:bottom w:val="none" w:sz="0" w:space="0" w:color="auto"/>
        <w:right w:val="none" w:sz="0" w:space="0" w:color="auto"/>
      </w:divBdr>
    </w:div>
    <w:div w:id="1199005611">
      <w:bodyDiv w:val="1"/>
      <w:marLeft w:val="0"/>
      <w:marRight w:val="0"/>
      <w:marTop w:val="0"/>
      <w:marBottom w:val="0"/>
      <w:divBdr>
        <w:top w:val="none" w:sz="0" w:space="0" w:color="auto"/>
        <w:left w:val="none" w:sz="0" w:space="0" w:color="auto"/>
        <w:bottom w:val="none" w:sz="0" w:space="0" w:color="auto"/>
        <w:right w:val="none" w:sz="0" w:space="0" w:color="auto"/>
      </w:divBdr>
    </w:div>
    <w:div w:id="1223255298">
      <w:bodyDiv w:val="1"/>
      <w:marLeft w:val="0"/>
      <w:marRight w:val="0"/>
      <w:marTop w:val="0"/>
      <w:marBottom w:val="0"/>
      <w:divBdr>
        <w:top w:val="none" w:sz="0" w:space="0" w:color="auto"/>
        <w:left w:val="none" w:sz="0" w:space="0" w:color="auto"/>
        <w:bottom w:val="none" w:sz="0" w:space="0" w:color="auto"/>
        <w:right w:val="none" w:sz="0" w:space="0" w:color="auto"/>
      </w:divBdr>
    </w:div>
    <w:div w:id="1258827421">
      <w:bodyDiv w:val="1"/>
      <w:marLeft w:val="0"/>
      <w:marRight w:val="0"/>
      <w:marTop w:val="0"/>
      <w:marBottom w:val="0"/>
      <w:divBdr>
        <w:top w:val="none" w:sz="0" w:space="0" w:color="auto"/>
        <w:left w:val="none" w:sz="0" w:space="0" w:color="auto"/>
        <w:bottom w:val="none" w:sz="0" w:space="0" w:color="auto"/>
        <w:right w:val="none" w:sz="0" w:space="0" w:color="auto"/>
      </w:divBdr>
    </w:div>
    <w:div w:id="1270771459">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30601479">
      <w:bodyDiv w:val="1"/>
      <w:marLeft w:val="0"/>
      <w:marRight w:val="0"/>
      <w:marTop w:val="0"/>
      <w:marBottom w:val="0"/>
      <w:divBdr>
        <w:top w:val="none" w:sz="0" w:space="0" w:color="auto"/>
        <w:left w:val="none" w:sz="0" w:space="0" w:color="auto"/>
        <w:bottom w:val="none" w:sz="0" w:space="0" w:color="auto"/>
        <w:right w:val="none" w:sz="0" w:space="0" w:color="auto"/>
      </w:divBdr>
    </w:div>
    <w:div w:id="1342471905">
      <w:bodyDiv w:val="1"/>
      <w:marLeft w:val="0"/>
      <w:marRight w:val="0"/>
      <w:marTop w:val="0"/>
      <w:marBottom w:val="0"/>
      <w:divBdr>
        <w:top w:val="none" w:sz="0" w:space="0" w:color="auto"/>
        <w:left w:val="none" w:sz="0" w:space="0" w:color="auto"/>
        <w:bottom w:val="none" w:sz="0" w:space="0" w:color="auto"/>
        <w:right w:val="none" w:sz="0" w:space="0" w:color="auto"/>
      </w:divBdr>
    </w:div>
    <w:div w:id="1350523093">
      <w:bodyDiv w:val="1"/>
      <w:marLeft w:val="0"/>
      <w:marRight w:val="0"/>
      <w:marTop w:val="0"/>
      <w:marBottom w:val="0"/>
      <w:divBdr>
        <w:top w:val="none" w:sz="0" w:space="0" w:color="auto"/>
        <w:left w:val="none" w:sz="0" w:space="0" w:color="auto"/>
        <w:bottom w:val="none" w:sz="0" w:space="0" w:color="auto"/>
        <w:right w:val="none" w:sz="0" w:space="0" w:color="auto"/>
      </w:divBdr>
    </w:div>
    <w:div w:id="1359425197">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91653507">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1188057032">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sChild>
    </w:div>
    <w:div w:id="1426196361">
      <w:bodyDiv w:val="1"/>
      <w:marLeft w:val="0"/>
      <w:marRight w:val="0"/>
      <w:marTop w:val="0"/>
      <w:marBottom w:val="0"/>
      <w:divBdr>
        <w:top w:val="none" w:sz="0" w:space="0" w:color="auto"/>
        <w:left w:val="none" w:sz="0" w:space="0" w:color="auto"/>
        <w:bottom w:val="none" w:sz="0" w:space="0" w:color="auto"/>
        <w:right w:val="none" w:sz="0" w:space="0" w:color="auto"/>
      </w:divBdr>
    </w:div>
    <w:div w:id="1462533545">
      <w:bodyDiv w:val="1"/>
      <w:marLeft w:val="0"/>
      <w:marRight w:val="0"/>
      <w:marTop w:val="0"/>
      <w:marBottom w:val="0"/>
      <w:divBdr>
        <w:top w:val="none" w:sz="0" w:space="0" w:color="auto"/>
        <w:left w:val="none" w:sz="0" w:space="0" w:color="auto"/>
        <w:bottom w:val="none" w:sz="0" w:space="0" w:color="auto"/>
        <w:right w:val="none" w:sz="0" w:space="0" w:color="auto"/>
      </w:divBdr>
    </w:div>
    <w:div w:id="1488011312">
      <w:bodyDiv w:val="1"/>
      <w:marLeft w:val="0"/>
      <w:marRight w:val="0"/>
      <w:marTop w:val="0"/>
      <w:marBottom w:val="0"/>
      <w:divBdr>
        <w:top w:val="none" w:sz="0" w:space="0" w:color="auto"/>
        <w:left w:val="none" w:sz="0" w:space="0" w:color="auto"/>
        <w:bottom w:val="none" w:sz="0" w:space="0" w:color="auto"/>
        <w:right w:val="none" w:sz="0" w:space="0" w:color="auto"/>
      </w:divBdr>
    </w:div>
    <w:div w:id="1522628833">
      <w:bodyDiv w:val="1"/>
      <w:marLeft w:val="0"/>
      <w:marRight w:val="0"/>
      <w:marTop w:val="0"/>
      <w:marBottom w:val="0"/>
      <w:divBdr>
        <w:top w:val="none" w:sz="0" w:space="0" w:color="auto"/>
        <w:left w:val="none" w:sz="0" w:space="0" w:color="auto"/>
        <w:bottom w:val="none" w:sz="0" w:space="0" w:color="auto"/>
        <w:right w:val="none" w:sz="0" w:space="0" w:color="auto"/>
      </w:divBdr>
    </w:div>
    <w:div w:id="1584877446">
      <w:bodyDiv w:val="1"/>
      <w:marLeft w:val="0"/>
      <w:marRight w:val="0"/>
      <w:marTop w:val="0"/>
      <w:marBottom w:val="0"/>
      <w:divBdr>
        <w:top w:val="none" w:sz="0" w:space="0" w:color="auto"/>
        <w:left w:val="none" w:sz="0" w:space="0" w:color="auto"/>
        <w:bottom w:val="none" w:sz="0" w:space="0" w:color="auto"/>
        <w:right w:val="none" w:sz="0" w:space="0" w:color="auto"/>
      </w:divBdr>
      <w:divsChild>
        <w:div w:id="1777826100">
          <w:marLeft w:val="0"/>
          <w:marRight w:val="0"/>
          <w:marTop w:val="0"/>
          <w:marBottom w:val="0"/>
          <w:divBdr>
            <w:top w:val="none" w:sz="0" w:space="0" w:color="auto"/>
            <w:left w:val="none" w:sz="0" w:space="0" w:color="auto"/>
            <w:bottom w:val="none" w:sz="0" w:space="0" w:color="auto"/>
            <w:right w:val="none" w:sz="0" w:space="0" w:color="auto"/>
          </w:divBdr>
          <w:divsChild>
            <w:div w:id="6250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637562">
      <w:bodyDiv w:val="1"/>
      <w:marLeft w:val="0"/>
      <w:marRight w:val="0"/>
      <w:marTop w:val="0"/>
      <w:marBottom w:val="0"/>
      <w:divBdr>
        <w:top w:val="none" w:sz="0" w:space="0" w:color="auto"/>
        <w:left w:val="none" w:sz="0" w:space="0" w:color="auto"/>
        <w:bottom w:val="none" w:sz="0" w:space="0" w:color="auto"/>
        <w:right w:val="none" w:sz="0" w:space="0" w:color="auto"/>
      </w:divBdr>
    </w:div>
    <w:div w:id="1680619463">
      <w:bodyDiv w:val="1"/>
      <w:marLeft w:val="0"/>
      <w:marRight w:val="0"/>
      <w:marTop w:val="0"/>
      <w:marBottom w:val="0"/>
      <w:divBdr>
        <w:top w:val="none" w:sz="0" w:space="0" w:color="auto"/>
        <w:left w:val="none" w:sz="0" w:space="0" w:color="auto"/>
        <w:bottom w:val="none" w:sz="0" w:space="0" w:color="auto"/>
        <w:right w:val="none" w:sz="0" w:space="0" w:color="auto"/>
      </w:divBdr>
    </w:div>
    <w:div w:id="1695379577">
      <w:bodyDiv w:val="1"/>
      <w:marLeft w:val="0"/>
      <w:marRight w:val="0"/>
      <w:marTop w:val="0"/>
      <w:marBottom w:val="0"/>
      <w:divBdr>
        <w:top w:val="none" w:sz="0" w:space="0" w:color="auto"/>
        <w:left w:val="none" w:sz="0" w:space="0" w:color="auto"/>
        <w:bottom w:val="none" w:sz="0" w:space="0" w:color="auto"/>
        <w:right w:val="none" w:sz="0" w:space="0" w:color="auto"/>
      </w:divBdr>
    </w:div>
    <w:div w:id="1724215350">
      <w:bodyDiv w:val="1"/>
      <w:marLeft w:val="0"/>
      <w:marRight w:val="0"/>
      <w:marTop w:val="0"/>
      <w:marBottom w:val="0"/>
      <w:divBdr>
        <w:top w:val="none" w:sz="0" w:space="0" w:color="auto"/>
        <w:left w:val="none" w:sz="0" w:space="0" w:color="auto"/>
        <w:bottom w:val="none" w:sz="0" w:space="0" w:color="auto"/>
        <w:right w:val="none" w:sz="0" w:space="0" w:color="auto"/>
      </w:divBdr>
    </w:div>
    <w:div w:id="1731228018">
      <w:bodyDiv w:val="1"/>
      <w:marLeft w:val="0"/>
      <w:marRight w:val="0"/>
      <w:marTop w:val="0"/>
      <w:marBottom w:val="0"/>
      <w:divBdr>
        <w:top w:val="none" w:sz="0" w:space="0" w:color="auto"/>
        <w:left w:val="none" w:sz="0" w:space="0" w:color="auto"/>
        <w:bottom w:val="none" w:sz="0" w:space="0" w:color="auto"/>
        <w:right w:val="none" w:sz="0" w:space="0" w:color="auto"/>
      </w:divBdr>
    </w:div>
    <w:div w:id="1735734163">
      <w:bodyDiv w:val="1"/>
      <w:marLeft w:val="0"/>
      <w:marRight w:val="0"/>
      <w:marTop w:val="0"/>
      <w:marBottom w:val="0"/>
      <w:divBdr>
        <w:top w:val="none" w:sz="0" w:space="0" w:color="auto"/>
        <w:left w:val="none" w:sz="0" w:space="0" w:color="auto"/>
        <w:bottom w:val="none" w:sz="0" w:space="0" w:color="auto"/>
        <w:right w:val="none" w:sz="0" w:space="0" w:color="auto"/>
      </w:divBdr>
    </w:div>
    <w:div w:id="1744714227">
      <w:bodyDiv w:val="1"/>
      <w:marLeft w:val="0"/>
      <w:marRight w:val="0"/>
      <w:marTop w:val="0"/>
      <w:marBottom w:val="0"/>
      <w:divBdr>
        <w:top w:val="none" w:sz="0" w:space="0" w:color="auto"/>
        <w:left w:val="none" w:sz="0" w:space="0" w:color="auto"/>
        <w:bottom w:val="none" w:sz="0" w:space="0" w:color="auto"/>
        <w:right w:val="none" w:sz="0" w:space="0" w:color="auto"/>
      </w:divBdr>
    </w:div>
    <w:div w:id="1794597547">
      <w:bodyDiv w:val="1"/>
      <w:marLeft w:val="0"/>
      <w:marRight w:val="0"/>
      <w:marTop w:val="0"/>
      <w:marBottom w:val="0"/>
      <w:divBdr>
        <w:top w:val="none" w:sz="0" w:space="0" w:color="auto"/>
        <w:left w:val="none" w:sz="0" w:space="0" w:color="auto"/>
        <w:bottom w:val="none" w:sz="0" w:space="0" w:color="auto"/>
        <w:right w:val="none" w:sz="0" w:space="0" w:color="auto"/>
      </w:divBdr>
    </w:div>
    <w:div w:id="1828326226">
      <w:bodyDiv w:val="1"/>
      <w:marLeft w:val="0"/>
      <w:marRight w:val="0"/>
      <w:marTop w:val="0"/>
      <w:marBottom w:val="0"/>
      <w:divBdr>
        <w:top w:val="none" w:sz="0" w:space="0" w:color="auto"/>
        <w:left w:val="none" w:sz="0" w:space="0" w:color="auto"/>
        <w:bottom w:val="none" w:sz="0" w:space="0" w:color="auto"/>
        <w:right w:val="none" w:sz="0" w:space="0" w:color="auto"/>
      </w:divBdr>
      <w:divsChild>
        <w:div w:id="396367196">
          <w:marLeft w:val="0"/>
          <w:marRight w:val="0"/>
          <w:marTop w:val="0"/>
          <w:marBottom w:val="0"/>
          <w:divBdr>
            <w:top w:val="none" w:sz="0" w:space="0" w:color="auto"/>
            <w:left w:val="none" w:sz="0" w:space="0" w:color="auto"/>
            <w:bottom w:val="none" w:sz="0" w:space="0" w:color="auto"/>
            <w:right w:val="none" w:sz="0" w:space="0" w:color="auto"/>
          </w:divBdr>
        </w:div>
      </w:divsChild>
    </w:div>
    <w:div w:id="1836262226">
      <w:bodyDiv w:val="1"/>
      <w:marLeft w:val="0"/>
      <w:marRight w:val="0"/>
      <w:marTop w:val="0"/>
      <w:marBottom w:val="0"/>
      <w:divBdr>
        <w:top w:val="none" w:sz="0" w:space="0" w:color="auto"/>
        <w:left w:val="none" w:sz="0" w:space="0" w:color="auto"/>
        <w:bottom w:val="none" w:sz="0" w:space="0" w:color="auto"/>
        <w:right w:val="none" w:sz="0" w:space="0" w:color="auto"/>
      </w:divBdr>
    </w:div>
    <w:div w:id="1856533881">
      <w:bodyDiv w:val="1"/>
      <w:marLeft w:val="0"/>
      <w:marRight w:val="0"/>
      <w:marTop w:val="0"/>
      <w:marBottom w:val="0"/>
      <w:divBdr>
        <w:top w:val="none" w:sz="0" w:space="0" w:color="auto"/>
        <w:left w:val="none" w:sz="0" w:space="0" w:color="auto"/>
        <w:bottom w:val="none" w:sz="0" w:space="0" w:color="auto"/>
        <w:right w:val="none" w:sz="0" w:space="0" w:color="auto"/>
      </w:divBdr>
    </w:div>
    <w:div w:id="1877309488">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71971881">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1407268735">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sChild>
    </w:div>
    <w:div w:id="1902399621">
      <w:bodyDiv w:val="1"/>
      <w:marLeft w:val="0"/>
      <w:marRight w:val="0"/>
      <w:marTop w:val="0"/>
      <w:marBottom w:val="0"/>
      <w:divBdr>
        <w:top w:val="none" w:sz="0" w:space="0" w:color="auto"/>
        <w:left w:val="none" w:sz="0" w:space="0" w:color="auto"/>
        <w:bottom w:val="none" w:sz="0" w:space="0" w:color="auto"/>
        <w:right w:val="none" w:sz="0" w:space="0" w:color="auto"/>
      </w:divBdr>
    </w:div>
    <w:div w:id="2044936407">
      <w:bodyDiv w:val="1"/>
      <w:marLeft w:val="0"/>
      <w:marRight w:val="0"/>
      <w:marTop w:val="0"/>
      <w:marBottom w:val="0"/>
      <w:divBdr>
        <w:top w:val="none" w:sz="0" w:space="0" w:color="auto"/>
        <w:left w:val="none" w:sz="0" w:space="0" w:color="auto"/>
        <w:bottom w:val="none" w:sz="0" w:space="0" w:color="auto"/>
        <w:right w:val="none" w:sz="0" w:space="0" w:color="auto"/>
      </w:divBdr>
    </w:div>
    <w:div w:id="209258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v0145695-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7604F-09FB-4C20-91A2-509B24F0C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17</Pages>
  <Words>32622</Words>
  <Characters>18595</Characters>
  <Application>Microsoft Office Word</Application>
  <DocSecurity>0</DocSecurity>
  <Lines>154</Lines>
  <Paragraphs>102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14</cp:revision>
  <cp:lastPrinted>2025-08-02T10:10:00Z</cp:lastPrinted>
  <dcterms:created xsi:type="dcterms:W3CDTF">2025-08-07T07:07:00Z</dcterms:created>
  <dcterms:modified xsi:type="dcterms:W3CDTF">2025-08-08T11:54:00Z</dcterms:modified>
</cp:coreProperties>
</file>