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842" w:rsidRPr="00BA09CD" w:rsidRDefault="004B2842" w:rsidP="00F172E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9CD">
        <w:rPr>
          <w:rFonts w:ascii="Times New Roman" w:eastAsia="Times New Roman" w:hAnsi="Times New Roman" w:cs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0E4CA061" wp14:editId="2CB16FF9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BA" w:rsidRPr="00BA09CD" w:rsidRDefault="00190ABA" w:rsidP="00F172E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842" w:rsidRPr="00BA09CD" w:rsidRDefault="004B2842" w:rsidP="00F172E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BA09CD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B2842" w:rsidRPr="00BA09CD" w:rsidRDefault="004B2842" w:rsidP="00F1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C55" w:rsidRPr="00BA09CD" w:rsidRDefault="00D44387" w:rsidP="00776C5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ru-RU"/>
        </w:rPr>
        <w:t>02 липня 2025</w:t>
      </w:r>
      <w:r w:rsidR="00776C55" w:rsidRPr="00BA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  <w:r w:rsidR="00776C55" w:rsidRPr="00BA09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м. Київ </w:t>
      </w:r>
    </w:p>
    <w:p w:rsidR="00776C55" w:rsidRPr="00BA09CD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6C55" w:rsidRPr="00BA09CD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A09CD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BA09CD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BA09CD">
        <w:rPr>
          <w:rFonts w:ascii="Times New Roman" w:hAnsi="Times New Roman" w:cs="Times New Roman"/>
          <w:sz w:val="26"/>
          <w:szCs w:val="26"/>
        </w:rPr>
        <w:t xml:space="preserve"> Я  № </w:t>
      </w:r>
      <w:r w:rsidR="00BA09CD">
        <w:rPr>
          <w:rFonts w:ascii="Times New Roman" w:hAnsi="Times New Roman" w:cs="Times New Roman"/>
          <w:sz w:val="26"/>
          <w:szCs w:val="26"/>
          <w:u w:val="single"/>
        </w:rPr>
        <w:t>149/пс-25</w:t>
      </w:r>
    </w:p>
    <w:p w:rsidR="00D44387" w:rsidRPr="00BA09CD" w:rsidRDefault="00D44387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 Першої палати:</w:t>
      </w: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головуючого – </w:t>
      </w:r>
      <w:r w:rsidR="00D4438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Андрія ПАСІЧНИКА,</w:t>
      </w: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членів Комісії: </w:t>
      </w:r>
      <w:r w:rsidR="0068662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Ярослава ДУХА,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Романа КИДИСЮКА, Олега КОЛІУША, Романа САБОДАША (доповідач), Руслана СИДОРОВИЧА, </w:t>
      </w:r>
      <w:r w:rsidR="00D4438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Сергія ЧУМАКА,</w:t>
      </w: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76C55" w:rsidRPr="00BA09CD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розглянувши питання про відрядження судді Костянтинівського міськрайонного суду Донецької області</w:t>
      </w:r>
      <w:r w:rsidR="0041640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41640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="0041640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Олени Вікторівни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761F84" w:rsidRPr="00BA09CD" w:rsidRDefault="00761F84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B2842" w:rsidRPr="00BA09CD" w:rsidRDefault="004B2842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:rsidR="004B2842" w:rsidRPr="00BA09CD" w:rsidRDefault="004B2842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139E3" w:rsidRPr="00BA09CD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До Вищої кваліфікаційної комісії суддів України 25</w:t>
      </w:r>
      <w:r w:rsidR="0041640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жовтня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2024</w:t>
      </w:r>
      <w:r w:rsidR="0041640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надійшло повідомлення Державної судової адміністрації України </w:t>
      </w:r>
      <w:r w:rsidRPr="00BA09CD">
        <w:rPr>
          <w:rFonts w:ascii="Times New Roman" w:hAnsi="Times New Roman" w:cs="Times New Roman"/>
          <w:bCs/>
          <w:sz w:val="26"/>
          <w:szCs w:val="26"/>
        </w:rPr>
        <w:t xml:space="preserve">(далі – ДСА України)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необхідність розгляду питання щодо відрядження </w:t>
      </w:r>
      <w:r w:rsidRPr="00BA09CD">
        <w:rPr>
          <w:rFonts w:ascii="Times New Roman" w:hAnsi="Times New Roman" w:cs="Times New Roman"/>
          <w:sz w:val="26"/>
          <w:szCs w:val="26"/>
        </w:rPr>
        <w:t xml:space="preserve">суддів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Костянтинівського міськрайонного суду Донецької області</w:t>
      </w:r>
      <w:r w:rsidRPr="00BA09CD">
        <w:rPr>
          <w:rFonts w:ascii="Times New Roman" w:hAnsi="Times New Roman" w:cs="Times New Roman"/>
          <w:sz w:val="26"/>
          <w:szCs w:val="26"/>
        </w:rPr>
        <w:t xml:space="preserve"> </w:t>
      </w:r>
      <w:r w:rsidRPr="00BA09CD">
        <w:rPr>
          <w:rFonts w:ascii="Times New Roman" w:hAnsi="Times New Roman" w:cs="Times New Roman"/>
          <w:sz w:val="26"/>
          <w:szCs w:val="26"/>
          <w:shd w:val="clear" w:color="auto" w:fill="FFFFFF"/>
        </w:rPr>
        <w:t>до 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FB0AB8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пунктом 1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190ABA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147 Закону України «Про судоустрій і статус суддів»</w:t>
      </w:r>
      <w:r w:rsidR="00190ABA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(далі – Закон)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FB0AB8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від 10 жовтня 2024 року № 2994/0/15-24 змінено територіальну підсудність судових справ Костянтинівського міськрайонного суду Донецької області шляхом її передачі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Бабушкінському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районному суду міста Дніпропетровська.</w:t>
      </w:r>
    </w:p>
    <w:p w:rsidR="008463E0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квітня 2025 року набрав чинності Закон України «Про внесення змін до Закону України «Про судоустрій і статус суддів» щодо зміни найменувань місцевих загальних судів» від 26 лютого 2025 року № 4273-IX, відповідно до якого, зокрема, змінено найменування </w:t>
      </w:r>
      <w:proofErr w:type="spellStart"/>
      <w:r w:rsidR="00B667E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Бабушкінського</w:t>
      </w:r>
      <w:proofErr w:type="spellEnd"/>
      <w:r w:rsidR="00B667E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Дніпропетровська на Шевченківський районний суд міста Дніпра.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FB0AB8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інформацією з Єдиного державного реєстру юридичних осіб, фізичних осіб</w:t>
      </w:r>
      <w:r w:rsidR="00190ABA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–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підприємців та громадських формувань вказані зміни щодо найменування відповідного суду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внесено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реєстру.</w:t>
      </w:r>
    </w:p>
    <w:p w:rsidR="00FB0AB8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Рішенням Вищої ради правосуддя від 24 серпня 2023 року № 852/0/15-23 у Костянтинівському міськрайонному суді Донецької області визначено 15 посад суддів, фактично перебувають на посадах сім суддів, зокрема суддя </w:t>
      </w:r>
      <w:proofErr w:type="spellStart"/>
      <w:r w:rsidR="008463E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="008463E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О.В.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Цим же рішенням визначено кількість посад суддів у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Бабушкінському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районному суді міста Дніпропетровська – 16.</w:t>
      </w:r>
    </w:p>
    <w:p w:rsidR="00FB0AB8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У повідомленні ДСА України зазначено, що відрядити суддю можливо до місцевих загальних судів, у яких наявні вакантні посади суддів, а показник середньої кількості днів, необхідних для розгляду справ одним повноважним суддею, перевищує середній по Україні.</w:t>
      </w:r>
    </w:p>
    <w:p w:rsidR="001D0F7C" w:rsidRPr="00BA09CD" w:rsidRDefault="00FB0AB8" w:rsidP="00FB0A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протоколу розподілу між членами Комісії від </w:t>
      </w:r>
      <w:r w:rsidR="003F6CEE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25 жовтня 2024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року повідомлення ДСА України про необхідність розгляду питання щодо відрядження судді</w:t>
      </w:r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Костянтинівського міськрайонного суду Донецької області</w:t>
      </w:r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, зокрема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О.В.</w:t>
      </w:r>
      <w:r w:rsidR="00F12BD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передано члену Комісії </w:t>
      </w:r>
      <w:proofErr w:type="spellStart"/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Сабодашу</w:t>
      </w:r>
      <w:proofErr w:type="spellEnd"/>
      <w:r w:rsidR="001D0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Р.Б.</w:t>
      </w:r>
    </w:p>
    <w:p w:rsidR="009A1B7D" w:rsidRPr="00BA09CD" w:rsidRDefault="009A1B7D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Розгляд питання про відрядження суддів Костянтинівського міськрайонного </w:t>
      </w:r>
      <w:r w:rsidR="0024082E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суду Донецької області було призначено на 13 листопада 2024 року.</w:t>
      </w:r>
    </w:p>
    <w:p w:rsidR="00712E9B" w:rsidRPr="00BA09CD" w:rsidRDefault="00052EAB" w:rsidP="00712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Style w:val="fontstyle01"/>
          <w:rFonts w:ascii="Times New Roman" w:hAnsi="Times New Roman" w:cs="Times New Roman"/>
        </w:rPr>
        <w:t xml:space="preserve">Рішенням Комісії </w:t>
      </w:r>
      <w:r w:rsidR="00F4728A" w:rsidRPr="00BA09CD">
        <w:rPr>
          <w:rStyle w:val="fontstyle01"/>
          <w:rFonts w:ascii="Times New Roman" w:hAnsi="Times New Roman" w:cs="Times New Roman"/>
        </w:rPr>
        <w:t xml:space="preserve"> </w:t>
      </w:r>
      <w:r w:rsidRPr="00BA09CD">
        <w:rPr>
          <w:rStyle w:val="fontstyle01"/>
          <w:rFonts w:ascii="Times New Roman" w:hAnsi="Times New Roman" w:cs="Times New Roman"/>
        </w:rPr>
        <w:t xml:space="preserve">від </w:t>
      </w:r>
      <w:r w:rsidR="0024082E" w:rsidRPr="00BA09CD">
        <w:rPr>
          <w:rStyle w:val="fontstyle01"/>
          <w:rFonts w:ascii="Times New Roman" w:hAnsi="Times New Roman" w:cs="Times New Roman"/>
        </w:rPr>
        <w:t>13 листопада 2024 року</w:t>
      </w:r>
      <w:r w:rsidR="00F12BD2" w:rsidRPr="00BA09CD">
        <w:rPr>
          <w:rStyle w:val="fontstyle01"/>
          <w:rFonts w:ascii="Times New Roman" w:hAnsi="Times New Roman" w:cs="Times New Roman"/>
        </w:rPr>
        <w:t xml:space="preserve"> № 90рс/24</w:t>
      </w:r>
      <w:r w:rsidR="0024082E" w:rsidRPr="00BA09CD">
        <w:rPr>
          <w:rStyle w:val="fontstyle01"/>
          <w:rFonts w:ascii="Times New Roman" w:hAnsi="Times New Roman" w:cs="Times New Roman"/>
        </w:rPr>
        <w:t xml:space="preserve"> </w:t>
      </w:r>
      <w:r w:rsidR="0085595B" w:rsidRPr="00BA09CD">
        <w:rPr>
          <w:rStyle w:val="fontstyle01"/>
          <w:rFonts w:ascii="Times New Roman" w:hAnsi="Times New Roman" w:cs="Times New Roman"/>
        </w:rPr>
        <w:t>у</w:t>
      </w:r>
      <w:r w:rsidR="000D0A0D" w:rsidRPr="00BA09CD">
        <w:rPr>
          <w:rStyle w:val="fontstyle01"/>
          <w:rFonts w:ascii="Times New Roman" w:hAnsi="Times New Roman" w:cs="Times New Roman"/>
        </w:rPr>
        <w:t xml:space="preserve"> розгляді питання про відрядження судді Костянтинівського міськрайонного суду Донецької області </w:t>
      </w:r>
      <w:proofErr w:type="spellStart"/>
      <w:r w:rsidR="000D0A0D" w:rsidRPr="00BA09CD">
        <w:rPr>
          <w:rStyle w:val="fontstyle01"/>
          <w:rFonts w:ascii="Times New Roman" w:hAnsi="Times New Roman" w:cs="Times New Roman"/>
        </w:rPr>
        <w:t>Стадченко</w:t>
      </w:r>
      <w:proofErr w:type="spellEnd"/>
      <w:r w:rsidR="006C7EC0" w:rsidRPr="00BA09CD">
        <w:rPr>
          <w:rStyle w:val="fontstyle01"/>
          <w:rFonts w:ascii="Times New Roman" w:hAnsi="Times New Roman" w:cs="Times New Roman"/>
        </w:rPr>
        <w:t> </w:t>
      </w:r>
      <w:r w:rsidR="0085595B" w:rsidRPr="00BA09CD">
        <w:rPr>
          <w:rStyle w:val="fontstyle01"/>
          <w:rFonts w:ascii="Times New Roman" w:hAnsi="Times New Roman" w:cs="Times New Roman"/>
        </w:rPr>
        <w:t>О.В.</w:t>
      </w:r>
      <w:r w:rsidR="000D0A0D" w:rsidRPr="00BA09CD">
        <w:rPr>
          <w:rStyle w:val="fontstyle01"/>
          <w:rFonts w:ascii="Times New Roman" w:hAnsi="Times New Roman" w:cs="Times New Roman"/>
        </w:rPr>
        <w:t xml:space="preserve"> оголо</w:t>
      </w:r>
      <w:r w:rsidR="0085595B" w:rsidRPr="00BA09CD">
        <w:rPr>
          <w:rStyle w:val="fontstyle01"/>
          <w:rFonts w:ascii="Times New Roman" w:hAnsi="Times New Roman" w:cs="Times New Roman"/>
        </w:rPr>
        <w:t>шено</w:t>
      </w:r>
      <w:r w:rsidR="000D0A0D" w:rsidRPr="00BA09CD">
        <w:rPr>
          <w:rStyle w:val="fontstyle01"/>
          <w:rFonts w:ascii="Times New Roman" w:hAnsi="Times New Roman" w:cs="Times New Roman"/>
        </w:rPr>
        <w:t xml:space="preserve"> перерву</w:t>
      </w:r>
      <w:r w:rsidR="0085595B" w:rsidRPr="00BA09CD">
        <w:rPr>
          <w:rStyle w:val="fontstyle01"/>
          <w:rFonts w:ascii="Times New Roman" w:hAnsi="Times New Roman" w:cs="Times New Roman"/>
        </w:rPr>
        <w:t xml:space="preserve"> </w:t>
      </w:r>
      <w:r w:rsidR="00712E9B" w:rsidRPr="00BA09CD">
        <w:rPr>
          <w:rStyle w:val="fontstyle01"/>
          <w:rFonts w:ascii="Times New Roman" w:hAnsi="Times New Roman" w:cs="Times New Roman"/>
        </w:rPr>
        <w:t xml:space="preserve">у </w:t>
      </w:r>
      <w:r w:rsidRPr="00BA09CD">
        <w:rPr>
          <w:rStyle w:val="fontstyle01"/>
          <w:rFonts w:ascii="Times New Roman" w:hAnsi="Times New Roman" w:cs="Times New Roman"/>
        </w:rPr>
        <w:t>зв’язку</w:t>
      </w:r>
      <w:r w:rsidR="00712E9B" w:rsidRPr="00BA09CD">
        <w:rPr>
          <w:rStyle w:val="fontstyle01"/>
          <w:rFonts w:ascii="Times New Roman" w:hAnsi="Times New Roman" w:cs="Times New Roman"/>
        </w:rPr>
        <w:t xml:space="preserve"> із </w:t>
      </w:r>
      <w:r w:rsidR="00E905A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закінченням строку </w:t>
      </w:r>
      <w:r w:rsidR="00F12BD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її </w:t>
      </w:r>
      <w:r w:rsidR="00E905A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</w:t>
      </w:r>
      <w:r w:rsidR="00E905A1" w:rsidRPr="00BA09CD">
        <w:rPr>
          <w:rStyle w:val="fontstyle01"/>
          <w:rFonts w:ascii="Times New Roman" w:hAnsi="Times New Roman" w:cs="Times New Roman"/>
        </w:rPr>
        <w:t xml:space="preserve"> та </w:t>
      </w:r>
      <w:r w:rsidR="00712E9B" w:rsidRPr="00BA09CD">
        <w:rPr>
          <w:rStyle w:val="fontstyle01"/>
          <w:rFonts w:ascii="Times New Roman" w:hAnsi="Times New Roman" w:cs="Times New Roman"/>
        </w:rPr>
        <w:t xml:space="preserve">припиненням </w:t>
      </w:r>
      <w:r w:rsidR="00F71617" w:rsidRPr="00BA09CD">
        <w:rPr>
          <w:rStyle w:val="fontstyle01"/>
          <w:rFonts w:ascii="Times New Roman" w:hAnsi="Times New Roman" w:cs="Times New Roman"/>
        </w:rPr>
        <w:t xml:space="preserve">її </w:t>
      </w:r>
      <w:r w:rsidR="00712E9B" w:rsidRPr="00BA09CD">
        <w:rPr>
          <w:rStyle w:val="fontstyle01"/>
          <w:rFonts w:ascii="Times New Roman" w:hAnsi="Times New Roman" w:cs="Times New Roman"/>
        </w:rPr>
        <w:t>повноважень</w:t>
      </w:r>
      <w:r w:rsidR="0085595B" w:rsidRPr="00BA09CD">
        <w:rPr>
          <w:rStyle w:val="fontstyle01"/>
          <w:rFonts w:ascii="Times New Roman" w:hAnsi="Times New Roman" w:cs="Times New Roman"/>
        </w:rPr>
        <w:t>.</w:t>
      </w:r>
      <w:r w:rsidRPr="00BA09CD">
        <w:rPr>
          <w:rStyle w:val="fontstyle01"/>
          <w:rFonts w:ascii="Times New Roman" w:hAnsi="Times New Roman" w:cs="Times New Roman"/>
        </w:rPr>
        <w:t xml:space="preserve"> </w:t>
      </w:r>
    </w:p>
    <w:p w:rsidR="00C9012F" w:rsidRPr="00BA09CD" w:rsidRDefault="00684AC4" w:rsidP="00B13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Указом Президента України від 29</w:t>
      </w:r>
      <w:r w:rsidR="00F12BD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вересня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2016 </w:t>
      </w:r>
      <w:r w:rsidR="00F12BD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425/2016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О.В. призначено на посаду судді Костянтинівського міськрайонного суду Донецької області строком на п’ять років. </w:t>
      </w:r>
      <w:r w:rsidR="00C901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Указом Президента України від </w:t>
      </w:r>
      <w:r w:rsidR="00D2320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03 червня 2025</w:t>
      </w:r>
      <w:r w:rsidR="00C901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№ </w:t>
      </w:r>
      <w:r w:rsidR="00D2320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362</w:t>
      </w:r>
      <w:r w:rsidR="00C901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/20</w:t>
      </w:r>
      <w:r w:rsidR="00D2320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proofErr w:type="spellStart"/>
      <w:r w:rsidR="008A36D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="006C7EC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8A36D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О.В. </w:t>
      </w:r>
      <w:r w:rsidR="00D2320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призначено на посаду судді Костянтинівського міськрайонного суду Донецької області</w:t>
      </w:r>
      <w:r w:rsidR="00C901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F81CBE" w:rsidRPr="00BA09CD" w:rsidRDefault="00F81CBE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виконання вимог пункту 3 розділу ІІІ Порядку на офіційному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 </w:t>
      </w:r>
      <w:r w:rsidR="008A36D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06 червня 202</w:t>
      </w:r>
      <w:r w:rsidR="004976B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8A36D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="00B4788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розміщено повідомлення про розгляд питання</w:t>
      </w:r>
      <w:r w:rsidR="009046D6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відрядження с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удді </w:t>
      </w:r>
      <w:r w:rsidR="00EC05A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Костянтинівського</w:t>
      </w:r>
      <w:r w:rsidR="00513C0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міськрайонного суду Донецької області </w:t>
      </w:r>
      <w:proofErr w:type="spellStart"/>
      <w:r w:rsidR="00EC05A2" w:rsidRPr="00BA09CD">
        <w:rPr>
          <w:rFonts w:ascii="Times New Roman" w:hAnsi="Times New Roman" w:cs="Times New Roman"/>
          <w:sz w:val="26"/>
          <w:szCs w:val="26"/>
        </w:rPr>
        <w:t>Стадченко</w:t>
      </w:r>
      <w:proofErr w:type="spellEnd"/>
      <w:r w:rsidR="00EC05A2" w:rsidRPr="00BA09CD">
        <w:rPr>
          <w:rFonts w:ascii="Times New Roman" w:hAnsi="Times New Roman" w:cs="Times New Roman"/>
          <w:sz w:val="26"/>
          <w:szCs w:val="26"/>
        </w:rPr>
        <w:t xml:space="preserve"> </w:t>
      </w:r>
      <w:r w:rsidR="00516D84" w:rsidRPr="00BA09CD">
        <w:rPr>
          <w:rFonts w:ascii="Times New Roman" w:hAnsi="Times New Roman" w:cs="Times New Roman"/>
          <w:sz w:val="26"/>
          <w:szCs w:val="26"/>
        </w:rPr>
        <w:t>О.В.</w:t>
      </w:r>
    </w:p>
    <w:p w:rsidR="003D7E31" w:rsidRPr="00BA09CD" w:rsidRDefault="00A07D40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9CD">
        <w:rPr>
          <w:rFonts w:ascii="Times New Roman" w:hAnsi="Times New Roman" w:cs="Times New Roman"/>
          <w:sz w:val="26"/>
          <w:szCs w:val="26"/>
        </w:rPr>
        <w:t xml:space="preserve">Комісією 13 червня 2025 року на електрону адресу судді </w:t>
      </w:r>
      <w:proofErr w:type="spellStart"/>
      <w:r w:rsidRPr="00BA09CD">
        <w:rPr>
          <w:rFonts w:ascii="Times New Roman" w:hAnsi="Times New Roman" w:cs="Times New Roman"/>
          <w:sz w:val="26"/>
          <w:szCs w:val="26"/>
        </w:rPr>
        <w:t>Стадченко</w:t>
      </w:r>
      <w:proofErr w:type="spellEnd"/>
      <w:r w:rsidRPr="00BA09CD">
        <w:rPr>
          <w:rFonts w:ascii="Times New Roman" w:hAnsi="Times New Roman" w:cs="Times New Roman"/>
          <w:sz w:val="26"/>
          <w:szCs w:val="26"/>
        </w:rPr>
        <w:t xml:space="preserve"> О.В. наді</w:t>
      </w:r>
      <w:r w:rsidR="00DD3544" w:rsidRPr="00BA09CD">
        <w:rPr>
          <w:rFonts w:ascii="Times New Roman" w:hAnsi="Times New Roman" w:cs="Times New Roman"/>
          <w:sz w:val="26"/>
          <w:szCs w:val="26"/>
        </w:rPr>
        <w:t>сл</w:t>
      </w:r>
      <w:r w:rsidRPr="00BA09CD">
        <w:rPr>
          <w:rFonts w:ascii="Times New Roman" w:hAnsi="Times New Roman" w:cs="Times New Roman"/>
          <w:sz w:val="26"/>
          <w:szCs w:val="26"/>
        </w:rPr>
        <w:t>ано</w:t>
      </w:r>
      <w:r w:rsidR="00DD3544" w:rsidRPr="00BA09CD">
        <w:rPr>
          <w:rFonts w:ascii="Times New Roman" w:hAnsi="Times New Roman" w:cs="Times New Roman"/>
          <w:sz w:val="26"/>
          <w:szCs w:val="26"/>
        </w:rPr>
        <w:t xml:space="preserve"> лист з пропозицією висловлення позиції щодо розгляду зазначеного питання.</w:t>
      </w:r>
    </w:p>
    <w:p w:rsidR="00AF33C0" w:rsidRPr="00BA09CD" w:rsidRDefault="00AF33C0" w:rsidP="00A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A09CD">
        <w:rPr>
          <w:rStyle w:val="fontstyle01"/>
          <w:rFonts w:ascii="Times New Roman" w:hAnsi="Times New Roman" w:cs="Times New Roman"/>
        </w:rPr>
        <w:t xml:space="preserve">До Комісії </w:t>
      </w:r>
      <w:r w:rsidR="008B2E8D" w:rsidRPr="00BA09CD">
        <w:rPr>
          <w:rStyle w:val="fontstyle01"/>
          <w:rFonts w:ascii="Times New Roman" w:hAnsi="Times New Roman" w:cs="Times New Roman"/>
        </w:rPr>
        <w:t xml:space="preserve">25 червня 2025 року </w:t>
      </w:r>
      <w:r w:rsidRPr="00BA09CD">
        <w:rPr>
          <w:rFonts w:ascii="Times New Roman" w:hAnsi="Times New Roman" w:cs="Times New Roman"/>
          <w:color w:val="000000"/>
          <w:sz w:val="26"/>
          <w:szCs w:val="26"/>
        </w:rPr>
        <w:t xml:space="preserve">надійшла заява судді </w:t>
      </w:r>
      <w:proofErr w:type="spellStart"/>
      <w:r w:rsidRPr="00BA09CD">
        <w:rPr>
          <w:rFonts w:ascii="Times New Roman" w:hAnsi="Times New Roman" w:cs="Times New Roman"/>
          <w:color w:val="000000"/>
          <w:sz w:val="26"/>
          <w:szCs w:val="26"/>
        </w:rPr>
        <w:t>Стадченко</w:t>
      </w:r>
      <w:proofErr w:type="spellEnd"/>
      <w:r w:rsidRPr="00BA09CD">
        <w:rPr>
          <w:rFonts w:ascii="Times New Roman" w:hAnsi="Times New Roman" w:cs="Times New Roman"/>
          <w:color w:val="000000"/>
          <w:sz w:val="26"/>
          <w:szCs w:val="26"/>
        </w:rPr>
        <w:t xml:space="preserve"> О.В.</w:t>
      </w:r>
      <w:r w:rsidR="00313CC7" w:rsidRPr="00BA09CD">
        <w:rPr>
          <w:rFonts w:ascii="Times New Roman" w:hAnsi="Times New Roman" w:cs="Times New Roman"/>
          <w:color w:val="000000"/>
          <w:sz w:val="26"/>
          <w:szCs w:val="26"/>
        </w:rPr>
        <w:t>, у</w:t>
      </w:r>
      <w:r w:rsidRPr="00BA09CD">
        <w:rPr>
          <w:rFonts w:ascii="Times New Roman" w:hAnsi="Times New Roman" w:cs="Times New Roman"/>
          <w:color w:val="000000"/>
          <w:sz w:val="26"/>
          <w:szCs w:val="26"/>
        </w:rPr>
        <w:t xml:space="preserve"> якій вона просить </w:t>
      </w:r>
      <w:r w:rsidRPr="00BA09CD">
        <w:rPr>
          <w:rFonts w:ascii="Times New Roman" w:hAnsi="Times New Roman" w:cs="Times New Roman"/>
          <w:sz w:val="26"/>
          <w:szCs w:val="26"/>
        </w:rPr>
        <w:t xml:space="preserve">при вирішенні питання про її відрядження врахувати, що </w:t>
      </w:r>
      <w:r w:rsidR="008B2E8D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r w:rsidR="003E3897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ині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її родина мешкає у місті Дніпр</w:t>
      </w:r>
      <w:r w:rsidR="003E3897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BA09CD">
        <w:rPr>
          <w:rFonts w:ascii="Times New Roman" w:hAnsi="Times New Roman" w:cs="Times New Roman"/>
          <w:sz w:val="26"/>
          <w:szCs w:val="26"/>
        </w:rPr>
        <w:t>її діти вже адаптувались до нового місця проживання, навчання, налагодились соціальні зв’язки, її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чоловік працює в Дніпропетровській обласній прокуратурі, а 05</w:t>
      </w:r>
      <w:r w:rsidR="00EE68EA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серпня 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EE68EA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її родина придбала житло у </w:t>
      </w:r>
      <w:r w:rsidR="00AB0CF0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цьому 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місті на виділені чоловікові як учаснику бойових дій грошові кошти.</w:t>
      </w:r>
      <w:r w:rsidR="00EE68EA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Відтак просила </w:t>
      </w:r>
      <w:r w:rsidR="00CD001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прийняти рішення про її відрядження до одного з судів того самого рівня і спеціалізації, розташованого 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CD001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місті Дніпро</w:t>
      </w:r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</w:t>
      </w:r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Шевченківськ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</w:t>
      </w:r>
      <w:proofErr w:type="spellStart"/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Бабушкінськ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proofErr w:type="spellEnd"/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 районн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</w:t>
      </w:r>
      <w:r w:rsidR="003F61E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AE780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міста Дніпра</w:t>
      </w:r>
      <w:r w:rsidR="00CD001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F71617" w:rsidRPr="00BA09CD" w:rsidRDefault="00F71617" w:rsidP="00A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Суддя </w:t>
      </w:r>
      <w:proofErr w:type="spellStart"/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Стадченко</w:t>
      </w:r>
      <w:proofErr w:type="spellEnd"/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у засідання Комісії з’яви</w:t>
      </w:r>
      <w:r w:rsidR="00BA574B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лась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підтрима</w:t>
      </w:r>
      <w:r w:rsidR="00BA574B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подану заяву та проси</w:t>
      </w:r>
      <w:r w:rsidR="00BA574B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відрядити </w:t>
      </w:r>
      <w:r w:rsidR="00EA2D4C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 до</w:t>
      </w:r>
      <w:r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 із </w:t>
      </w:r>
      <w:r w:rsidR="00BA574B" w:rsidRPr="00BA09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 міста Дніпра.</w:t>
      </w:r>
    </w:p>
    <w:p w:rsidR="00F81CBE" w:rsidRPr="00BA09CD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Заслухавши доповідача – члена Вищої кваліфікаційної комісії суддів України </w:t>
      </w:r>
      <w:proofErr w:type="spellStart"/>
      <w:r w:rsidR="00B079B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Сабодаша</w:t>
      </w:r>
      <w:proofErr w:type="spellEnd"/>
      <w:r w:rsidR="00B079B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Р.Б.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дослідивши матеріали </w:t>
      </w:r>
      <w:r w:rsidR="00BA574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повідомлення ДСА України</w:t>
      </w:r>
      <w:r w:rsidR="00D040C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Комісія встановила таке.</w:t>
      </w:r>
    </w:p>
    <w:p w:rsidR="000C161A" w:rsidRPr="00BA09CD" w:rsidRDefault="000C161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справ, що розглядаються у відповідному суді, в порядку, передбаченому частиною сьомою статті 147 цього Закону, суддя суду, територіальна підсудність справ якого змінюється, може бути без його згоди відряджений для здійснення правосуддя до суду,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якому визначається територіальна підсудність справ, що перебували у провадженні суду, в якому працює суддя, а в разі відсутності вакансій у цьому суді – до іншого суду того самого рівня і спеціалізації.</w:t>
      </w:r>
    </w:p>
    <w:p w:rsidR="000C161A" w:rsidRPr="00BA09CD" w:rsidRDefault="000C161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першої статті 82 Закону суддя може бути переведений, </w:t>
      </w:r>
      <w:r w:rsidR="003F61E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тому числі тимчасово шляхом відрядження, на посаду судді до іншого суду Вищою радою правосуддя в порядку, передбаченому законом.</w:t>
      </w:r>
    </w:p>
    <w:p w:rsidR="000C161A" w:rsidRPr="00BA09CD" w:rsidRDefault="000C161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Таким чином, механізм тимчасового відрядження суддів без їх згоди під час дії правового режиму воєнного стану у зв’язку зі зміною територіальної підсудності справ є реалізацією конституційних принципів територіальності і доступності правосуддя.</w:t>
      </w:r>
    </w:p>
    <w:p w:rsidR="000C161A" w:rsidRPr="00BA09CD" w:rsidRDefault="000C161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Розгляд питання про відрядження судді здійснюється відповідно до Регламенту Вищої кваліфікаційної комісії суддів України та Порядку.</w:t>
      </w:r>
    </w:p>
    <w:p w:rsidR="000C161A" w:rsidRPr="00BA09CD" w:rsidRDefault="000C161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пунктом 1 розділу ІІ Порядку підставами для відрядження судді є: 1)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неможливість здійснення правосуддя у відповідному суді; 2) виявлення надмірного рівня судового навантаження у відповідному суді; 3) припинення роботи суду у зв’язку зі стихійним лихом, військовими діями, заходами щодо боротьби з тероризмом або іншими надзвичайними обставинами; 4)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147 Закону.</w:t>
      </w:r>
    </w:p>
    <w:p w:rsidR="00333D26" w:rsidRPr="00BA09CD" w:rsidRDefault="009769B3" w:rsidP="00B34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Як зазначалось вище, рішенням Вищої ради правосуддя від 24 серпня 2023 року №</w:t>
      </w:r>
      <w:r w:rsidR="00D0656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852/0/15-23 у </w:t>
      </w:r>
      <w:r w:rsidR="00DC2FA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Шевченківському (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Бабушкінському</w:t>
      </w:r>
      <w:proofErr w:type="spellEnd"/>
      <w:r w:rsidR="00DC2FA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му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міста Дніпра (якому передано підсудність судових справ </w:t>
      </w:r>
      <w:r w:rsidR="00DC2FA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Костянтинівського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міськрайонного суду Донецької області) визначено </w:t>
      </w:r>
      <w:r w:rsidR="00B34B0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 суддів, фактично перебувають на посадах </w:t>
      </w:r>
      <w:r w:rsidR="00B34B0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20 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суддів, </w:t>
      </w:r>
      <w:r w:rsidR="00B34B0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яких відряджені з інших судів. </w:t>
      </w:r>
    </w:p>
    <w:p w:rsidR="00333D26" w:rsidRPr="00BA09CD" w:rsidRDefault="00B34B09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рішення</w:t>
      </w:r>
      <w:r w:rsidR="0056156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ради правосуддя 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08 квітня 2025 року </w:t>
      </w:r>
      <w:r w:rsidR="00576FF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746/0/15-25 </w:t>
      </w:r>
      <w:r w:rsidR="0072554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Кудрявцеву Тетяну Олександрівну </w:t>
      </w:r>
      <w:r w:rsidR="00F32E6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звільнено </w:t>
      </w:r>
      <w:r w:rsidR="0072554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посади судді </w:t>
      </w:r>
      <w:proofErr w:type="spellStart"/>
      <w:r w:rsidR="0072554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Бабушкінського</w:t>
      </w:r>
      <w:proofErr w:type="spellEnd"/>
      <w:r w:rsidR="0072554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Дніпропетровська у зв’язку з поданням заяви про відставку.</w:t>
      </w:r>
    </w:p>
    <w:p w:rsidR="00D070DA" w:rsidRPr="00BA09CD" w:rsidRDefault="00D070DA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від 09 червня 2025 року № </w:t>
      </w:r>
      <w:r w:rsidR="00E5682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1229/0/15-25 </w:t>
      </w:r>
      <w:r w:rsidR="004E40D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суддю Шевченківського районного суду міста Дніпра </w:t>
      </w:r>
      <w:proofErr w:type="spellStart"/>
      <w:r w:rsidR="004E40D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Кондрашова</w:t>
      </w:r>
      <w:proofErr w:type="spellEnd"/>
      <w:r w:rsidR="004E40D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Ігоря Альбертовича </w:t>
      </w:r>
      <w:r w:rsidR="00C944E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="004E40D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имчасово відсторон</w:t>
      </w:r>
      <w:r w:rsidR="00C944E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ено</w:t>
      </w:r>
      <w:r w:rsidR="004E40D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здійснення правосуддя.</w:t>
      </w:r>
    </w:p>
    <w:p w:rsidR="00592A9D" w:rsidRPr="00BA09CD" w:rsidRDefault="0094070C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Окрім того, з</w:t>
      </w:r>
      <w:r w:rsidR="00ED55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гідно з </w:t>
      </w:r>
      <w:r w:rsidR="00D0656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наявною </w:t>
      </w:r>
      <w:r w:rsidR="00922D1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D06560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Комісії інформацією </w:t>
      </w:r>
      <w:r w:rsidR="00592A9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суддю </w:t>
      </w:r>
      <w:r w:rsidR="00AC2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Шевченківського (</w:t>
      </w:r>
      <w:proofErr w:type="spellStart"/>
      <w:r w:rsidR="005C619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Бабушкінського</w:t>
      </w:r>
      <w:proofErr w:type="spellEnd"/>
      <w:r w:rsidR="00AC2F7C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="005C6199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міста Дніпра </w:t>
      </w:r>
      <w:r w:rsidR="00592A9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Яковлєва Дмитра Олександровича увільнено від роботи у зв’язку з мобілізацією.</w:t>
      </w:r>
    </w:p>
    <w:p w:rsidR="00AC2428" w:rsidRPr="00BA09CD" w:rsidRDefault="00AC2428" w:rsidP="00AC2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даними звітності за І квартал 2025 року, середня кількість днів, необхідних для розгляду справ і матеріалів, що надійшли до місцевих загальних судів,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:rsidR="00AC2428" w:rsidRPr="00BA09CD" w:rsidRDefault="009A34A8" w:rsidP="00AC2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інформаці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яку надала ДСА України, про показники часу, необхідного для розгляду справ і матеріалів, які надійшли до апеляційних та місцевих судів за </w:t>
      </w:r>
      <w:r w:rsidR="00351A7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І квартал 2025 року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у </w:t>
      </w:r>
      <w:r w:rsidR="00351A7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Шевченківському (</w:t>
      </w:r>
      <w:proofErr w:type="spellStart"/>
      <w:r w:rsidR="00351A7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Бабушкінському</w:t>
      </w:r>
      <w:proofErr w:type="spellEnd"/>
      <w:r w:rsidR="00351A7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районному суді </w:t>
      </w:r>
      <w:r w:rsidR="00351A75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міста Дніпра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нормативний час, необхідний для розгляду справ і матеріалів, становить</w:t>
      </w:r>
      <w:r w:rsidR="00395B9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4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395B9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478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AC242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годин, а середня кількість днів, необхідних для розгляду справ одним повноважним суддею, – </w:t>
      </w:r>
      <w:r w:rsidR="00395B91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85 днів.</w:t>
      </w:r>
      <w:r w:rsidR="00B64523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2643D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Отже, показник навантаження на одного повноважного суддю не перевищує середній показник по Україні.</w:t>
      </w:r>
    </w:p>
    <w:p w:rsidR="0009766E" w:rsidRPr="00BA09CD" w:rsidRDefault="0012643D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Водночас, п</w:t>
      </w:r>
      <w:r w:rsidR="0009766E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ри вирішенні питання відрядження суддів у зв’язку з неможливістю здійснювати правосуддя через активні воєнні дії пріоритет надається суду, якому визначено територіальну підсудність судових справ.</w:t>
      </w:r>
    </w:p>
    <w:p w:rsidR="00473C87" w:rsidRPr="00BA09CD" w:rsidRDefault="00473C87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Ураховуючи викладене, Комісія вважає за доцільне </w:t>
      </w:r>
      <w:proofErr w:type="spellStart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</w:t>
      </w:r>
      <w:proofErr w:type="spellEnd"/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Вищої ради правосуддя подання з рекомендацією про відрядження до </w:t>
      </w:r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Шевченківського (</w:t>
      </w:r>
      <w:proofErr w:type="spellStart"/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Бабушкінського</w:t>
      </w:r>
      <w:proofErr w:type="spellEnd"/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районного суду </w:t>
      </w:r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міста Дніпра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судді Костянтинівського міськрайонного суду Донецької області </w:t>
      </w:r>
      <w:proofErr w:type="spellStart"/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Стадченко</w:t>
      </w:r>
      <w:proofErr w:type="spellEnd"/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О.</w:t>
      </w:r>
      <w:r w:rsidR="00EC4002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473C87" w:rsidRPr="00BA09CD" w:rsidRDefault="00473C87" w:rsidP="00473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:rsidR="00473C87" w:rsidRPr="00BA09CD" w:rsidRDefault="00473C87" w:rsidP="00473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про внесення подання до Вищої ради правосуддя з рекомендацією на відрядження судді;</w:t>
      </w:r>
    </w:p>
    <w:p w:rsidR="00473C87" w:rsidRPr="00BA09CD" w:rsidRDefault="00473C87" w:rsidP="00473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про відмову у внесенні подання до Вищої ради правосуддя на відрядження судді;</w:t>
      </w:r>
    </w:p>
    <w:p w:rsidR="00473C87" w:rsidRPr="00BA09CD" w:rsidRDefault="00473C87" w:rsidP="00473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384115" w:rsidRPr="00BA09CD" w:rsidRDefault="00B72496" w:rsidP="00473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473C8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унктом 12 розділу ІІІ Порядку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передбачено, що </w:t>
      </w:r>
      <w:r w:rsidR="00473C87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CE1D17" w:rsidRPr="00BA09CD" w:rsidRDefault="00CE1D17" w:rsidP="000C1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A55D0B" w:rsidRPr="00BA09CD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A55D0B" w:rsidRPr="00BA09CD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91DD0" w:rsidRPr="00BA09CD" w:rsidRDefault="00C91DD0" w:rsidP="00C91D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eastAsia="zh-CN"/>
        </w:rPr>
      </w:pPr>
      <w:proofErr w:type="spellStart"/>
      <w:r w:rsidRPr="00BA09CD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BA09CD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відрядження до Шевченківського (</w:t>
      </w:r>
      <w:proofErr w:type="spellStart"/>
      <w:r w:rsidRPr="00BA09CD">
        <w:rPr>
          <w:rFonts w:ascii="Times New Roman" w:hAnsi="Times New Roman" w:cs="Times New Roman"/>
          <w:sz w:val="26"/>
          <w:szCs w:val="26"/>
        </w:rPr>
        <w:t>Бабушкінського</w:t>
      </w:r>
      <w:proofErr w:type="spellEnd"/>
      <w:r w:rsidRPr="00BA09CD">
        <w:rPr>
          <w:rFonts w:ascii="Times New Roman" w:hAnsi="Times New Roman" w:cs="Times New Roman"/>
          <w:sz w:val="26"/>
          <w:szCs w:val="26"/>
        </w:rPr>
        <w:t xml:space="preserve">) районного суду міста Дніпра судді </w:t>
      </w:r>
      <w:r w:rsidRPr="00BA09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Костянтинівського міськрайонного суду Донецької області </w:t>
      </w:r>
      <w:proofErr w:type="spellStart"/>
      <w:r w:rsidRPr="00BA09CD">
        <w:rPr>
          <w:rFonts w:ascii="Times New Roman" w:hAnsi="Times New Roman" w:cs="Times New Roman"/>
          <w:sz w:val="26"/>
          <w:szCs w:val="26"/>
          <w:shd w:val="clear" w:color="auto" w:fill="FFFFFF"/>
        </w:rPr>
        <w:t>Стадченко</w:t>
      </w:r>
      <w:proofErr w:type="spellEnd"/>
      <w:r w:rsidRPr="00BA09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Олени Вікторівни </w:t>
      </w:r>
      <w:r w:rsidRPr="00BA09CD">
        <w:rPr>
          <w:rFonts w:ascii="Times New Roman" w:hAnsi="Times New Roman" w:cs="Times New Roman"/>
          <w:sz w:val="26"/>
          <w:szCs w:val="26"/>
        </w:rPr>
        <w:t xml:space="preserve">для здійснення правосуддя </w:t>
      </w:r>
      <w:r w:rsidRPr="00BA09CD">
        <w:rPr>
          <w:rFonts w:ascii="Times New Roman" w:hAnsi="Times New Roman" w:cs="Times New Roman"/>
          <w:sz w:val="26"/>
          <w:szCs w:val="26"/>
          <w:shd w:val="clear" w:color="auto" w:fill="FFFFFF"/>
        </w:rPr>
        <w:t>строком на 1 рік.</w:t>
      </w:r>
    </w:p>
    <w:p w:rsidR="00EC5338" w:rsidRPr="00BA09CD" w:rsidRDefault="00EC5338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55D0B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F166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EC533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Андрій ПАСІЧНИК</w:t>
      </w:r>
    </w:p>
    <w:p w:rsidR="00E35910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92E34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F166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192E3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Ярослав ДУХ</w:t>
      </w:r>
    </w:p>
    <w:p w:rsidR="00BA09CD" w:rsidRDefault="00BA09CD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55D0B" w:rsidRPr="00BA09CD" w:rsidRDefault="00BA09CD" w:rsidP="00BA09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192E34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A55D0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КИДИСЮК</w:t>
      </w:r>
    </w:p>
    <w:p w:rsidR="00E35910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55D0B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F166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A55D0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Олег КОЛІУШ</w:t>
      </w:r>
    </w:p>
    <w:p w:rsidR="00E35910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F3CEF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F166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EF3CE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САБОДАШ</w:t>
      </w:r>
    </w:p>
    <w:p w:rsidR="00E35910" w:rsidRPr="00BA09CD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C5338" w:rsidRDefault="00E35910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F1662F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A55D0B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>Руслан СИДОРОВИЧ</w:t>
      </w:r>
    </w:p>
    <w:p w:rsidR="00BA09CD" w:rsidRDefault="00BA09CD" w:rsidP="00E3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64B2C" w:rsidRPr="00BA09CD" w:rsidRDefault="00BA09CD" w:rsidP="00BA0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bookmarkStart w:id="0" w:name="_GoBack"/>
      <w:bookmarkEnd w:id="0"/>
      <w:r w:rsidR="00EC5338" w:rsidRPr="00BA09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Сергій ЧУМАК</w:t>
      </w:r>
    </w:p>
    <w:sectPr w:rsidR="00464B2C" w:rsidRPr="00BA09CD" w:rsidSect="0015282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C5B" w:rsidRDefault="002B5C5B">
      <w:pPr>
        <w:spacing w:after="0" w:line="240" w:lineRule="auto"/>
      </w:pPr>
      <w:r>
        <w:separator/>
      </w:r>
    </w:p>
  </w:endnote>
  <w:endnote w:type="continuationSeparator" w:id="0">
    <w:p w:rsidR="002B5C5B" w:rsidRDefault="002B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C5B" w:rsidRDefault="002B5C5B">
      <w:pPr>
        <w:spacing w:after="0" w:line="240" w:lineRule="auto"/>
      </w:pPr>
      <w:r>
        <w:separator/>
      </w:r>
    </w:p>
  </w:footnote>
  <w:footnote w:type="continuationSeparator" w:id="0">
    <w:p w:rsidR="002B5C5B" w:rsidRDefault="002B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368083"/>
      <w:docPartObj>
        <w:docPartGallery w:val="Page Numbers (Top of Page)"/>
        <w:docPartUnique/>
      </w:docPartObj>
    </w:sdtPr>
    <w:sdtEndPr/>
    <w:sdtContent>
      <w:p w:rsidR="00CF0574" w:rsidRDefault="009130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2E2">
          <w:rPr>
            <w:noProof/>
          </w:rPr>
          <w:t>8</w:t>
        </w:r>
        <w:r>
          <w:fldChar w:fldCharType="end"/>
        </w:r>
      </w:p>
    </w:sdtContent>
  </w:sdt>
  <w:p w:rsidR="00CF0574" w:rsidRDefault="00BA09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B8"/>
    <w:rsid w:val="00001DBD"/>
    <w:rsid w:val="00005E5B"/>
    <w:rsid w:val="00016B7E"/>
    <w:rsid w:val="000274ED"/>
    <w:rsid w:val="00027EE0"/>
    <w:rsid w:val="000321C4"/>
    <w:rsid w:val="00032756"/>
    <w:rsid w:val="00040181"/>
    <w:rsid w:val="0004051B"/>
    <w:rsid w:val="00043829"/>
    <w:rsid w:val="00046881"/>
    <w:rsid w:val="0004733D"/>
    <w:rsid w:val="000519B5"/>
    <w:rsid w:val="00052808"/>
    <w:rsid w:val="00052EAB"/>
    <w:rsid w:val="00053A33"/>
    <w:rsid w:val="00053BD2"/>
    <w:rsid w:val="00053F22"/>
    <w:rsid w:val="000624F5"/>
    <w:rsid w:val="00065510"/>
    <w:rsid w:val="00066370"/>
    <w:rsid w:val="000704E9"/>
    <w:rsid w:val="0007102E"/>
    <w:rsid w:val="000714CF"/>
    <w:rsid w:val="0007651E"/>
    <w:rsid w:val="00084513"/>
    <w:rsid w:val="000864FC"/>
    <w:rsid w:val="00087AB8"/>
    <w:rsid w:val="000905D3"/>
    <w:rsid w:val="0009119B"/>
    <w:rsid w:val="00091AA0"/>
    <w:rsid w:val="00092CA1"/>
    <w:rsid w:val="000945D8"/>
    <w:rsid w:val="000955AF"/>
    <w:rsid w:val="000960A3"/>
    <w:rsid w:val="0009766E"/>
    <w:rsid w:val="000A3DEF"/>
    <w:rsid w:val="000A6801"/>
    <w:rsid w:val="000B1F55"/>
    <w:rsid w:val="000B2053"/>
    <w:rsid w:val="000B3A88"/>
    <w:rsid w:val="000B5F71"/>
    <w:rsid w:val="000B7EE7"/>
    <w:rsid w:val="000C161A"/>
    <w:rsid w:val="000C3AF4"/>
    <w:rsid w:val="000C3CD0"/>
    <w:rsid w:val="000C6251"/>
    <w:rsid w:val="000D0A0D"/>
    <w:rsid w:val="000D45A6"/>
    <w:rsid w:val="000D4828"/>
    <w:rsid w:val="000E0F76"/>
    <w:rsid w:val="000E231A"/>
    <w:rsid w:val="000F3E40"/>
    <w:rsid w:val="00110484"/>
    <w:rsid w:val="001145D4"/>
    <w:rsid w:val="00115C1B"/>
    <w:rsid w:val="0011650A"/>
    <w:rsid w:val="001203B3"/>
    <w:rsid w:val="0012643D"/>
    <w:rsid w:val="0012655D"/>
    <w:rsid w:val="00133731"/>
    <w:rsid w:val="001367C1"/>
    <w:rsid w:val="00141C33"/>
    <w:rsid w:val="00152826"/>
    <w:rsid w:val="00152F6A"/>
    <w:rsid w:val="0015446F"/>
    <w:rsid w:val="00161524"/>
    <w:rsid w:val="0016227A"/>
    <w:rsid w:val="00164477"/>
    <w:rsid w:val="001660E2"/>
    <w:rsid w:val="00171735"/>
    <w:rsid w:val="0017374F"/>
    <w:rsid w:val="0017472B"/>
    <w:rsid w:val="0018152A"/>
    <w:rsid w:val="001873E6"/>
    <w:rsid w:val="00190187"/>
    <w:rsid w:val="00190ABA"/>
    <w:rsid w:val="00192E34"/>
    <w:rsid w:val="001A67E9"/>
    <w:rsid w:val="001B0118"/>
    <w:rsid w:val="001B401B"/>
    <w:rsid w:val="001B6414"/>
    <w:rsid w:val="001C68B8"/>
    <w:rsid w:val="001C6D46"/>
    <w:rsid w:val="001D0F7C"/>
    <w:rsid w:val="001D2C7B"/>
    <w:rsid w:val="001D4BC7"/>
    <w:rsid w:val="001D7871"/>
    <w:rsid w:val="001E704A"/>
    <w:rsid w:val="001F06AC"/>
    <w:rsid w:val="001F114D"/>
    <w:rsid w:val="001F5EEB"/>
    <w:rsid w:val="001F6692"/>
    <w:rsid w:val="001F69BA"/>
    <w:rsid w:val="0020506A"/>
    <w:rsid w:val="002110D2"/>
    <w:rsid w:val="00211C3B"/>
    <w:rsid w:val="00215319"/>
    <w:rsid w:val="002157AA"/>
    <w:rsid w:val="00217E1D"/>
    <w:rsid w:val="00220215"/>
    <w:rsid w:val="00220DFB"/>
    <w:rsid w:val="00221534"/>
    <w:rsid w:val="002221A5"/>
    <w:rsid w:val="00232D15"/>
    <w:rsid w:val="00235A74"/>
    <w:rsid w:val="0024082E"/>
    <w:rsid w:val="0024179C"/>
    <w:rsid w:val="002436A9"/>
    <w:rsid w:val="00244098"/>
    <w:rsid w:val="00250A37"/>
    <w:rsid w:val="00250E3A"/>
    <w:rsid w:val="0025288F"/>
    <w:rsid w:val="00253E4B"/>
    <w:rsid w:val="00255459"/>
    <w:rsid w:val="002568C6"/>
    <w:rsid w:val="002611A2"/>
    <w:rsid w:val="00266C62"/>
    <w:rsid w:val="0027433D"/>
    <w:rsid w:val="00287CC2"/>
    <w:rsid w:val="00296DAC"/>
    <w:rsid w:val="002970BC"/>
    <w:rsid w:val="002A0B74"/>
    <w:rsid w:val="002A307E"/>
    <w:rsid w:val="002A5ABF"/>
    <w:rsid w:val="002A5D4F"/>
    <w:rsid w:val="002A7426"/>
    <w:rsid w:val="002B51A7"/>
    <w:rsid w:val="002B5C5B"/>
    <w:rsid w:val="002C576A"/>
    <w:rsid w:val="002D28C5"/>
    <w:rsid w:val="002D3433"/>
    <w:rsid w:val="002D347E"/>
    <w:rsid w:val="002D4C12"/>
    <w:rsid w:val="002D7959"/>
    <w:rsid w:val="002E0846"/>
    <w:rsid w:val="002E393E"/>
    <w:rsid w:val="002E3BC9"/>
    <w:rsid w:val="002E565D"/>
    <w:rsid w:val="002F3651"/>
    <w:rsid w:val="002F43CA"/>
    <w:rsid w:val="002F49B4"/>
    <w:rsid w:val="002F5337"/>
    <w:rsid w:val="002F66C7"/>
    <w:rsid w:val="00307A18"/>
    <w:rsid w:val="003120FC"/>
    <w:rsid w:val="00313CC7"/>
    <w:rsid w:val="0032039E"/>
    <w:rsid w:val="003204FC"/>
    <w:rsid w:val="00321637"/>
    <w:rsid w:val="00321C50"/>
    <w:rsid w:val="003307C6"/>
    <w:rsid w:val="00331D59"/>
    <w:rsid w:val="00333D26"/>
    <w:rsid w:val="00334F1F"/>
    <w:rsid w:val="0034311E"/>
    <w:rsid w:val="00343441"/>
    <w:rsid w:val="00343691"/>
    <w:rsid w:val="00346182"/>
    <w:rsid w:val="00347F50"/>
    <w:rsid w:val="00351A75"/>
    <w:rsid w:val="00351E40"/>
    <w:rsid w:val="00352A12"/>
    <w:rsid w:val="0035724A"/>
    <w:rsid w:val="00357B7E"/>
    <w:rsid w:val="00362DE2"/>
    <w:rsid w:val="00363AE2"/>
    <w:rsid w:val="00370961"/>
    <w:rsid w:val="00370C5B"/>
    <w:rsid w:val="003737FB"/>
    <w:rsid w:val="00373EA5"/>
    <w:rsid w:val="00375AF6"/>
    <w:rsid w:val="00375B39"/>
    <w:rsid w:val="00376552"/>
    <w:rsid w:val="00376594"/>
    <w:rsid w:val="00384115"/>
    <w:rsid w:val="00392691"/>
    <w:rsid w:val="00395B91"/>
    <w:rsid w:val="0039650C"/>
    <w:rsid w:val="003A345B"/>
    <w:rsid w:val="003A44E9"/>
    <w:rsid w:val="003B40B9"/>
    <w:rsid w:val="003B5868"/>
    <w:rsid w:val="003B7266"/>
    <w:rsid w:val="003C2D90"/>
    <w:rsid w:val="003C5CC2"/>
    <w:rsid w:val="003C7CF9"/>
    <w:rsid w:val="003C7F17"/>
    <w:rsid w:val="003D3369"/>
    <w:rsid w:val="003D7E31"/>
    <w:rsid w:val="003D7F1C"/>
    <w:rsid w:val="003E0EC6"/>
    <w:rsid w:val="003E14A5"/>
    <w:rsid w:val="003E3897"/>
    <w:rsid w:val="003E50AE"/>
    <w:rsid w:val="003E67E6"/>
    <w:rsid w:val="003F0718"/>
    <w:rsid w:val="003F61EC"/>
    <w:rsid w:val="003F6CEE"/>
    <w:rsid w:val="0040011E"/>
    <w:rsid w:val="00401460"/>
    <w:rsid w:val="0040158C"/>
    <w:rsid w:val="0040433D"/>
    <w:rsid w:val="00412F85"/>
    <w:rsid w:val="00415174"/>
    <w:rsid w:val="0041640D"/>
    <w:rsid w:val="004179E7"/>
    <w:rsid w:val="00421E5B"/>
    <w:rsid w:val="00422A64"/>
    <w:rsid w:val="004249D1"/>
    <w:rsid w:val="00434078"/>
    <w:rsid w:val="004359EA"/>
    <w:rsid w:val="00435A35"/>
    <w:rsid w:val="004360ED"/>
    <w:rsid w:val="00437EDB"/>
    <w:rsid w:val="00440CB0"/>
    <w:rsid w:val="00442455"/>
    <w:rsid w:val="004431D2"/>
    <w:rsid w:val="00450C62"/>
    <w:rsid w:val="00450F83"/>
    <w:rsid w:val="00457465"/>
    <w:rsid w:val="00464B2C"/>
    <w:rsid w:val="004659AF"/>
    <w:rsid w:val="00466947"/>
    <w:rsid w:val="0047233A"/>
    <w:rsid w:val="00473C87"/>
    <w:rsid w:val="00476A48"/>
    <w:rsid w:val="00477ED7"/>
    <w:rsid w:val="00480C4C"/>
    <w:rsid w:val="004831A2"/>
    <w:rsid w:val="004855E6"/>
    <w:rsid w:val="00486F0D"/>
    <w:rsid w:val="00487ED0"/>
    <w:rsid w:val="00493CC6"/>
    <w:rsid w:val="00494243"/>
    <w:rsid w:val="004976BC"/>
    <w:rsid w:val="004A0AEA"/>
    <w:rsid w:val="004A23A6"/>
    <w:rsid w:val="004A4C94"/>
    <w:rsid w:val="004A7AA8"/>
    <w:rsid w:val="004B0A48"/>
    <w:rsid w:val="004B2842"/>
    <w:rsid w:val="004B44EC"/>
    <w:rsid w:val="004B7073"/>
    <w:rsid w:val="004C1B5E"/>
    <w:rsid w:val="004C20B8"/>
    <w:rsid w:val="004C7E3F"/>
    <w:rsid w:val="004D0030"/>
    <w:rsid w:val="004D67C8"/>
    <w:rsid w:val="004E40DB"/>
    <w:rsid w:val="004F15F0"/>
    <w:rsid w:val="004F2FE8"/>
    <w:rsid w:val="004F41D0"/>
    <w:rsid w:val="004F51C7"/>
    <w:rsid w:val="004F6E5F"/>
    <w:rsid w:val="005006F5"/>
    <w:rsid w:val="00500BEE"/>
    <w:rsid w:val="00511894"/>
    <w:rsid w:val="00513C01"/>
    <w:rsid w:val="00513F6A"/>
    <w:rsid w:val="00514F0E"/>
    <w:rsid w:val="00516D84"/>
    <w:rsid w:val="00523F6C"/>
    <w:rsid w:val="0052602B"/>
    <w:rsid w:val="005274B4"/>
    <w:rsid w:val="00527998"/>
    <w:rsid w:val="00527EF6"/>
    <w:rsid w:val="00527FB3"/>
    <w:rsid w:val="00541864"/>
    <w:rsid w:val="00543B0D"/>
    <w:rsid w:val="005510AB"/>
    <w:rsid w:val="00551304"/>
    <w:rsid w:val="00555198"/>
    <w:rsid w:val="00555284"/>
    <w:rsid w:val="00556773"/>
    <w:rsid w:val="00557DBE"/>
    <w:rsid w:val="0056156F"/>
    <w:rsid w:val="005645AD"/>
    <w:rsid w:val="00564CA6"/>
    <w:rsid w:val="0056543C"/>
    <w:rsid w:val="0056571C"/>
    <w:rsid w:val="005658EE"/>
    <w:rsid w:val="005660CC"/>
    <w:rsid w:val="0056793F"/>
    <w:rsid w:val="00576FF3"/>
    <w:rsid w:val="00584F7F"/>
    <w:rsid w:val="00585F2D"/>
    <w:rsid w:val="00591CF6"/>
    <w:rsid w:val="00592616"/>
    <w:rsid w:val="00592A9D"/>
    <w:rsid w:val="00593757"/>
    <w:rsid w:val="005A65B3"/>
    <w:rsid w:val="005B04E3"/>
    <w:rsid w:val="005B174B"/>
    <w:rsid w:val="005B28BC"/>
    <w:rsid w:val="005C12B8"/>
    <w:rsid w:val="005C6199"/>
    <w:rsid w:val="005C654C"/>
    <w:rsid w:val="005D090D"/>
    <w:rsid w:val="005D24F1"/>
    <w:rsid w:val="005D3C51"/>
    <w:rsid w:val="005D6FA7"/>
    <w:rsid w:val="005E772B"/>
    <w:rsid w:val="005F00A9"/>
    <w:rsid w:val="005F083B"/>
    <w:rsid w:val="005F08F9"/>
    <w:rsid w:val="005F0E8D"/>
    <w:rsid w:val="005F2D29"/>
    <w:rsid w:val="006003F1"/>
    <w:rsid w:val="0061649B"/>
    <w:rsid w:val="00620C26"/>
    <w:rsid w:val="006262BC"/>
    <w:rsid w:val="00633581"/>
    <w:rsid w:val="00634B3B"/>
    <w:rsid w:val="00640E19"/>
    <w:rsid w:val="00642FC9"/>
    <w:rsid w:val="00644625"/>
    <w:rsid w:val="00651B48"/>
    <w:rsid w:val="00655104"/>
    <w:rsid w:val="00656664"/>
    <w:rsid w:val="00656E72"/>
    <w:rsid w:val="00657F60"/>
    <w:rsid w:val="00663FA0"/>
    <w:rsid w:val="00670C79"/>
    <w:rsid w:val="00672352"/>
    <w:rsid w:val="00675C4A"/>
    <w:rsid w:val="00684AC4"/>
    <w:rsid w:val="006850FF"/>
    <w:rsid w:val="00686620"/>
    <w:rsid w:val="0069441F"/>
    <w:rsid w:val="006A0565"/>
    <w:rsid w:val="006A7D04"/>
    <w:rsid w:val="006C2A2B"/>
    <w:rsid w:val="006C7EC0"/>
    <w:rsid w:val="006D6EDF"/>
    <w:rsid w:val="006D723D"/>
    <w:rsid w:val="006D7355"/>
    <w:rsid w:val="006E2DC7"/>
    <w:rsid w:val="006E3953"/>
    <w:rsid w:val="006E3B25"/>
    <w:rsid w:val="006E5CDD"/>
    <w:rsid w:val="006F09DA"/>
    <w:rsid w:val="006F22CE"/>
    <w:rsid w:val="006F25F3"/>
    <w:rsid w:val="006F2F14"/>
    <w:rsid w:val="006F4648"/>
    <w:rsid w:val="006F59F8"/>
    <w:rsid w:val="006F5CBA"/>
    <w:rsid w:val="006F6E54"/>
    <w:rsid w:val="006F7A0C"/>
    <w:rsid w:val="00703450"/>
    <w:rsid w:val="0070591A"/>
    <w:rsid w:val="0070699B"/>
    <w:rsid w:val="007104E3"/>
    <w:rsid w:val="00712E9B"/>
    <w:rsid w:val="00715094"/>
    <w:rsid w:val="00715653"/>
    <w:rsid w:val="00723BE5"/>
    <w:rsid w:val="0072554B"/>
    <w:rsid w:val="007279C6"/>
    <w:rsid w:val="007358F8"/>
    <w:rsid w:val="0073704C"/>
    <w:rsid w:val="00740903"/>
    <w:rsid w:val="00742CBE"/>
    <w:rsid w:val="00743218"/>
    <w:rsid w:val="0075789A"/>
    <w:rsid w:val="00761F7A"/>
    <w:rsid w:val="00761F84"/>
    <w:rsid w:val="00762235"/>
    <w:rsid w:val="0076243B"/>
    <w:rsid w:val="007624EA"/>
    <w:rsid w:val="0076737F"/>
    <w:rsid w:val="0077129D"/>
    <w:rsid w:val="00772008"/>
    <w:rsid w:val="00773B33"/>
    <w:rsid w:val="007744A1"/>
    <w:rsid w:val="007765DE"/>
    <w:rsid w:val="00776C55"/>
    <w:rsid w:val="007777DB"/>
    <w:rsid w:val="00780D76"/>
    <w:rsid w:val="00786954"/>
    <w:rsid w:val="00787070"/>
    <w:rsid w:val="00790A39"/>
    <w:rsid w:val="00794520"/>
    <w:rsid w:val="00794DF7"/>
    <w:rsid w:val="00797506"/>
    <w:rsid w:val="00797520"/>
    <w:rsid w:val="007A3CC0"/>
    <w:rsid w:val="007A6D10"/>
    <w:rsid w:val="007B16CE"/>
    <w:rsid w:val="007C2003"/>
    <w:rsid w:val="007C4EF0"/>
    <w:rsid w:val="007C5574"/>
    <w:rsid w:val="007C5B30"/>
    <w:rsid w:val="007C5E14"/>
    <w:rsid w:val="007D0B98"/>
    <w:rsid w:val="007D224F"/>
    <w:rsid w:val="007D30A2"/>
    <w:rsid w:val="007D4C59"/>
    <w:rsid w:val="007D6585"/>
    <w:rsid w:val="007E272A"/>
    <w:rsid w:val="007E2C63"/>
    <w:rsid w:val="007E4CC0"/>
    <w:rsid w:val="007F0567"/>
    <w:rsid w:val="008017C9"/>
    <w:rsid w:val="008158A7"/>
    <w:rsid w:val="0081695D"/>
    <w:rsid w:val="00817C1F"/>
    <w:rsid w:val="0082586C"/>
    <w:rsid w:val="00834E69"/>
    <w:rsid w:val="0083518D"/>
    <w:rsid w:val="00835CDE"/>
    <w:rsid w:val="008369AC"/>
    <w:rsid w:val="00836B55"/>
    <w:rsid w:val="0084004F"/>
    <w:rsid w:val="008417B7"/>
    <w:rsid w:val="00844446"/>
    <w:rsid w:val="008463E0"/>
    <w:rsid w:val="008500F9"/>
    <w:rsid w:val="0085595B"/>
    <w:rsid w:val="00855A7C"/>
    <w:rsid w:val="00856333"/>
    <w:rsid w:val="0086100D"/>
    <w:rsid w:val="008651F8"/>
    <w:rsid w:val="008726C4"/>
    <w:rsid w:val="00876BC1"/>
    <w:rsid w:val="00880808"/>
    <w:rsid w:val="0088357C"/>
    <w:rsid w:val="008868F8"/>
    <w:rsid w:val="008905F0"/>
    <w:rsid w:val="00892646"/>
    <w:rsid w:val="008960CC"/>
    <w:rsid w:val="008A0A99"/>
    <w:rsid w:val="008A36D3"/>
    <w:rsid w:val="008B2E8D"/>
    <w:rsid w:val="008C1DEF"/>
    <w:rsid w:val="008C48A8"/>
    <w:rsid w:val="008C5883"/>
    <w:rsid w:val="008C6925"/>
    <w:rsid w:val="008D0601"/>
    <w:rsid w:val="008D0B43"/>
    <w:rsid w:val="008D31AD"/>
    <w:rsid w:val="008D3449"/>
    <w:rsid w:val="008E208D"/>
    <w:rsid w:val="008E2859"/>
    <w:rsid w:val="008E3CFA"/>
    <w:rsid w:val="008E4123"/>
    <w:rsid w:val="008E5B2B"/>
    <w:rsid w:val="008E75ED"/>
    <w:rsid w:val="008F2F7A"/>
    <w:rsid w:val="009015CD"/>
    <w:rsid w:val="009046D6"/>
    <w:rsid w:val="00904EA2"/>
    <w:rsid w:val="0090630F"/>
    <w:rsid w:val="00906FCA"/>
    <w:rsid w:val="00907187"/>
    <w:rsid w:val="0091042D"/>
    <w:rsid w:val="00912CE8"/>
    <w:rsid w:val="009130EE"/>
    <w:rsid w:val="009133D0"/>
    <w:rsid w:val="009153FD"/>
    <w:rsid w:val="00917174"/>
    <w:rsid w:val="00920A59"/>
    <w:rsid w:val="00922D10"/>
    <w:rsid w:val="00925BFA"/>
    <w:rsid w:val="00931D52"/>
    <w:rsid w:val="00932ECF"/>
    <w:rsid w:val="0094070C"/>
    <w:rsid w:val="009421C1"/>
    <w:rsid w:val="009435F9"/>
    <w:rsid w:val="0094584B"/>
    <w:rsid w:val="00945F7B"/>
    <w:rsid w:val="0094708E"/>
    <w:rsid w:val="00947737"/>
    <w:rsid w:val="0095315F"/>
    <w:rsid w:val="00961E14"/>
    <w:rsid w:val="00962489"/>
    <w:rsid w:val="009629A2"/>
    <w:rsid w:val="009646D4"/>
    <w:rsid w:val="00965D1A"/>
    <w:rsid w:val="009769B3"/>
    <w:rsid w:val="00980038"/>
    <w:rsid w:val="00986503"/>
    <w:rsid w:val="00990EA4"/>
    <w:rsid w:val="00993E0C"/>
    <w:rsid w:val="00993E98"/>
    <w:rsid w:val="00996250"/>
    <w:rsid w:val="00996CED"/>
    <w:rsid w:val="009970B1"/>
    <w:rsid w:val="009A1B7D"/>
    <w:rsid w:val="009A1EED"/>
    <w:rsid w:val="009A34A8"/>
    <w:rsid w:val="009A4B84"/>
    <w:rsid w:val="009B0B2D"/>
    <w:rsid w:val="009B0FCD"/>
    <w:rsid w:val="009B26D7"/>
    <w:rsid w:val="009B3957"/>
    <w:rsid w:val="009B565A"/>
    <w:rsid w:val="009C44C4"/>
    <w:rsid w:val="009C6323"/>
    <w:rsid w:val="009C7793"/>
    <w:rsid w:val="009D5102"/>
    <w:rsid w:val="009D782C"/>
    <w:rsid w:val="009E1BB4"/>
    <w:rsid w:val="009E3E21"/>
    <w:rsid w:val="009E681C"/>
    <w:rsid w:val="009E6F71"/>
    <w:rsid w:val="009F1DD5"/>
    <w:rsid w:val="009F5085"/>
    <w:rsid w:val="009F618A"/>
    <w:rsid w:val="009F63C9"/>
    <w:rsid w:val="009F7115"/>
    <w:rsid w:val="00A01767"/>
    <w:rsid w:val="00A03A5E"/>
    <w:rsid w:val="00A07D40"/>
    <w:rsid w:val="00A10B85"/>
    <w:rsid w:val="00A134AC"/>
    <w:rsid w:val="00A13730"/>
    <w:rsid w:val="00A20E71"/>
    <w:rsid w:val="00A22DA8"/>
    <w:rsid w:val="00A303B6"/>
    <w:rsid w:val="00A35B51"/>
    <w:rsid w:val="00A40386"/>
    <w:rsid w:val="00A41327"/>
    <w:rsid w:val="00A42257"/>
    <w:rsid w:val="00A4575A"/>
    <w:rsid w:val="00A47668"/>
    <w:rsid w:val="00A47C7D"/>
    <w:rsid w:val="00A50663"/>
    <w:rsid w:val="00A50E80"/>
    <w:rsid w:val="00A55971"/>
    <w:rsid w:val="00A55D0B"/>
    <w:rsid w:val="00A62076"/>
    <w:rsid w:val="00A73310"/>
    <w:rsid w:val="00A73B4C"/>
    <w:rsid w:val="00A74A63"/>
    <w:rsid w:val="00A77134"/>
    <w:rsid w:val="00A82CB5"/>
    <w:rsid w:val="00A85445"/>
    <w:rsid w:val="00A8699A"/>
    <w:rsid w:val="00A96290"/>
    <w:rsid w:val="00AA49D7"/>
    <w:rsid w:val="00AB0156"/>
    <w:rsid w:val="00AB0790"/>
    <w:rsid w:val="00AB0CF0"/>
    <w:rsid w:val="00AB13D4"/>
    <w:rsid w:val="00AB2B70"/>
    <w:rsid w:val="00AB42A4"/>
    <w:rsid w:val="00AC0095"/>
    <w:rsid w:val="00AC052B"/>
    <w:rsid w:val="00AC0E62"/>
    <w:rsid w:val="00AC2428"/>
    <w:rsid w:val="00AC2F7C"/>
    <w:rsid w:val="00AC3947"/>
    <w:rsid w:val="00AC55C3"/>
    <w:rsid w:val="00AC79D4"/>
    <w:rsid w:val="00AD255B"/>
    <w:rsid w:val="00AE2D8C"/>
    <w:rsid w:val="00AE36B7"/>
    <w:rsid w:val="00AE5D5C"/>
    <w:rsid w:val="00AE780C"/>
    <w:rsid w:val="00AF1ADC"/>
    <w:rsid w:val="00AF2944"/>
    <w:rsid w:val="00AF33C0"/>
    <w:rsid w:val="00AF39BC"/>
    <w:rsid w:val="00AF5586"/>
    <w:rsid w:val="00B040D0"/>
    <w:rsid w:val="00B079B9"/>
    <w:rsid w:val="00B11EC6"/>
    <w:rsid w:val="00B139E3"/>
    <w:rsid w:val="00B1430A"/>
    <w:rsid w:val="00B16592"/>
    <w:rsid w:val="00B16646"/>
    <w:rsid w:val="00B21FA8"/>
    <w:rsid w:val="00B24424"/>
    <w:rsid w:val="00B2732B"/>
    <w:rsid w:val="00B30775"/>
    <w:rsid w:val="00B324A1"/>
    <w:rsid w:val="00B34B09"/>
    <w:rsid w:val="00B414AD"/>
    <w:rsid w:val="00B446F3"/>
    <w:rsid w:val="00B47887"/>
    <w:rsid w:val="00B5196F"/>
    <w:rsid w:val="00B51C2D"/>
    <w:rsid w:val="00B61CA5"/>
    <w:rsid w:val="00B64523"/>
    <w:rsid w:val="00B667E1"/>
    <w:rsid w:val="00B66992"/>
    <w:rsid w:val="00B71A83"/>
    <w:rsid w:val="00B72496"/>
    <w:rsid w:val="00B755D9"/>
    <w:rsid w:val="00B816B8"/>
    <w:rsid w:val="00B84F46"/>
    <w:rsid w:val="00B85164"/>
    <w:rsid w:val="00B94656"/>
    <w:rsid w:val="00B96F1B"/>
    <w:rsid w:val="00BA09CD"/>
    <w:rsid w:val="00BA17F3"/>
    <w:rsid w:val="00BA22B7"/>
    <w:rsid w:val="00BA574B"/>
    <w:rsid w:val="00BA71AD"/>
    <w:rsid w:val="00BB39F5"/>
    <w:rsid w:val="00BD0891"/>
    <w:rsid w:val="00BD1E4A"/>
    <w:rsid w:val="00BD4252"/>
    <w:rsid w:val="00BD4C82"/>
    <w:rsid w:val="00BD6D1F"/>
    <w:rsid w:val="00BD7F8A"/>
    <w:rsid w:val="00BE2A43"/>
    <w:rsid w:val="00BE37A6"/>
    <w:rsid w:val="00BE4D3A"/>
    <w:rsid w:val="00BE5288"/>
    <w:rsid w:val="00BE70D9"/>
    <w:rsid w:val="00BF1C85"/>
    <w:rsid w:val="00BF394F"/>
    <w:rsid w:val="00BF5499"/>
    <w:rsid w:val="00BF6642"/>
    <w:rsid w:val="00C02BAC"/>
    <w:rsid w:val="00C101A3"/>
    <w:rsid w:val="00C2193F"/>
    <w:rsid w:val="00C32E3E"/>
    <w:rsid w:val="00C33CF6"/>
    <w:rsid w:val="00C34B5F"/>
    <w:rsid w:val="00C359CD"/>
    <w:rsid w:val="00C35FA0"/>
    <w:rsid w:val="00C533FC"/>
    <w:rsid w:val="00C547D4"/>
    <w:rsid w:val="00C57586"/>
    <w:rsid w:val="00C60334"/>
    <w:rsid w:val="00C66241"/>
    <w:rsid w:val="00C67C02"/>
    <w:rsid w:val="00C67F2E"/>
    <w:rsid w:val="00C845B6"/>
    <w:rsid w:val="00C86547"/>
    <w:rsid w:val="00C9012F"/>
    <w:rsid w:val="00C901C7"/>
    <w:rsid w:val="00C91DD0"/>
    <w:rsid w:val="00C92E5F"/>
    <w:rsid w:val="00C944E7"/>
    <w:rsid w:val="00C94CC7"/>
    <w:rsid w:val="00CB114C"/>
    <w:rsid w:val="00CB4065"/>
    <w:rsid w:val="00CC1236"/>
    <w:rsid w:val="00CD001C"/>
    <w:rsid w:val="00CD044C"/>
    <w:rsid w:val="00CD04BD"/>
    <w:rsid w:val="00CD3034"/>
    <w:rsid w:val="00CD6B20"/>
    <w:rsid w:val="00CE1D17"/>
    <w:rsid w:val="00CE7248"/>
    <w:rsid w:val="00CF1AF7"/>
    <w:rsid w:val="00CF537A"/>
    <w:rsid w:val="00CF5794"/>
    <w:rsid w:val="00CF71B6"/>
    <w:rsid w:val="00CF79F7"/>
    <w:rsid w:val="00D00188"/>
    <w:rsid w:val="00D004CB"/>
    <w:rsid w:val="00D007F0"/>
    <w:rsid w:val="00D02671"/>
    <w:rsid w:val="00D040C0"/>
    <w:rsid w:val="00D055BA"/>
    <w:rsid w:val="00D06560"/>
    <w:rsid w:val="00D06A48"/>
    <w:rsid w:val="00D070DA"/>
    <w:rsid w:val="00D1098C"/>
    <w:rsid w:val="00D13695"/>
    <w:rsid w:val="00D14D80"/>
    <w:rsid w:val="00D23204"/>
    <w:rsid w:val="00D2356E"/>
    <w:rsid w:val="00D27693"/>
    <w:rsid w:val="00D350B4"/>
    <w:rsid w:val="00D4056F"/>
    <w:rsid w:val="00D44387"/>
    <w:rsid w:val="00D5145E"/>
    <w:rsid w:val="00D55476"/>
    <w:rsid w:val="00D55EA4"/>
    <w:rsid w:val="00D62F04"/>
    <w:rsid w:val="00D862B7"/>
    <w:rsid w:val="00D866E2"/>
    <w:rsid w:val="00D9083F"/>
    <w:rsid w:val="00D90FE6"/>
    <w:rsid w:val="00D917AB"/>
    <w:rsid w:val="00D94C21"/>
    <w:rsid w:val="00D94ED4"/>
    <w:rsid w:val="00DA351C"/>
    <w:rsid w:val="00DA49A9"/>
    <w:rsid w:val="00DA53C8"/>
    <w:rsid w:val="00DA652B"/>
    <w:rsid w:val="00DA6655"/>
    <w:rsid w:val="00DB72E3"/>
    <w:rsid w:val="00DB7672"/>
    <w:rsid w:val="00DB7F44"/>
    <w:rsid w:val="00DC2FAC"/>
    <w:rsid w:val="00DC3FE6"/>
    <w:rsid w:val="00DC5708"/>
    <w:rsid w:val="00DC5E34"/>
    <w:rsid w:val="00DC71B9"/>
    <w:rsid w:val="00DC733A"/>
    <w:rsid w:val="00DD0A7D"/>
    <w:rsid w:val="00DD3544"/>
    <w:rsid w:val="00DD47AF"/>
    <w:rsid w:val="00DD5309"/>
    <w:rsid w:val="00DE02F3"/>
    <w:rsid w:val="00DE07C9"/>
    <w:rsid w:val="00DE664E"/>
    <w:rsid w:val="00DF171B"/>
    <w:rsid w:val="00DF4408"/>
    <w:rsid w:val="00DF75EA"/>
    <w:rsid w:val="00E02768"/>
    <w:rsid w:val="00E06F88"/>
    <w:rsid w:val="00E1363A"/>
    <w:rsid w:val="00E241C5"/>
    <w:rsid w:val="00E31221"/>
    <w:rsid w:val="00E31616"/>
    <w:rsid w:val="00E34859"/>
    <w:rsid w:val="00E34880"/>
    <w:rsid w:val="00E35904"/>
    <w:rsid w:val="00E35910"/>
    <w:rsid w:val="00E4325F"/>
    <w:rsid w:val="00E4600B"/>
    <w:rsid w:val="00E462F7"/>
    <w:rsid w:val="00E46998"/>
    <w:rsid w:val="00E47039"/>
    <w:rsid w:val="00E53323"/>
    <w:rsid w:val="00E56825"/>
    <w:rsid w:val="00E56E64"/>
    <w:rsid w:val="00E625F0"/>
    <w:rsid w:val="00E65D6C"/>
    <w:rsid w:val="00E660CE"/>
    <w:rsid w:val="00E669E8"/>
    <w:rsid w:val="00E67099"/>
    <w:rsid w:val="00E70E76"/>
    <w:rsid w:val="00E72BD1"/>
    <w:rsid w:val="00E905A1"/>
    <w:rsid w:val="00E927F8"/>
    <w:rsid w:val="00EA0473"/>
    <w:rsid w:val="00EA12C4"/>
    <w:rsid w:val="00EA2D4C"/>
    <w:rsid w:val="00EA75CB"/>
    <w:rsid w:val="00EB55C2"/>
    <w:rsid w:val="00EB580B"/>
    <w:rsid w:val="00EB6347"/>
    <w:rsid w:val="00EB6EA4"/>
    <w:rsid w:val="00EC05A2"/>
    <w:rsid w:val="00EC2535"/>
    <w:rsid w:val="00EC287D"/>
    <w:rsid w:val="00EC3679"/>
    <w:rsid w:val="00EC4002"/>
    <w:rsid w:val="00EC4A79"/>
    <w:rsid w:val="00EC5338"/>
    <w:rsid w:val="00EC6C0A"/>
    <w:rsid w:val="00EC712D"/>
    <w:rsid w:val="00ED0F4A"/>
    <w:rsid w:val="00ED4955"/>
    <w:rsid w:val="00ED5502"/>
    <w:rsid w:val="00EE30AD"/>
    <w:rsid w:val="00EE4A40"/>
    <w:rsid w:val="00EE53CF"/>
    <w:rsid w:val="00EE68EA"/>
    <w:rsid w:val="00EE71D7"/>
    <w:rsid w:val="00EE7974"/>
    <w:rsid w:val="00EF0E93"/>
    <w:rsid w:val="00EF3CEF"/>
    <w:rsid w:val="00EF74AD"/>
    <w:rsid w:val="00F02730"/>
    <w:rsid w:val="00F03DB1"/>
    <w:rsid w:val="00F0583D"/>
    <w:rsid w:val="00F074DE"/>
    <w:rsid w:val="00F07A6B"/>
    <w:rsid w:val="00F07A6E"/>
    <w:rsid w:val="00F12BD2"/>
    <w:rsid w:val="00F133D3"/>
    <w:rsid w:val="00F1662F"/>
    <w:rsid w:val="00F172E2"/>
    <w:rsid w:val="00F20825"/>
    <w:rsid w:val="00F21415"/>
    <w:rsid w:val="00F24420"/>
    <w:rsid w:val="00F32E61"/>
    <w:rsid w:val="00F331ED"/>
    <w:rsid w:val="00F413B2"/>
    <w:rsid w:val="00F43B37"/>
    <w:rsid w:val="00F46A0D"/>
    <w:rsid w:val="00F4728A"/>
    <w:rsid w:val="00F556AD"/>
    <w:rsid w:val="00F57A7E"/>
    <w:rsid w:val="00F61E04"/>
    <w:rsid w:val="00F63BFE"/>
    <w:rsid w:val="00F71617"/>
    <w:rsid w:val="00F76ED5"/>
    <w:rsid w:val="00F8057B"/>
    <w:rsid w:val="00F81CBE"/>
    <w:rsid w:val="00F82689"/>
    <w:rsid w:val="00F85D50"/>
    <w:rsid w:val="00F92EC1"/>
    <w:rsid w:val="00F965D6"/>
    <w:rsid w:val="00FA1778"/>
    <w:rsid w:val="00FA23F5"/>
    <w:rsid w:val="00FA3650"/>
    <w:rsid w:val="00FA3F9F"/>
    <w:rsid w:val="00FA4E28"/>
    <w:rsid w:val="00FA5613"/>
    <w:rsid w:val="00FA7618"/>
    <w:rsid w:val="00FA79E3"/>
    <w:rsid w:val="00FB0AB8"/>
    <w:rsid w:val="00FB3C2B"/>
    <w:rsid w:val="00FB5746"/>
    <w:rsid w:val="00FB7EB1"/>
    <w:rsid w:val="00FC00CF"/>
    <w:rsid w:val="00FC0B42"/>
    <w:rsid w:val="00FC2A7E"/>
    <w:rsid w:val="00FC34EC"/>
    <w:rsid w:val="00FD5771"/>
    <w:rsid w:val="00FD6A3D"/>
    <w:rsid w:val="00FE52F1"/>
    <w:rsid w:val="00FE702D"/>
    <w:rsid w:val="00FF4384"/>
    <w:rsid w:val="00FF46A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A554"/>
  <w15:chartTrackingRefBased/>
  <w15:docId w15:val="{E8193005-F3F5-4F42-AFBF-5326B2F3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42"/>
    <w:pPr>
      <w:ind w:left="720"/>
      <w:contextualSpacing/>
    </w:pPr>
  </w:style>
  <w:style w:type="paragraph" w:customStyle="1" w:styleId="rtejustify">
    <w:name w:val="rtejustify"/>
    <w:basedOn w:val="a"/>
    <w:rsid w:val="004B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B2842"/>
  </w:style>
  <w:style w:type="paragraph" w:styleId="a6">
    <w:name w:val="Balloon Text"/>
    <w:basedOn w:val="a"/>
    <w:link w:val="a7"/>
    <w:uiPriority w:val="99"/>
    <w:semiHidden/>
    <w:unhideWhenUsed/>
    <w:rsid w:val="009A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4B8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7C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7F0567"/>
    <w:rPr>
      <w:b/>
      <w:bCs/>
    </w:rPr>
  </w:style>
  <w:style w:type="character" w:customStyle="1" w:styleId="fontstyle01">
    <w:name w:val="fontstyle01"/>
    <w:basedOn w:val="a0"/>
    <w:rsid w:val="008369A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8DF8-3E69-4052-85DF-11E88E2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6988</Words>
  <Characters>3984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2025-07-09T10:03:00Z</cp:lastPrinted>
  <dcterms:created xsi:type="dcterms:W3CDTF">2025-07-09T13:02:00Z</dcterms:created>
  <dcterms:modified xsi:type="dcterms:W3CDTF">2025-07-09T13:02:00Z</dcterms:modified>
</cp:coreProperties>
</file>