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45F" w:rsidRDefault="00815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1020" cy="7162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280"/>
                    </a:xfrm>
                    <a:prstGeom prst="rect">
                      <a:avLst/>
                    </a:prstGeom>
                    <a:ln/>
                  </pic:spPr>
                </pic:pic>
              </a:graphicData>
            </a:graphic>
          </wp:inline>
        </w:drawing>
      </w:r>
    </w:p>
    <w:p w:rsidR="0087145F" w:rsidRDefault="0087145F">
      <w:pPr>
        <w:widowControl w:val="0"/>
        <w:spacing w:after="0" w:line="240" w:lineRule="auto"/>
        <w:jc w:val="center"/>
        <w:rPr>
          <w:rFonts w:ascii="Times New Roman" w:eastAsia="Times New Roman" w:hAnsi="Times New Roman" w:cs="Times New Roman"/>
          <w:sz w:val="24"/>
          <w:szCs w:val="24"/>
        </w:rPr>
      </w:pPr>
    </w:p>
    <w:p w:rsidR="0087145F" w:rsidRDefault="008152C9">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87145F" w:rsidRDefault="0087145F">
      <w:pPr>
        <w:spacing w:after="0" w:line="240" w:lineRule="auto"/>
        <w:jc w:val="center"/>
        <w:rPr>
          <w:rFonts w:ascii="Times New Roman" w:eastAsia="Times New Roman" w:hAnsi="Times New Roman" w:cs="Times New Roman"/>
          <w:sz w:val="24"/>
          <w:szCs w:val="24"/>
        </w:rPr>
      </w:pPr>
    </w:p>
    <w:p w:rsidR="0087145F" w:rsidRDefault="008152C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травня 2025 року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 год 24 хв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м. Київ</w:t>
      </w:r>
    </w:p>
    <w:p w:rsidR="0087145F" w:rsidRDefault="0087145F">
      <w:pPr>
        <w:spacing w:after="0"/>
        <w:jc w:val="center"/>
        <w:rPr>
          <w:rFonts w:ascii="Times New Roman" w:eastAsia="Times New Roman" w:hAnsi="Times New Roman" w:cs="Times New Roman"/>
          <w:sz w:val="24"/>
          <w:szCs w:val="24"/>
        </w:rPr>
      </w:pPr>
    </w:p>
    <w:p w:rsidR="0087145F" w:rsidRPr="002C3B50" w:rsidRDefault="008152C9">
      <w:pPr>
        <w:pBdr>
          <w:top w:val="nil"/>
          <w:left w:val="nil"/>
          <w:bottom w:val="nil"/>
          <w:right w:val="nil"/>
          <w:between w:val="nil"/>
        </w:pBdr>
        <w:shd w:val="clear" w:color="auto" w:fill="FFFFFF"/>
        <w:spacing w:after="0" w:line="240" w:lineRule="auto"/>
        <w:ind w:right="134" w:hanging="2"/>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Р І</w:t>
      </w:r>
      <w:r w:rsidRPr="002C3B50">
        <w:rPr>
          <w:rFonts w:ascii="Times New Roman" w:eastAsia="Times New Roman" w:hAnsi="Times New Roman" w:cs="Times New Roman"/>
          <w:sz w:val="24"/>
          <w:szCs w:val="24"/>
        </w:rPr>
        <w:t xml:space="preserve"> Ш Е Н </w:t>
      </w:r>
      <w:proofErr w:type="spellStart"/>
      <w:r w:rsidRPr="002C3B50">
        <w:rPr>
          <w:rFonts w:ascii="Times New Roman" w:eastAsia="Times New Roman" w:hAnsi="Times New Roman" w:cs="Times New Roman"/>
          <w:sz w:val="24"/>
          <w:szCs w:val="24"/>
        </w:rPr>
        <w:t>Н</w:t>
      </w:r>
      <w:proofErr w:type="spellEnd"/>
      <w:r w:rsidRPr="002C3B50">
        <w:rPr>
          <w:rFonts w:ascii="Times New Roman" w:eastAsia="Times New Roman" w:hAnsi="Times New Roman" w:cs="Times New Roman"/>
          <w:sz w:val="24"/>
          <w:szCs w:val="24"/>
        </w:rPr>
        <w:t xml:space="preserve"> Я  № </w:t>
      </w:r>
      <w:r w:rsidR="0090355C" w:rsidRPr="0090355C">
        <w:rPr>
          <w:rFonts w:ascii="Times New Roman" w:eastAsia="Times New Roman" w:hAnsi="Times New Roman" w:cs="Times New Roman"/>
          <w:sz w:val="24"/>
          <w:szCs w:val="24"/>
          <w:u w:val="single"/>
        </w:rPr>
        <w:t>13/ас-25</w:t>
      </w:r>
    </w:p>
    <w:p w:rsidR="0087145F" w:rsidRPr="002C3B50" w:rsidRDefault="0087145F">
      <w:pPr>
        <w:spacing w:after="0"/>
        <w:jc w:val="center"/>
        <w:rPr>
          <w:rFonts w:ascii="Times New Roman" w:eastAsia="Times New Roman" w:hAnsi="Times New Roman" w:cs="Times New Roman"/>
          <w:sz w:val="24"/>
          <w:szCs w:val="24"/>
        </w:rPr>
      </w:pPr>
    </w:p>
    <w:p w:rsidR="0087145F" w:rsidRPr="002C3B50" w:rsidRDefault="008152C9">
      <w:pPr>
        <w:tabs>
          <w:tab w:val="left" w:pos="7740"/>
        </w:tabs>
        <w:spacing w:after="0"/>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Вища кваліфікаційна комісія суддів України у складі Першої палати:</w:t>
      </w:r>
    </w:p>
    <w:p w:rsidR="0087145F" w:rsidRPr="002C3B50" w:rsidRDefault="0087145F">
      <w:pPr>
        <w:tabs>
          <w:tab w:val="left" w:pos="7740"/>
        </w:tabs>
        <w:spacing w:after="0"/>
        <w:jc w:val="center"/>
        <w:rPr>
          <w:rFonts w:ascii="Times New Roman" w:eastAsia="Times New Roman" w:hAnsi="Times New Roman" w:cs="Times New Roman"/>
          <w:sz w:val="24"/>
          <w:szCs w:val="24"/>
        </w:rPr>
      </w:pPr>
    </w:p>
    <w:p w:rsidR="0087145F" w:rsidRPr="002C3B50" w:rsidRDefault="008152C9">
      <w:pPr>
        <w:shd w:val="clear" w:color="auto" w:fill="FFFFFF"/>
        <w:spacing w:after="0"/>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головуючого – Андрія ПАСІЧНИКА (доповідач),</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Pr="002C3B50" w:rsidRDefault="008152C9">
      <w:pPr>
        <w:shd w:val="clear" w:color="auto" w:fill="FFFFFF"/>
        <w:spacing w:after="0"/>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 xml:space="preserve">членів Комісії: Ярослава ДУХА, Романа КИДИСЮКА, Олега КОЛІУША, Романа САБОДАША, Руслана СИДОРОВИЧА, </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Pr="002C3B50" w:rsidRDefault="008152C9">
      <w:pPr>
        <w:shd w:val="clear" w:color="auto" w:fill="FFFFFF"/>
        <w:tabs>
          <w:tab w:val="left" w:pos="3969"/>
        </w:tabs>
        <w:spacing w:after="0"/>
        <w:ind w:right="-15"/>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за участі:</w:t>
      </w:r>
    </w:p>
    <w:p w:rsidR="0087145F" w:rsidRPr="002C3B50" w:rsidRDefault="008152C9">
      <w:pPr>
        <w:shd w:val="clear" w:color="auto" w:fill="FFFFFF"/>
        <w:tabs>
          <w:tab w:val="left" w:pos="3969"/>
        </w:tabs>
        <w:spacing w:after="0"/>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 xml:space="preserve">кандидата на посаду судді </w:t>
      </w:r>
      <w:r w:rsidRPr="002C3B50">
        <w:rPr>
          <w:rFonts w:ascii="Times New Roman" w:eastAsia="Times New Roman" w:hAnsi="Times New Roman" w:cs="Times New Roman"/>
          <w:sz w:val="24"/>
          <w:szCs w:val="24"/>
          <w:highlight w:val="white"/>
        </w:rPr>
        <w:t>апеляційного адміністративного суду Ірини ПИВОВАР</w:t>
      </w:r>
      <w:r w:rsidRPr="002C3B50">
        <w:rPr>
          <w:rFonts w:ascii="Times New Roman" w:eastAsia="Times New Roman" w:hAnsi="Times New Roman" w:cs="Times New Roman"/>
          <w:sz w:val="24"/>
          <w:szCs w:val="24"/>
        </w:rPr>
        <w:t>,</w:t>
      </w:r>
    </w:p>
    <w:p w:rsidR="0087145F" w:rsidRPr="002C3B50" w:rsidRDefault="008152C9">
      <w:pPr>
        <w:shd w:val="clear" w:color="auto" w:fill="FFFFFF"/>
        <w:tabs>
          <w:tab w:val="left" w:pos="3969"/>
        </w:tabs>
        <w:spacing w:after="0"/>
        <w:jc w:val="both"/>
        <w:rPr>
          <w:rFonts w:ascii="Times New Roman" w:eastAsia="Times New Roman" w:hAnsi="Times New Roman" w:cs="Times New Roman"/>
          <w:sz w:val="24"/>
          <w:szCs w:val="24"/>
        </w:rPr>
      </w:pPr>
      <w:bookmarkStart w:id="0" w:name="_heading=h.fpeo6i8ju8bv" w:colFirst="0" w:colLast="0"/>
      <w:bookmarkEnd w:id="0"/>
      <w:r w:rsidRPr="002C3B50">
        <w:rPr>
          <w:rFonts w:ascii="Times New Roman" w:eastAsia="Times New Roman" w:hAnsi="Times New Roman" w:cs="Times New Roman"/>
          <w:sz w:val="24"/>
          <w:szCs w:val="24"/>
          <w:highlight w:val="white"/>
        </w:rPr>
        <w:t>представника Громадської ради доброчесності Світлани ІЛЬНИЦЬКОЇ,</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Pr="002C3B50" w:rsidRDefault="008152C9">
      <w:pPr>
        <w:shd w:val="clear" w:color="auto" w:fill="FFFFFF"/>
        <w:spacing w:after="0"/>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Пивовар Ірини Вікторівни </w:t>
      </w:r>
      <w:r w:rsidR="008A4437">
        <w:rPr>
          <w:rFonts w:ascii="Times New Roman" w:eastAsia="Times New Roman" w:hAnsi="Times New Roman" w:cs="Times New Roman"/>
          <w:sz w:val="24"/>
          <w:szCs w:val="24"/>
        </w:rPr>
        <w:t>в</w:t>
      </w:r>
      <w:r w:rsidRPr="002C3B50">
        <w:rPr>
          <w:rFonts w:ascii="Times New Roman" w:eastAsia="Times New Roman" w:hAnsi="Times New Roman" w:cs="Times New Roman"/>
          <w:sz w:val="24"/>
          <w:szCs w:val="24"/>
        </w:rPr>
        <w:t xml:space="preserve"> межах конкурсу, оголошеного рішенням Комісії від 14 вересня 2023 року № 94/зп-23 (зі змінами),</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Pr="002C3B50" w:rsidRDefault="008152C9">
      <w:pPr>
        <w:shd w:val="clear" w:color="auto" w:fill="FFFFFF"/>
        <w:spacing w:after="0"/>
        <w:jc w:val="center"/>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встановила:</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Default="008152C9" w:rsidP="002C3B50">
      <w:pPr>
        <w:spacing w:after="0"/>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І. Стислий виклад підстав і порядку</w:t>
      </w:r>
      <w:r>
        <w:rPr>
          <w:rFonts w:ascii="Times New Roman" w:eastAsia="Times New Roman" w:hAnsi="Times New Roman" w:cs="Times New Roman"/>
          <w:b/>
          <w:sz w:val="24"/>
          <w:szCs w:val="24"/>
        </w:rPr>
        <w:t xml:space="preserve"> проведення конкурсу на посад</w:t>
      </w:r>
      <w:r w:rsidR="008A4437">
        <w:rPr>
          <w:rFonts w:ascii="Times New Roman" w:eastAsia="Times New Roman" w:hAnsi="Times New Roman" w:cs="Times New Roman"/>
          <w:b/>
          <w:sz w:val="24"/>
          <w:szCs w:val="24"/>
        </w:rPr>
        <w:t>и</w:t>
      </w:r>
      <w:r>
        <w:rPr>
          <w:rFonts w:ascii="Times New Roman" w:eastAsia="Times New Roman" w:hAnsi="Times New Roman" w:cs="Times New Roman"/>
          <w:b/>
          <w:sz w:val="24"/>
          <w:szCs w:val="24"/>
        </w:rPr>
        <w:t xml:space="preserve"> суддів апеляційних адміністративних судів та процедури кваліфікаційного оцінювання кандидата.</w:t>
      </w:r>
    </w:p>
    <w:p w:rsidR="002C3B50" w:rsidRDefault="002C3B50" w:rsidP="002C3B50">
      <w:pPr>
        <w:spacing w:after="0"/>
        <w:ind w:firstLine="709"/>
        <w:jc w:val="both"/>
        <w:rPr>
          <w:rFonts w:ascii="Times New Roman" w:eastAsia="Times New Roman" w:hAnsi="Times New Roman" w:cs="Times New Roman"/>
          <w:b/>
          <w:sz w:val="24"/>
          <w:szCs w:val="24"/>
        </w:rPr>
      </w:pP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Положенн</w:t>
      </w:r>
      <w:r w:rsidR="008A4437">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z w:val="24"/>
          <w:szCs w:val="24"/>
        </w:rPr>
        <w:t xml:space="preserve">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5C64F0">
        <w:rPr>
          <w:rFonts w:ascii="Times New Roman" w:eastAsia="Times New Roman" w:hAnsi="Times New Roman" w:cs="Times New Roman"/>
          <w:color w:val="000000"/>
          <w:sz w:val="24"/>
          <w:szCs w:val="24"/>
        </w:rPr>
        <w:br/>
      </w:r>
      <w:bookmarkStart w:id="1" w:name="_GoBack"/>
      <w:bookmarkEnd w:id="1"/>
      <w:r>
        <w:rPr>
          <w:rFonts w:ascii="Times New Roman" w:eastAsia="Times New Roman" w:hAnsi="Times New Roman" w:cs="Times New Roman"/>
          <w:color w:val="000000"/>
          <w:sz w:val="24"/>
          <w:szCs w:val="24"/>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2" w:name="bookmark=id.3oifjumbnx0t" w:colFirst="0" w:colLast="0"/>
      <w:bookmarkEnd w:id="2"/>
      <w:r>
        <w:rPr>
          <w:rFonts w:ascii="Times New Roman" w:eastAsia="Times New Roman" w:hAnsi="Times New Roman" w:cs="Times New Roman"/>
          <w:color w:val="000000"/>
          <w:sz w:val="24"/>
          <w:szCs w:val="24"/>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w:t>
      </w:r>
      <w:r>
        <w:rPr>
          <w:rFonts w:ascii="Times New Roman" w:eastAsia="Times New Roman" w:hAnsi="Times New Roman" w:cs="Times New Roman"/>
          <w:color w:val="000000"/>
          <w:sz w:val="24"/>
          <w:szCs w:val="24"/>
        </w:rPr>
        <w:lastRenderedPageBreak/>
        <w:t>за результатами кваліфікаційного оцінювання та з урахуванням особливостей, передбачених статтею 79-3 Закону (пункт 1.5 Положення про конкурс).</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4. Статтею 83 Закону </w:t>
      </w:r>
      <w:r w:rsidR="008A4437">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7145F" w:rsidRDefault="008152C9">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7. Рішенням Вищої кваліфікаційної комісії суддів України від 14 вересня 2023 року №</w:t>
      </w:r>
      <w:r w:rsidR="0000589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highlight w:val="white"/>
        </w:rPr>
        <w:t xml:space="preserve">У визначений строк до Комісії із заявою про участь у </w:t>
      </w:r>
      <w:r w:rsidR="00005890">
        <w:rPr>
          <w:rFonts w:ascii="Times New Roman" w:eastAsia="Times New Roman" w:hAnsi="Times New Roman" w:cs="Times New Roman"/>
          <w:color w:val="000000"/>
          <w:sz w:val="24"/>
          <w:szCs w:val="24"/>
          <w:highlight w:val="white"/>
        </w:rPr>
        <w:t>к</w:t>
      </w:r>
      <w:r>
        <w:rPr>
          <w:rFonts w:ascii="Times New Roman" w:eastAsia="Times New Roman" w:hAnsi="Times New Roman" w:cs="Times New Roman"/>
          <w:color w:val="000000"/>
          <w:sz w:val="24"/>
          <w:szCs w:val="24"/>
          <w:highlight w:val="white"/>
        </w:rPr>
        <w:t xml:space="preserve">онкурсі та про проведення кваліфікаційного оцінювання </w:t>
      </w:r>
      <w:r>
        <w:rPr>
          <w:rFonts w:ascii="Times New Roman" w:eastAsia="Times New Roman" w:hAnsi="Times New Roman" w:cs="Times New Roman"/>
          <w:color w:val="000000"/>
          <w:sz w:val="24"/>
          <w:szCs w:val="24"/>
        </w:rPr>
        <w:t>для підтвердження здатності здійснювати правосуддя у відповідному суді</w:t>
      </w:r>
      <w:r>
        <w:rPr>
          <w:rFonts w:ascii="Times New Roman" w:eastAsia="Times New Roman" w:hAnsi="Times New Roman" w:cs="Times New Roman"/>
          <w:color w:val="000000"/>
          <w:sz w:val="24"/>
          <w:szCs w:val="24"/>
          <w:highlight w:val="white"/>
        </w:rPr>
        <w:t xml:space="preserve"> звернулася Пивовар І.В. як особа, </w:t>
      </w:r>
      <w:r>
        <w:rPr>
          <w:rFonts w:ascii="Times New Roman" w:eastAsia="Times New Roman" w:hAnsi="Times New Roman" w:cs="Times New Roman"/>
          <w:color w:val="000000"/>
          <w:sz w:val="24"/>
          <w:szCs w:val="24"/>
        </w:rPr>
        <w:t>яка відповідає вимогам пункту 3 частини першої статті 28 Закону.</w:t>
      </w:r>
    </w:p>
    <w:p w:rsidR="0087145F" w:rsidRDefault="008152C9">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highlight w:val="white"/>
        </w:rPr>
        <w:t xml:space="preserve">Рішенням </w:t>
      </w:r>
      <w:r>
        <w:rPr>
          <w:rFonts w:ascii="Times New Roman" w:eastAsia="Times New Roman" w:hAnsi="Times New Roman" w:cs="Times New Roman"/>
          <w:color w:val="000000"/>
          <w:sz w:val="24"/>
          <w:szCs w:val="24"/>
        </w:rPr>
        <w:t xml:space="preserve">Вищої кваліфікаційної комісії суддів України </w:t>
      </w:r>
      <w:r>
        <w:rPr>
          <w:rFonts w:ascii="Times New Roman" w:eastAsia="Times New Roman" w:hAnsi="Times New Roman" w:cs="Times New Roman"/>
          <w:color w:val="000000"/>
          <w:sz w:val="24"/>
          <w:szCs w:val="24"/>
          <w:highlight w:val="white"/>
        </w:rPr>
        <w:t>від 04 березня 2024 року №</w:t>
      </w:r>
      <w:r w:rsidR="00005890">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highlight w:val="white"/>
        </w:rPr>
        <w:t xml:space="preserve">105/ас-24 Пивовар І.В. </w:t>
      </w:r>
      <w:r>
        <w:rPr>
          <w:rFonts w:ascii="Times New Roman" w:eastAsia="Times New Roman" w:hAnsi="Times New Roman" w:cs="Times New Roman"/>
          <w:color w:val="000000"/>
          <w:sz w:val="24"/>
          <w:szCs w:val="24"/>
        </w:rPr>
        <w:t>допущено до проходження кваліфікаційного оцінювання та участі в конкурсі на зайняття 550 вакантних посад суддів апеляційних судів.</w:t>
      </w:r>
    </w:p>
    <w:p w:rsidR="0087145F" w:rsidRDefault="0087145F">
      <w:pPr>
        <w:spacing w:after="0"/>
        <w:jc w:val="both"/>
        <w:rPr>
          <w:rFonts w:ascii="Times New Roman" w:eastAsia="Times New Roman" w:hAnsi="Times New Roman" w:cs="Times New Roman"/>
          <w:b/>
          <w:sz w:val="24"/>
          <w:szCs w:val="24"/>
        </w:rPr>
      </w:pPr>
    </w:p>
    <w:p w:rsidR="002C3B50" w:rsidRDefault="002C3B50" w:rsidP="002C3B50">
      <w:pPr>
        <w:spacing w:after="0"/>
        <w:jc w:val="both"/>
        <w:rPr>
          <w:rFonts w:ascii="Times New Roman" w:eastAsia="Times New Roman" w:hAnsi="Times New Roman" w:cs="Times New Roman"/>
          <w:b/>
          <w:sz w:val="24"/>
          <w:szCs w:val="24"/>
        </w:rPr>
      </w:pPr>
    </w:p>
    <w:p w:rsidR="002C3B50" w:rsidRDefault="002C3B50" w:rsidP="002C3B50">
      <w:pPr>
        <w:spacing w:after="0"/>
        <w:jc w:val="both"/>
        <w:rPr>
          <w:rFonts w:ascii="Times New Roman" w:eastAsia="Times New Roman" w:hAnsi="Times New Roman" w:cs="Times New Roman"/>
          <w:b/>
          <w:sz w:val="24"/>
          <w:szCs w:val="24"/>
        </w:rPr>
      </w:pPr>
    </w:p>
    <w:p w:rsidR="0087145F" w:rsidRDefault="008152C9" w:rsidP="002C3B5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ІІ. Основні відомості про кандидата. </w:t>
      </w:r>
    </w:p>
    <w:p w:rsidR="0087145F" w:rsidRPr="002C3B50" w:rsidRDefault="0087145F">
      <w:pPr>
        <w:spacing w:after="0"/>
        <w:jc w:val="both"/>
        <w:rPr>
          <w:rFonts w:ascii="Times New Roman" w:eastAsia="Times New Roman" w:hAnsi="Times New Roman" w:cs="Times New Roman"/>
          <w:b/>
          <w:sz w:val="24"/>
          <w:szCs w:val="24"/>
        </w:rPr>
      </w:pPr>
    </w:p>
    <w:p w:rsidR="0087145F" w:rsidRDefault="008152C9">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11. Пивовар Ірина Вікторівна </w:t>
      </w:r>
      <w:r w:rsidR="00FA081F">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року народження, громадянка України.</w:t>
      </w:r>
    </w:p>
    <w:p w:rsidR="0087145F" w:rsidRDefault="008152C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2000 році закінчила Національну академію внутрішніх справ України і отримала повну вищу освіту за спеціальністю «Правознавство» та здобула кваліфікацію юриста.</w:t>
      </w:r>
    </w:p>
    <w:p w:rsidR="0087145F" w:rsidRDefault="008152C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 2001 році закінчила Національну академію внутрішніх справ України і отримала повну вищу освіту за спеціальністю «Правознавство» та здобула кваліфікацію магістра.</w:t>
      </w:r>
    </w:p>
    <w:p w:rsidR="0087145F" w:rsidRDefault="008152C9">
      <w:pPr>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У 2011 році закінчила Національний університет біоресурсів і природокористування України Кабінету Міністрів України і здобула науковий ступінь кандидата наук зі спеціальності «</w:t>
      </w:r>
      <w:r w:rsidR="00005890">
        <w:rPr>
          <w:rFonts w:ascii="Times New Roman" w:eastAsia="Times New Roman" w:hAnsi="Times New Roman" w:cs="Times New Roman"/>
          <w:sz w:val="24"/>
          <w:szCs w:val="24"/>
        </w:rPr>
        <w:t>А</w:t>
      </w:r>
      <w:r>
        <w:rPr>
          <w:rFonts w:ascii="Times New Roman" w:eastAsia="Times New Roman" w:hAnsi="Times New Roman" w:cs="Times New Roman"/>
          <w:sz w:val="24"/>
          <w:szCs w:val="24"/>
        </w:rPr>
        <w:t>дміністративне право і процес; фінансове право; інформаційне право</w:t>
      </w:r>
      <w:r w:rsidR="0000589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7145F" w:rsidRDefault="008152C9" w:rsidP="002C3B5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15. Має науковий ступінь у сфері права та стаж наукової роботи у сфері права понад сім років</w:t>
      </w:r>
      <w:r>
        <w:rPr>
          <w:rFonts w:ascii="Times New Roman" w:eastAsia="Times New Roman" w:hAnsi="Times New Roman" w:cs="Times New Roman"/>
          <w:color w:val="000000"/>
          <w:sz w:val="24"/>
          <w:szCs w:val="24"/>
          <w:highlight w:val="white"/>
        </w:rPr>
        <w:t>.</w:t>
      </w:r>
    </w:p>
    <w:p w:rsidR="002C3B50" w:rsidRPr="002C3B50" w:rsidRDefault="002C3B50" w:rsidP="002C3B5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87145F" w:rsidRDefault="008152C9" w:rsidP="002C3B5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 xml:space="preserve">ІІІ. Складання кваліфікаційного іспиту (встановлення відповідності кандидата критерію професійної компетентності). </w:t>
      </w:r>
    </w:p>
    <w:p w:rsidR="002C3B50" w:rsidRPr="002C3B50" w:rsidRDefault="002C3B50" w:rsidP="002C3B50">
      <w:pPr>
        <w:pBdr>
          <w:top w:val="nil"/>
          <w:left w:val="nil"/>
          <w:bottom w:val="nil"/>
          <w:right w:val="nil"/>
          <w:between w:val="nil"/>
        </w:pBdr>
        <w:spacing w:after="0" w:line="240" w:lineRule="auto"/>
        <w:ind w:firstLine="709"/>
        <w:jc w:val="both"/>
        <w:rPr>
          <w:rFonts w:ascii="Times New Roman" w:eastAsia="Times New Roman" w:hAnsi="Times New Roman" w:cs="Times New Roman"/>
          <w:b/>
          <w:sz w:val="24"/>
          <w:szCs w:val="24"/>
        </w:rPr>
      </w:pP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C3B50">
        <w:rPr>
          <w:rFonts w:ascii="Times New Roman" w:eastAsia="Times New Roman" w:hAnsi="Times New Roman" w:cs="Times New Roman"/>
          <w:sz w:val="24"/>
          <w:szCs w:val="24"/>
        </w:rPr>
        <w:t xml:space="preserve">16. </w:t>
      </w:r>
      <w:r w:rsidRPr="002C3B50">
        <w:rPr>
          <w:rFonts w:ascii="Times New Roman" w:eastAsia="Times New Roman" w:hAnsi="Times New Roman" w:cs="Times New Roman"/>
          <w:color w:val="000000"/>
          <w:sz w:val="24"/>
          <w:szCs w:val="24"/>
        </w:rPr>
        <w:t>Відповідно до статті 85 Закону та пунктів 2.1–2.2 Положення про кваліфікаційне оцінювання основним засобом</w:t>
      </w:r>
      <w:r>
        <w:rPr>
          <w:rFonts w:ascii="Times New Roman" w:eastAsia="Times New Roman" w:hAnsi="Times New Roman" w:cs="Times New Roman"/>
          <w:color w:val="000000"/>
          <w:sz w:val="24"/>
          <w:szCs w:val="24"/>
        </w:rPr>
        <w:t xml:space="preserve">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cs="Times New Roman"/>
          <w:color w:val="000000"/>
          <w:sz w:val="24"/>
          <w:szCs w:val="24"/>
        </w:rPr>
        <w:t>інстанційності</w:t>
      </w:r>
      <w:proofErr w:type="spellEnd"/>
      <w:r>
        <w:rPr>
          <w:rFonts w:ascii="Times New Roman" w:eastAsia="Times New Roman" w:hAnsi="Times New Roman" w:cs="Times New Roman"/>
          <w:color w:val="000000"/>
          <w:sz w:val="24"/>
          <w:szCs w:val="24"/>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cs="Times New Roman"/>
          <w:color w:val="000000"/>
          <w:sz w:val="24"/>
          <w:szCs w:val="24"/>
        </w:rPr>
        <w:t>інстанційності</w:t>
      </w:r>
      <w:proofErr w:type="spellEnd"/>
      <w:r>
        <w:rPr>
          <w:rFonts w:ascii="Times New Roman" w:eastAsia="Times New Roman" w:hAnsi="Times New Roman" w:cs="Times New Roman"/>
          <w:color w:val="000000"/>
          <w:sz w:val="24"/>
          <w:szCs w:val="24"/>
        </w:rPr>
        <w:t>.</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Рішеннями Комісії від 11 вересня 2024 року № 270/зп-24 (зі змінами) та від 09</w:t>
      </w:r>
      <w:r w:rsidR="0000589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Рішеннями Комісії від 12 березня 2025 року № 48/зп-25 та № 49/зп-25 затверджено кодовані та декодовані результати практичного завдання, виконаного 24 та 25 лютого 2025</w:t>
      </w:r>
      <w:r w:rsidR="0000589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w:t>
      </w:r>
      <w:r w:rsidR="0000589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вересня 2023 року № 94/зп-23.</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w:t>
      </w:r>
      <w:r>
        <w:rPr>
          <w:rFonts w:ascii="Times New Roman" w:eastAsia="Times New Roman" w:hAnsi="Times New Roman" w:cs="Times New Roman"/>
          <w:color w:val="000000"/>
          <w:sz w:val="24"/>
          <w:szCs w:val="24"/>
        </w:rPr>
        <w:lastRenderedPageBreak/>
        <w:t>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З огляду на зазначене Пивовар І.В.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87145F" w:rsidRDefault="0087145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tbl>
      <w:tblPr>
        <w:tblStyle w:val="af0"/>
        <w:tblW w:w="9661" w:type="dxa"/>
        <w:tblInd w:w="-45" w:type="dxa"/>
        <w:tblLayout w:type="fixed"/>
        <w:tblLook w:val="0400" w:firstRow="0" w:lastRow="0" w:firstColumn="0" w:lastColumn="0" w:noHBand="0" w:noVBand="1"/>
      </w:tblPr>
      <w:tblGrid>
        <w:gridCol w:w="1723"/>
        <w:gridCol w:w="5576"/>
        <w:gridCol w:w="1486"/>
        <w:gridCol w:w="876"/>
      </w:tblGrid>
      <w:tr w:rsidR="0087145F">
        <w:trPr>
          <w:trHeight w:val="315"/>
        </w:trPr>
        <w:tc>
          <w:tcPr>
            <w:tcW w:w="1723"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0058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8152C9">
              <w:rPr>
                <w:rFonts w:ascii="Times New Roman" w:eastAsia="Times New Roman" w:hAnsi="Times New Roman" w:cs="Times New Roman"/>
                <w:sz w:val="24"/>
                <w:szCs w:val="24"/>
              </w:rPr>
              <w:t>рофесійна компетентність</w:t>
            </w:r>
          </w:p>
        </w:tc>
        <w:tc>
          <w:tcPr>
            <w:tcW w:w="557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7145F" w:rsidRDefault="000058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152C9">
              <w:rPr>
                <w:rFonts w:ascii="Times New Roman" w:eastAsia="Times New Roman" w:hAnsi="Times New Roman" w:cs="Times New Roman"/>
                <w:sz w:val="24"/>
                <w:szCs w:val="24"/>
              </w:rPr>
              <w:t>огнітивні здібності</w:t>
            </w:r>
          </w:p>
        </w:tc>
        <w:tc>
          <w:tcPr>
            <w:tcW w:w="148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44,3</w:t>
            </w:r>
          </w:p>
        </w:tc>
        <w:tc>
          <w:tcPr>
            <w:tcW w:w="87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322,3</w:t>
            </w:r>
          </w:p>
        </w:tc>
      </w:tr>
      <w:tr w:rsidR="0087145F">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7145F" w:rsidRDefault="000058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8152C9">
              <w:rPr>
                <w:rFonts w:ascii="Times New Roman" w:eastAsia="Times New Roman" w:hAnsi="Times New Roman" w:cs="Times New Roman"/>
                <w:sz w:val="24"/>
                <w:szCs w:val="24"/>
              </w:rPr>
              <w:t>нання історії української державності</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7145F" w:rsidRDefault="000058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8152C9">
              <w:rPr>
                <w:rFonts w:ascii="Times New Roman" w:eastAsia="Times New Roman" w:hAnsi="Times New Roman" w:cs="Times New Roman"/>
                <w:sz w:val="24"/>
                <w:szCs w:val="24"/>
              </w:rPr>
              <w:t>нання у сфері права та спеціалізації суду</w:t>
            </w:r>
          </w:p>
        </w:tc>
        <w:tc>
          <w:tcPr>
            <w:tcW w:w="148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723"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57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87145F" w:rsidRDefault="0000589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8152C9">
              <w:rPr>
                <w:rFonts w:ascii="Times New Roman" w:eastAsia="Times New Roman" w:hAnsi="Times New Roman" w:cs="Times New Roman"/>
                <w:sz w:val="24"/>
                <w:szCs w:val="24"/>
              </w:rPr>
              <w:t>датність практичного застосування знань у сфері права у суді відповідного рівня та спеціалізації</w:t>
            </w:r>
          </w:p>
        </w:tc>
        <w:tc>
          <w:tcPr>
            <w:tcW w:w="148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87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87145F" w:rsidRDefault="0087145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тестування.</w:t>
      </w:r>
    </w:p>
    <w:p w:rsidR="0087145F" w:rsidRPr="002C3B50"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Отже, загальна кількість балів за кваліфікаційний іспит – 322,3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із 400 можливих, що свідчить про підтвердження Пивовар І.В. здатності здійснювати правосуддя в апеляційному адміністративному суді </w:t>
      </w:r>
      <w:r w:rsidRPr="002C3B50">
        <w:rPr>
          <w:rFonts w:ascii="Times New Roman" w:eastAsia="Times New Roman" w:hAnsi="Times New Roman" w:cs="Times New Roman"/>
          <w:color w:val="000000"/>
          <w:sz w:val="24"/>
          <w:szCs w:val="24"/>
        </w:rPr>
        <w:t>за критерієм професійної компетентності.</w:t>
      </w:r>
    </w:p>
    <w:p w:rsidR="0087145F" w:rsidRPr="002C3B50" w:rsidRDefault="0087145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87145F" w:rsidRPr="002C3B50" w:rsidRDefault="008152C9" w:rsidP="002C3B5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ІV. Проведення спеціальної перевірки.</w:t>
      </w:r>
    </w:p>
    <w:p w:rsidR="0087145F" w:rsidRPr="002C3B50" w:rsidRDefault="0087145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C3B50">
        <w:rPr>
          <w:rFonts w:ascii="Times New Roman" w:eastAsia="Times New Roman" w:hAnsi="Times New Roman" w:cs="Times New Roman"/>
          <w:color w:val="000000"/>
          <w:sz w:val="24"/>
          <w:szCs w:val="24"/>
        </w:rPr>
        <w:t>27. Відповідно до статті 75 Закону, статей 56–58 Закону України «Про запобігання корупції» та Порядку проведення спеціальної</w:t>
      </w:r>
      <w:r>
        <w:rPr>
          <w:rFonts w:ascii="Times New Roman" w:eastAsia="Times New Roman" w:hAnsi="Times New Roman" w:cs="Times New Roman"/>
          <w:color w:val="000000"/>
          <w:sz w:val="24"/>
          <w:szCs w:val="24"/>
        </w:rPr>
        <w:t xml:space="preserve">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Пивовар І.В.</w:t>
      </w: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Запити про надання відомостей стосовно Пивовар І.В.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w:t>
      </w:r>
      <w:r>
        <w:rPr>
          <w:rFonts w:ascii="Times New Roman" w:eastAsia="Times New Roman" w:hAnsi="Times New Roman" w:cs="Times New Roman"/>
          <w:color w:val="000000"/>
          <w:sz w:val="24"/>
          <w:szCs w:val="24"/>
        </w:rPr>
        <w:lastRenderedPageBreak/>
        <w:t>рішень перевірено відомості про кандидата на посаду судді на предмет обмеження дієздатності або недієздатності.</w:t>
      </w:r>
    </w:p>
    <w:p w:rsidR="0087145F" w:rsidRPr="002C3B50"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Рішенням Вищої кваліфікаційної комісії суддів України від 05 травня 2025 року № </w:t>
      </w:r>
      <w:r>
        <w:rPr>
          <w:rFonts w:ascii="Times New Roman" w:eastAsia="Times New Roman" w:hAnsi="Times New Roman" w:cs="Times New Roman"/>
          <w:color w:val="1D1D1B"/>
          <w:sz w:val="24"/>
          <w:szCs w:val="24"/>
          <w:highlight w:val="white"/>
        </w:rPr>
        <w:t>4/ас-25</w:t>
      </w:r>
      <w:r>
        <w:rPr>
          <w:rFonts w:ascii="Times New Roman" w:eastAsia="Times New Roman" w:hAnsi="Times New Roman" w:cs="Times New Roman"/>
          <w:color w:val="000000"/>
          <w:sz w:val="24"/>
          <w:szCs w:val="24"/>
        </w:rPr>
        <w:t xml:space="preserve"> </w:t>
      </w:r>
      <w:r w:rsidR="00005890">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становлено, що під час проведення спеціальної перевірки не отримано інформації, яка може свідчити про невідповідність </w:t>
      </w:r>
      <w:r w:rsidR="00005890">
        <w:rPr>
          <w:rFonts w:ascii="Times New Roman" w:eastAsia="Times New Roman" w:hAnsi="Times New Roman" w:cs="Times New Roman"/>
          <w:color w:val="000000"/>
          <w:sz w:val="24"/>
          <w:szCs w:val="24"/>
        </w:rPr>
        <w:t xml:space="preserve">Пивовар І.В. </w:t>
      </w:r>
      <w:r>
        <w:rPr>
          <w:rFonts w:ascii="Times New Roman" w:eastAsia="Times New Roman" w:hAnsi="Times New Roman" w:cs="Times New Roman"/>
          <w:color w:val="000000"/>
          <w:sz w:val="24"/>
          <w:szCs w:val="24"/>
        </w:rPr>
        <w:t xml:space="preserve">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w:t>
      </w:r>
      <w:r w:rsidRPr="002C3B50">
        <w:rPr>
          <w:rFonts w:ascii="Times New Roman" w:eastAsia="Times New Roman" w:hAnsi="Times New Roman" w:cs="Times New Roman"/>
          <w:color w:val="000000"/>
          <w:sz w:val="24"/>
          <w:szCs w:val="24"/>
        </w:rPr>
        <w:t>кваліфікаційного оцінювання.</w:t>
      </w:r>
    </w:p>
    <w:p w:rsidR="0087145F" w:rsidRPr="002C3B50" w:rsidRDefault="0087145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87145F" w:rsidRPr="002C3B50" w:rsidRDefault="008152C9" w:rsidP="002C3B5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87145F" w:rsidRPr="002C3B50" w:rsidRDefault="0087145F" w:rsidP="002C3B5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87145F" w:rsidRPr="002C3B50" w:rsidRDefault="008152C9" w:rsidP="002C3B5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V-І. Стислий опис проходження другого етапу кваліфікаційного оцінювання.</w:t>
      </w:r>
    </w:p>
    <w:p w:rsidR="0087145F" w:rsidRPr="002C3B50" w:rsidRDefault="0087145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87145F" w:rsidRDefault="008152C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C3B50">
        <w:rPr>
          <w:rFonts w:ascii="Times New Roman" w:eastAsia="Times New Roman" w:hAnsi="Times New Roman" w:cs="Times New Roman"/>
          <w:sz w:val="24"/>
          <w:szCs w:val="24"/>
        </w:rPr>
        <w:t xml:space="preserve">30. </w:t>
      </w:r>
      <w:r w:rsidRPr="002C3B50">
        <w:rPr>
          <w:rFonts w:ascii="Times New Roman" w:eastAsia="Times New Roman" w:hAnsi="Times New Roman" w:cs="Times New Roman"/>
          <w:color w:val="000000"/>
          <w:sz w:val="24"/>
          <w:szCs w:val="24"/>
        </w:rPr>
        <w:t>Рішеннями Комісії від 12 березня 2025 року № 49/зп-25 допущено 67 кандидатів на посади суддів апеляційних адміністративних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w:t>
      </w:r>
      <w:r>
        <w:rPr>
          <w:rFonts w:ascii="Times New Roman" w:eastAsia="Times New Roman" w:hAnsi="Times New Roman" w:cs="Times New Roman"/>
          <w:color w:val="000000"/>
          <w:sz w:val="24"/>
          <w:szCs w:val="24"/>
        </w:rPr>
        <w:t xml:space="preserve"> від 14 вересня 2023 року № 94/зп-23 (зі змінами), зокрема Пивовар І.В.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rsidR="0087145F" w:rsidRDefault="008152C9">
      <w:pPr>
        <w:pBdr>
          <w:top w:val="nil"/>
          <w:left w:val="nil"/>
          <w:bottom w:val="nil"/>
          <w:right w:val="nil"/>
          <w:between w:val="nil"/>
        </w:pBd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 </w:t>
      </w:r>
      <w:r>
        <w:rPr>
          <w:rFonts w:ascii="Times New Roman" w:eastAsia="Times New Roman" w:hAnsi="Times New Roman" w:cs="Times New Roman"/>
          <w:sz w:val="24"/>
          <w:szCs w:val="24"/>
        </w:rPr>
        <w:t xml:space="preserve">Відповідно до протоколу повторного розподілу між членами Комісії від 13 березня 2025 року доповідачем </w:t>
      </w:r>
      <w:r>
        <w:rPr>
          <w:rFonts w:ascii="Times New Roman" w:eastAsia="Times New Roman" w:hAnsi="Times New Roman" w:cs="Times New Roman"/>
          <w:color w:val="000000"/>
          <w:sz w:val="24"/>
          <w:szCs w:val="24"/>
        </w:rPr>
        <w:t>у справі кандидата на посаду судді апеляційного адміністративного суду Пивовар І.В.</w:t>
      </w:r>
      <w:r>
        <w:rPr>
          <w:rFonts w:ascii="Times New Roman" w:eastAsia="Times New Roman" w:hAnsi="Times New Roman" w:cs="Times New Roman"/>
          <w:sz w:val="24"/>
          <w:szCs w:val="24"/>
        </w:rPr>
        <w:t xml:space="preserve"> визначено члена Комісії Пасічника А.В.</w:t>
      </w:r>
    </w:p>
    <w:p w:rsidR="0087145F" w:rsidRDefault="008152C9">
      <w:pPr>
        <w:pBdr>
          <w:top w:val="nil"/>
          <w:left w:val="nil"/>
          <w:bottom w:val="nil"/>
          <w:right w:val="nil"/>
          <w:between w:val="nil"/>
        </w:pBd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color w:val="000000"/>
          <w:sz w:val="24"/>
          <w:szCs w:val="24"/>
        </w:rPr>
        <w:t xml:space="preserve"> Комісія 11 квітня 2025 року звернулась до кандидатів на посади суддів в апеляційних адміністративних судах (лист № 21-2602/25)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Pr>
          <w:rFonts w:ascii="Times New Roman" w:eastAsia="Times New Roman" w:hAnsi="Times New Roman" w:cs="Times New Roman"/>
          <w:color w:val="000000"/>
          <w:sz w:val="24"/>
          <w:szCs w:val="24"/>
        </w:rPr>
        <w:t>звернуто</w:t>
      </w:r>
      <w:proofErr w:type="spellEnd"/>
      <w:r>
        <w:rPr>
          <w:rFonts w:ascii="Times New Roman" w:eastAsia="Times New Roman" w:hAnsi="Times New Roman" w:cs="Times New Roman"/>
          <w:color w:val="000000"/>
          <w:sz w:val="24"/>
          <w:szCs w:val="24"/>
        </w:rPr>
        <w:t xml:space="preserve"> на пункт 5.6 розділу 5 Положення про кваліфікаційн</w:t>
      </w:r>
      <w:r w:rsidR="00005890">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ефективна взаємодія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стійкість мотивації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емоційна стійкість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w:t>
      </w:r>
    </w:p>
    <w:p w:rsidR="0087145F" w:rsidRDefault="008152C9">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Кандидатом Пивовар І.В. 24 квітня 2025 року надіслано до Комісії пояснення та докази на виконання листа </w:t>
      </w:r>
      <w:r w:rsidR="00005890">
        <w:rPr>
          <w:rFonts w:ascii="Times New Roman" w:eastAsia="Times New Roman" w:hAnsi="Times New Roman" w:cs="Times New Roman"/>
          <w:color w:val="000000"/>
          <w:sz w:val="24"/>
          <w:szCs w:val="24"/>
        </w:rPr>
        <w:t xml:space="preserve">Комісії </w:t>
      </w:r>
      <w:r>
        <w:rPr>
          <w:rFonts w:ascii="Times New Roman" w:eastAsia="Times New Roman" w:hAnsi="Times New Roman" w:cs="Times New Roman"/>
          <w:color w:val="000000"/>
          <w:sz w:val="24"/>
          <w:szCs w:val="24"/>
        </w:rPr>
        <w:t>від 11 квітня 2025 року</w:t>
      </w:r>
      <w:r w:rsidR="00005890">
        <w:rPr>
          <w:rFonts w:ascii="Times New Roman" w:eastAsia="Times New Roman" w:hAnsi="Times New Roman" w:cs="Times New Roman"/>
          <w:color w:val="000000"/>
          <w:sz w:val="24"/>
          <w:szCs w:val="24"/>
        </w:rPr>
        <w:t xml:space="preserve"> № 21-2602/25</w:t>
      </w:r>
      <w:r>
        <w:rPr>
          <w:rFonts w:ascii="Times New Roman" w:eastAsia="Times New Roman" w:hAnsi="Times New Roman" w:cs="Times New Roman"/>
          <w:color w:val="000000"/>
          <w:sz w:val="24"/>
          <w:szCs w:val="24"/>
        </w:rPr>
        <w:t>. У своїх поясненнях кандидат нав</w:t>
      </w:r>
      <w:r w:rsidR="00005890">
        <w:rPr>
          <w:rFonts w:ascii="Times New Roman" w:eastAsia="Times New Roman" w:hAnsi="Times New Roman" w:cs="Times New Roman"/>
          <w:color w:val="000000"/>
          <w:sz w:val="24"/>
          <w:szCs w:val="24"/>
        </w:rPr>
        <w:t>ела</w:t>
      </w:r>
      <w:r>
        <w:rPr>
          <w:rFonts w:ascii="Times New Roman" w:eastAsia="Times New Roman" w:hAnsi="Times New Roman" w:cs="Times New Roman"/>
          <w:color w:val="000000"/>
          <w:sz w:val="24"/>
          <w:szCs w:val="24"/>
        </w:rPr>
        <w:t xml:space="preserve"> інформацію, яка</w:t>
      </w:r>
      <w:r w:rsidR="000058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на </w:t>
      </w:r>
      <w:r w:rsidR="00005890">
        <w:rPr>
          <w:rFonts w:ascii="Times New Roman" w:eastAsia="Times New Roman" w:hAnsi="Times New Roman" w:cs="Times New Roman"/>
          <w:color w:val="000000"/>
          <w:sz w:val="24"/>
          <w:szCs w:val="24"/>
        </w:rPr>
        <w:t>її</w:t>
      </w:r>
      <w:r>
        <w:rPr>
          <w:rFonts w:ascii="Times New Roman" w:eastAsia="Times New Roman" w:hAnsi="Times New Roman" w:cs="Times New Roman"/>
          <w:color w:val="000000"/>
          <w:sz w:val="24"/>
          <w:szCs w:val="24"/>
        </w:rPr>
        <w:t xml:space="preserve"> думку, підтверджує відповідність показникам критерію особиста компетентність: «Рішучість та відповідальність», «Безперервний розвиток»</w:t>
      </w:r>
      <w:r w:rsidR="000058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та показникам критерію соціальна компетентність: «Ефективна комунікація», «Ефективна взаємодія», «Стійкість мотивації», «Емоційна стійкість».</w:t>
      </w:r>
    </w:p>
    <w:p w:rsidR="0087145F" w:rsidRDefault="008152C9">
      <w:pPr>
        <w:spacing w:after="0" w:line="257"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sz w:val="24"/>
          <w:szCs w:val="24"/>
          <w:highlight w:val="white"/>
        </w:rPr>
        <w:t>Громадська рада доброчесності (далі – ГРД) 23 квітня 2025 року затвердила висновок про невідповідність кандидата на посаду судді апеляційного адміністративного суду Пивовар І.В. критеріям доброчесності та професійної етики.</w:t>
      </w:r>
    </w:p>
    <w:p w:rsidR="0087145F" w:rsidRDefault="008152C9">
      <w:pPr>
        <w:spacing w:after="0" w:line="257"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color w:val="000000"/>
          <w:sz w:val="24"/>
          <w:szCs w:val="24"/>
        </w:rPr>
        <w:t xml:space="preserve">З метою сприяння своєчасному ознайомленню із рішенням </w:t>
      </w:r>
      <w:r w:rsidR="00005890">
        <w:rPr>
          <w:rFonts w:ascii="Times New Roman" w:eastAsia="Times New Roman" w:hAnsi="Times New Roman" w:cs="Times New Roman"/>
          <w:color w:val="000000"/>
          <w:sz w:val="24"/>
          <w:szCs w:val="24"/>
        </w:rPr>
        <w:t>ГРД</w:t>
      </w:r>
      <w:r>
        <w:rPr>
          <w:rFonts w:ascii="Times New Roman" w:eastAsia="Times New Roman" w:hAnsi="Times New Roman" w:cs="Times New Roman"/>
          <w:color w:val="000000"/>
          <w:sz w:val="24"/>
          <w:szCs w:val="24"/>
        </w:rPr>
        <w:t xml:space="preserve"> Комісією 24 квітня 2025 року надіслано кандидату електронну копію відповідного рішення ГРД та запропоновано надати пояснення та копії підтверджу</w:t>
      </w:r>
      <w:r w:rsidR="00005890">
        <w:rPr>
          <w:rFonts w:ascii="Times New Roman" w:eastAsia="Times New Roman" w:hAnsi="Times New Roman" w:cs="Times New Roman"/>
          <w:color w:val="000000"/>
          <w:sz w:val="24"/>
          <w:szCs w:val="24"/>
        </w:rPr>
        <w:t>вальни</w:t>
      </w:r>
      <w:r>
        <w:rPr>
          <w:rFonts w:ascii="Times New Roman" w:eastAsia="Times New Roman" w:hAnsi="Times New Roman" w:cs="Times New Roman"/>
          <w:color w:val="000000"/>
          <w:sz w:val="24"/>
          <w:szCs w:val="24"/>
        </w:rPr>
        <w:t xml:space="preserve">х документів </w:t>
      </w:r>
      <w:r w:rsidR="000058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за наявності</w:t>
      </w:r>
      <w:r w:rsidR="0000589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7145F" w:rsidRDefault="008152C9">
      <w:pPr>
        <w:spacing w:after="0" w:line="257"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Крім того, з метою уточнення відомостей досьє кандидата на посаду судді та формування досьє кандидату запропоновано надати пояснення та копії підтверджувальних </w:t>
      </w:r>
      <w:r>
        <w:rPr>
          <w:rFonts w:ascii="Times New Roman" w:eastAsia="Times New Roman" w:hAnsi="Times New Roman" w:cs="Times New Roman"/>
          <w:color w:val="000000"/>
          <w:sz w:val="24"/>
          <w:szCs w:val="24"/>
        </w:rPr>
        <w:lastRenderedPageBreak/>
        <w:t>документів (за наявності) стосовно додаткових питань, що виникли у члена Комісії – доповідача.</w:t>
      </w:r>
    </w:p>
    <w:p w:rsidR="0087145F" w:rsidRDefault="008152C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Кандидатом 02 травня 2025 року надіслано на адресу Комісії пояснення щодо обставин, викладених у запиті від 24 квітня 2025 року та надано копії підтверджу</w:t>
      </w:r>
      <w:r w:rsidR="00005890">
        <w:rPr>
          <w:rFonts w:ascii="Times New Roman" w:eastAsia="Times New Roman" w:hAnsi="Times New Roman" w:cs="Times New Roman"/>
          <w:color w:val="000000"/>
          <w:sz w:val="24"/>
          <w:szCs w:val="24"/>
        </w:rPr>
        <w:t>вальни</w:t>
      </w:r>
      <w:r>
        <w:rPr>
          <w:rFonts w:ascii="Times New Roman" w:eastAsia="Times New Roman" w:hAnsi="Times New Roman" w:cs="Times New Roman"/>
          <w:color w:val="000000"/>
          <w:sz w:val="24"/>
          <w:szCs w:val="24"/>
        </w:rPr>
        <w:t>х документів.</w:t>
      </w:r>
    </w:p>
    <w:p w:rsidR="0087145F" w:rsidRDefault="008152C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Кандидату бул</w:t>
      </w:r>
      <w:r w:rsidR="00005890">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забезпечен</w:t>
      </w:r>
      <w:r w:rsidR="00005890">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 xml:space="preserve"> можливість ознайомитись із досьє кандидата на посаду судді. </w:t>
      </w:r>
    </w:p>
    <w:p w:rsidR="0087145F" w:rsidRDefault="008152C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Співбесіду з Пивовар І.В. проведено 08 травня 2025 року. На початку співбесіди кандидата ознайомлено з </w:t>
      </w:r>
      <w:r w:rsidR="00005890">
        <w:rPr>
          <w:rFonts w:ascii="Times New Roman" w:eastAsia="Times New Roman" w:hAnsi="Times New Roman" w:cs="Times New Roman"/>
          <w:color w:val="000000"/>
          <w:sz w:val="24"/>
          <w:szCs w:val="24"/>
        </w:rPr>
        <w:t>її</w:t>
      </w:r>
      <w:r>
        <w:rPr>
          <w:rFonts w:ascii="Times New Roman" w:eastAsia="Times New Roman" w:hAnsi="Times New Roman" w:cs="Times New Roman"/>
          <w:color w:val="000000"/>
          <w:sz w:val="24"/>
          <w:szCs w:val="24"/>
        </w:rPr>
        <w:t xml:space="preserve"> правами; встановлено, що відсутні обставини, які перешкоджають проведенню співбесіди. Кандидату також було запропоновано надавати уточню</w:t>
      </w:r>
      <w:r w:rsidR="00005890">
        <w:rPr>
          <w:rFonts w:ascii="Times New Roman" w:eastAsia="Times New Roman" w:hAnsi="Times New Roman" w:cs="Times New Roman"/>
          <w:color w:val="000000"/>
          <w:sz w:val="24"/>
          <w:szCs w:val="24"/>
        </w:rPr>
        <w:t>вальну</w:t>
      </w:r>
      <w:r>
        <w:rPr>
          <w:rFonts w:ascii="Times New Roman" w:eastAsia="Times New Roman" w:hAnsi="Times New Roman" w:cs="Times New Roman"/>
          <w:color w:val="000000"/>
          <w:sz w:val="24"/>
          <w:szCs w:val="24"/>
        </w:rPr>
        <w:t xml:space="preserve"> інформацію </w:t>
      </w:r>
      <w:r w:rsidR="00005890">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разі виявлення </w:t>
      </w:r>
      <w:proofErr w:type="spellStart"/>
      <w:r>
        <w:rPr>
          <w:rFonts w:ascii="Times New Roman" w:eastAsia="Times New Roman" w:hAnsi="Times New Roman" w:cs="Times New Roman"/>
          <w:color w:val="000000"/>
          <w:sz w:val="24"/>
          <w:szCs w:val="24"/>
        </w:rPr>
        <w:t>неточностей</w:t>
      </w:r>
      <w:proofErr w:type="spellEnd"/>
      <w:r>
        <w:rPr>
          <w:rFonts w:ascii="Times New Roman" w:eastAsia="Times New Roman" w:hAnsi="Times New Roman" w:cs="Times New Roman"/>
          <w:color w:val="000000"/>
          <w:sz w:val="24"/>
          <w:szCs w:val="24"/>
        </w:rPr>
        <w:t xml:space="preserve"> чи неповноти відомостей за результатами дослідження досьє.</w:t>
      </w:r>
    </w:p>
    <w:p w:rsidR="0087145F" w:rsidRDefault="008152C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87145F" w:rsidRPr="002C3B50" w:rsidRDefault="0087145F">
      <w:pPr>
        <w:spacing w:after="0" w:line="240" w:lineRule="auto"/>
        <w:ind w:firstLine="708"/>
        <w:jc w:val="both"/>
        <w:rPr>
          <w:rFonts w:ascii="Times New Roman" w:eastAsia="Times New Roman" w:hAnsi="Times New Roman" w:cs="Times New Roman"/>
          <w:color w:val="000000"/>
          <w:sz w:val="24"/>
          <w:szCs w:val="24"/>
        </w:rPr>
      </w:pPr>
    </w:p>
    <w:p w:rsidR="0087145F" w:rsidRPr="002C3B50" w:rsidRDefault="008152C9" w:rsidP="002C3B50">
      <w:pPr>
        <w:spacing w:after="0"/>
        <w:jc w:val="both"/>
        <w:rPr>
          <w:rFonts w:ascii="Times New Roman" w:eastAsia="Times New Roman" w:hAnsi="Times New Roman" w:cs="Times New Roman"/>
          <w:sz w:val="24"/>
          <w:szCs w:val="24"/>
          <w:u w:val="single"/>
        </w:rPr>
      </w:pPr>
      <w:r w:rsidRPr="002C3B50">
        <w:rPr>
          <w:rFonts w:ascii="Times New Roman" w:eastAsia="Times New Roman" w:hAnsi="Times New Roman" w:cs="Times New Roman"/>
          <w:b/>
          <w:sz w:val="24"/>
          <w:szCs w:val="24"/>
        </w:rPr>
        <w:t>V-ІІ. Встановлення відповідності кандидата критерію особистої компетентності.</w:t>
      </w:r>
      <w:r w:rsidRPr="002C3B50">
        <w:rPr>
          <w:rFonts w:ascii="Times New Roman" w:eastAsia="Times New Roman" w:hAnsi="Times New Roman" w:cs="Times New Roman"/>
          <w:sz w:val="24"/>
          <w:szCs w:val="24"/>
          <w:u w:val="single"/>
        </w:rPr>
        <w:t xml:space="preserve"> </w:t>
      </w:r>
    </w:p>
    <w:p w:rsidR="0087145F" w:rsidRPr="002C3B50" w:rsidRDefault="0087145F">
      <w:pPr>
        <w:spacing w:after="0"/>
        <w:ind w:firstLine="708"/>
        <w:jc w:val="both"/>
        <w:rPr>
          <w:rFonts w:ascii="Times New Roman" w:eastAsia="Times New Roman" w:hAnsi="Times New Roman" w:cs="Times New Roman"/>
          <w:sz w:val="24"/>
          <w:szCs w:val="24"/>
          <w:u w:val="single"/>
        </w:rPr>
      </w:pPr>
    </w:p>
    <w:p w:rsidR="0087145F" w:rsidRDefault="008152C9">
      <w:pPr>
        <w:spacing w:after="0"/>
        <w:ind w:firstLine="708"/>
        <w:jc w:val="both"/>
        <w:rPr>
          <w:rFonts w:ascii="Times New Roman" w:eastAsia="Times New Roman" w:hAnsi="Times New Roman" w:cs="Times New Roman"/>
          <w:sz w:val="24"/>
          <w:szCs w:val="24"/>
          <w:u w:val="single"/>
        </w:rPr>
      </w:pPr>
      <w:r w:rsidRPr="002C3B50">
        <w:rPr>
          <w:rFonts w:ascii="Times New Roman" w:eastAsia="Times New Roman" w:hAnsi="Times New Roman" w:cs="Times New Roman"/>
          <w:sz w:val="24"/>
          <w:szCs w:val="24"/>
        </w:rPr>
        <w:t xml:space="preserve">41. </w:t>
      </w:r>
      <w:r w:rsidRPr="002C3B50">
        <w:rPr>
          <w:rFonts w:ascii="Times New Roman" w:eastAsia="Times New Roman" w:hAnsi="Times New Roman" w:cs="Times New Roman"/>
          <w:color w:val="000000"/>
          <w:sz w:val="24"/>
          <w:szCs w:val="24"/>
        </w:rPr>
        <w:t>Згідно з пунктами 2.4–2.7 Положення про кваліфікаційне</w:t>
      </w:r>
      <w:r>
        <w:rPr>
          <w:rFonts w:ascii="Times New Roman" w:eastAsia="Times New Roman" w:hAnsi="Times New Roman" w:cs="Times New Roman"/>
          <w:color w:val="000000"/>
          <w:sz w:val="24"/>
          <w:szCs w:val="24"/>
        </w:rPr>
        <w:t xml:space="preserve">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w:t>
      </w:r>
      <w:proofErr w:type="spellStart"/>
      <w:r>
        <w:rPr>
          <w:rFonts w:ascii="Times New Roman" w:eastAsia="Times New Roman" w:hAnsi="Times New Roman" w:cs="Times New Roman"/>
          <w:color w:val="000000"/>
          <w:sz w:val="24"/>
          <w:szCs w:val="24"/>
        </w:rPr>
        <w:t>стійко</w:t>
      </w:r>
      <w:proofErr w:type="spellEnd"/>
      <w:r>
        <w:rPr>
          <w:rFonts w:ascii="Times New Roman" w:eastAsia="Times New Roman" w:hAnsi="Times New Roman" w:cs="Times New Roman"/>
          <w:color w:val="000000"/>
          <w:sz w:val="24"/>
          <w:szCs w:val="24"/>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0058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0058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rFonts w:ascii="Times New Roman" w:eastAsia="Times New Roman" w:hAnsi="Times New Roman" w:cs="Times New Roman"/>
          <w:color w:val="000000"/>
          <w:sz w:val="24"/>
          <w:szCs w:val="24"/>
        </w:rPr>
        <w:t>уроки</w:t>
      </w:r>
      <w:proofErr w:type="spellEnd"/>
      <w:r>
        <w:rPr>
          <w:rFonts w:ascii="Times New Roman" w:eastAsia="Times New Roman" w:hAnsi="Times New Roman" w:cs="Times New Roman"/>
          <w:color w:val="000000"/>
          <w:sz w:val="24"/>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rFonts w:ascii="Times New Roman" w:eastAsia="Times New Roman" w:hAnsi="Times New Roman" w:cs="Times New Roman"/>
          <w:color w:val="000000"/>
          <w:sz w:val="24"/>
          <w:szCs w:val="24"/>
        </w:rPr>
        <w:t>проєктах</w:t>
      </w:r>
      <w:proofErr w:type="spellEnd"/>
      <w:r>
        <w:rPr>
          <w:rFonts w:ascii="Times New Roman" w:eastAsia="Times New Roman" w:hAnsi="Times New Roman" w:cs="Times New Roman"/>
          <w:color w:val="000000"/>
          <w:sz w:val="24"/>
          <w:szCs w:val="24"/>
        </w:rPr>
        <w:t xml:space="preserve"> юридичного спрямування, пише статті, колонки або блоги на правову тематику тощо.</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Вагу критерію особистої компетентності та її показників визначено таким чином: особиста компетентність – 50 балів, з яких:</w:t>
      </w:r>
      <w:bookmarkStart w:id="3" w:name="bookmark=id.12wzkgs2xmmd" w:colFirst="0" w:colLast="0"/>
      <w:bookmarkEnd w:id="3"/>
      <w:r>
        <w:rPr>
          <w:rFonts w:ascii="Times New Roman" w:eastAsia="Times New Roman" w:hAnsi="Times New Roman" w:cs="Times New Roman"/>
          <w:color w:val="000000"/>
          <w:sz w:val="24"/>
          <w:szCs w:val="24"/>
        </w:rPr>
        <w:t xml:space="preserve"> рішучість та відповідальність – 25 балів</w:t>
      </w:r>
      <w:bookmarkStart w:id="4" w:name="bookmark=id.xj6xgy8ty2t0" w:colFirst="0" w:colLast="0"/>
      <w:bookmarkEnd w:id="4"/>
      <w:r>
        <w:rPr>
          <w:rFonts w:ascii="Times New Roman" w:eastAsia="Times New Roman" w:hAnsi="Times New Roman" w:cs="Times New Roman"/>
          <w:color w:val="000000"/>
          <w:sz w:val="24"/>
          <w:szCs w:val="24"/>
        </w:rPr>
        <w:t>; безперервний розвиток – 25 балів.</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Комісія відзначає, що Положення конкурс </w:t>
      </w:r>
      <w:r w:rsidR="0000589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а Положення про кваліфікаційне оцінювання </w:t>
      </w:r>
      <w:r w:rsidR="00005890">
        <w:rPr>
          <w:rFonts w:ascii="Times New Roman" w:eastAsia="Times New Roman" w:hAnsi="Times New Roman" w:cs="Times New Roman"/>
          <w:color w:val="000000"/>
          <w:sz w:val="24"/>
          <w:szCs w:val="24"/>
        </w:rPr>
        <w:t>ґрунтуються</w:t>
      </w:r>
      <w:r>
        <w:rPr>
          <w:rFonts w:ascii="Times New Roman" w:eastAsia="Times New Roman" w:hAnsi="Times New Roman" w:cs="Times New Roman"/>
          <w:color w:val="000000"/>
          <w:sz w:val="24"/>
          <w:szCs w:val="24"/>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Надані кандидатом документи, а також </w:t>
      </w:r>
      <w:r w:rsidR="001959E6">
        <w:rPr>
          <w:rFonts w:ascii="Times New Roman" w:eastAsia="Times New Roman" w:hAnsi="Times New Roman" w:cs="Times New Roman"/>
          <w:color w:val="000000"/>
          <w:sz w:val="24"/>
          <w:szCs w:val="24"/>
        </w:rPr>
        <w:t>її</w:t>
      </w:r>
      <w:r>
        <w:rPr>
          <w:rFonts w:ascii="Times New Roman" w:eastAsia="Times New Roman" w:hAnsi="Times New Roman" w:cs="Times New Roman"/>
          <w:color w:val="000000"/>
          <w:sz w:val="24"/>
          <w:szCs w:val="24"/>
        </w:rPr>
        <w:t xml:space="preserve"> відповіді під час послідовного обговорення показників особистої компетентності під час проведеної співбесіди були індивідуально оцінені членами Комісії таким чином:</w:t>
      </w:r>
    </w:p>
    <w:p w:rsidR="001959E6" w:rsidRDefault="001959E6">
      <w:pPr>
        <w:spacing w:after="0"/>
        <w:ind w:firstLine="708"/>
        <w:jc w:val="both"/>
        <w:rPr>
          <w:rFonts w:ascii="Times New Roman" w:eastAsia="Times New Roman" w:hAnsi="Times New Roman" w:cs="Times New Roman"/>
          <w:color w:val="000000"/>
          <w:sz w:val="24"/>
          <w:szCs w:val="24"/>
        </w:rPr>
      </w:pPr>
    </w:p>
    <w:p w:rsidR="0087145F" w:rsidRDefault="0087145F">
      <w:pPr>
        <w:spacing w:after="0"/>
        <w:ind w:firstLine="708"/>
        <w:jc w:val="both"/>
        <w:rPr>
          <w:rFonts w:ascii="Times New Roman" w:eastAsia="Times New Roman" w:hAnsi="Times New Roman" w:cs="Times New Roman"/>
          <w:color w:val="000000"/>
          <w:sz w:val="24"/>
          <w:szCs w:val="24"/>
        </w:rPr>
      </w:pPr>
    </w:p>
    <w:tbl>
      <w:tblPr>
        <w:tblStyle w:val="af1"/>
        <w:tblW w:w="9697" w:type="dxa"/>
        <w:tblInd w:w="-45" w:type="dxa"/>
        <w:tblLayout w:type="fixed"/>
        <w:tblLook w:val="0400" w:firstRow="0" w:lastRow="0" w:firstColumn="0" w:lastColumn="0" w:noHBand="0" w:noVBand="1"/>
      </w:tblPr>
      <w:tblGrid>
        <w:gridCol w:w="1687"/>
        <w:gridCol w:w="2082"/>
        <w:gridCol w:w="539"/>
        <w:gridCol w:w="510"/>
        <w:gridCol w:w="451"/>
        <w:gridCol w:w="453"/>
        <w:gridCol w:w="453"/>
        <w:gridCol w:w="457"/>
        <w:gridCol w:w="1581"/>
        <w:gridCol w:w="1234"/>
        <w:gridCol w:w="250"/>
      </w:tblGrid>
      <w:tr w:rsidR="0087145F">
        <w:trPr>
          <w:gridAfter w:val="1"/>
          <w:wAfter w:w="236" w:type="dxa"/>
          <w:trHeight w:val="315"/>
        </w:trPr>
        <w:tc>
          <w:tcPr>
            <w:tcW w:w="1689"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Критерій</w:t>
            </w:r>
          </w:p>
        </w:tc>
        <w:tc>
          <w:tcPr>
            <w:tcW w:w="2084"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w:t>
            </w:r>
          </w:p>
        </w:tc>
        <w:tc>
          <w:tcPr>
            <w:tcW w:w="2869" w:type="dxa"/>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Бали</w:t>
            </w:r>
            <w:r w:rsidR="001959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виставлені членами Комісії за показниками</w:t>
            </w:r>
          </w:p>
        </w:tc>
        <w:tc>
          <w:tcPr>
            <w:tcW w:w="158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Розрахований за п. 5.7. середній бал</w:t>
            </w:r>
          </w:p>
        </w:tc>
        <w:tc>
          <w:tcPr>
            <w:tcW w:w="1236"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 за критерій</w:t>
            </w:r>
          </w:p>
        </w:tc>
      </w:tr>
      <w:tr w:rsidR="0087145F">
        <w:trPr>
          <w:gridAfter w:val="1"/>
          <w:wAfter w:w="236" w:type="dxa"/>
          <w:trHeight w:val="454"/>
        </w:trPr>
        <w:tc>
          <w:tcPr>
            <w:tcW w:w="1689"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1959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8152C9">
              <w:rPr>
                <w:rFonts w:ascii="Times New Roman" w:eastAsia="Times New Roman" w:hAnsi="Times New Roman" w:cs="Times New Roman"/>
                <w:sz w:val="24"/>
                <w:szCs w:val="24"/>
              </w:rPr>
              <w:t>собиста компетентність</w:t>
            </w:r>
          </w:p>
        </w:tc>
        <w:tc>
          <w:tcPr>
            <w:tcW w:w="2084"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8152C9">
              <w:rPr>
                <w:rFonts w:ascii="Times New Roman" w:eastAsia="Times New Roman" w:hAnsi="Times New Roman" w:cs="Times New Roman"/>
                <w:sz w:val="24"/>
                <w:szCs w:val="24"/>
              </w:rPr>
              <w:t>ішучість</w:t>
            </w:r>
          </w:p>
        </w:tc>
        <w:tc>
          <w:tcPr>
            <w:tcW w:w="54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1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54"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54"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58"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583"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23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152C9">
              <w:rPr>
                <w:rFonts w:ascii="Times New Roman" w:eastAsia="Times New Roman" w:hAnsi="Times New Roman" w:cs="Times New Roman"/>
                <w:sz w:val="24"/>
                <w:szCs w:val="24"/>
              </w:rPr>
              <w:t>ідповідальність</w:t>
            </w:r>
          </w:p>
        </w:tc>
        <w:tc>
          <w:tcPr>
            <w:tcW w:w="54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8152C9">
              <w:rPr>
                <w:rFonts w:ascii="Times New Roman" w:eastAsia="Times New Roman" w:hAnsi="Times New Roman" w:cs="Times New Roman"/>
                <w:sz w:val="24"/>
                <w:szCs w:val="24"/>
              </w:rPr>
              <w:t>езперервний розвиток</w:t>
            </w:r>
          </w:p>
        </w:tc>
        <w:tc>
          <w:tcPr>
            <w:tcW w:w="54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1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4"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54"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8"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583"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20,50</w:t>
            </w: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08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4"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58"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83"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36"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87145F" w:rsidRDefault="0087145F">
      <w:pPr>
        <w:spacing w:after="0"/>
        <w:ind w:firstLine="708"/>
        <w:jc w:val="both"/>
        <w:rPr>
          <w:rFonts w:ascii="Times New Roman" w:eastAsia="Times New Roman" w:hAnsi="Times New Roman" w:cs="Times New Roman"/>
          <w:color w:val="000000"/>
          <w:sz w:val="24"/>
          <w:szCs w:val="24"/>
        </w:rPr>
      </w:pP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 Надана </w:t>
      </w:r>
      <w:r w:rsidR="001959E6">
        <w:rPr>
          <w:rFonts w:ascii="Times New Roman" w:eastAsia="Times New Roman" w:hAnsi="Times New Roman" w:cs="Times New Roman"/>
          <w:color w:val="000000"/>
          <w:sz w:val="24"/>
          <w:szCs w:val="24"/>
        </w:rPr>
        <w:t>Пивовар І.В.</w:t>
      </w:r>
      <w:r>
        <w:rPr>
          <w:rFonts w:ascii="Times New Roman" w:eastAsia="Times New Roman" w:hAnsi="Times New Roman" w:cs="Times New Roman"/>
          <w:color w:val="000000"/>
          <w:sz w:val="24"/>
          <w:szCs w:val="24"/>
        </w:rPr>
        <w:t xml:space="preserve"> інформація письмово та під час співбесіди продемонстрували належний рівень рішучості і відповідальності кандидата.</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54.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38 балів із 50 можливих, що є вищим за 75% (37,5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а тому Комісія виснує, що кандидат відповідає критерію особистої компетентності. </w:t>
      </w:r>
    </w:p>
    <w:p w:rsidR="0087145F" w:rsidRDefault="0087145F">
      <w:pPr>
        <w:spacing w:after="0"/>
        <w:jc w:val="both"/>
        <w:rPr>
          <w:rFonts w:ascii="Times New Roman" w:eastAsia="Times New Roman" w:hAnsi="Times New Roman" w:cs="Times New Roman"/>
          <w:color w:val="000000"/>
          <w:sz w:val="24"/>
          <w:szCs w:val="24"/>
        </w:rPr>
      </w:pPr>
    </w:p>
    <w:p w:rsidR="0087145F" w:rsidRPr="006650A9" w:rsidRDefault="008152C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V-ІІІ. Встановлення відповідності кандидата критерію </w:t>
      </w:r>
      <w:r w:rsidR="001A003A" w:rsidRPr="006650A9">
        <w:rPr>
          <w:rFonts w:ascii="Times New Roman" w:eastAsia="Times New Roman" w:hAnsi="Times New Roman" w:cs="Times New Roman"/>
          <w:b/>
          <w:sz w:val="24"/>
          <w:szCs w:val="24"/>
        </w:rPr>
        <w:t>соціально</w:t>
      </w:r>
      <w:r w:rsidRPr="006650A9">
        <w:rPr>
          <w:rFonts w:ascii="Times New Roman" w:eastAsia="Times New Roman" w:hAnsi="Times New Roman" w:cs="Times New Roman"/>
          <w:b/>
          <w:sz w:val="24"/>
          <w:szCs w:val="24"/>
        </w:rPr>
        <w:t>ї компетентності.</w:t>
      </w:r>
    </w:p>
    <w:p w:rsidR="0087145F" w:rsidRDefault="0087145F">
      <w:pPr>
        <w:spacing w:after="0"/>
        <w:jc w:val="both"/>
        <w:rPr>
          <w:rFonts w:ascii="Times New Roman" w:eastAsia="Times New Roman" w:hAnsi="Times New Roman" w:cs="Times New Roman"/>
          <w:sz w:val="24"/>
          <w:szCs w:val="24"/>
          <w:u w:val="single"/>
        </w:rPr>
      </w:pPr>
    </w:p>
    <w:p w:rsidR="0087145F" w:rsidRDefault="008152C9">
      <w:pPr>
        <w:spacing w:after="0"/>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55. </w:t>
      </w:r>
      <w:r>
        <w:rPr>
          <w:rFonts w:ascii="Times New Roman" w:eastAsia="Times New Roman" w:hAnsi="Times New Roman" w:cs="Times New Roman"/>
          <w:color w:val="000000"/>
          <w:sz w:val="24"/>
          <w:szCs w:val="24"/>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Відповідність кандидата критерію соціальної компетентності визначається через призму його відповідності показникам критерія соціальної компетентності: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56.2.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 Вагу критерію соціальної компетентності та його показників визначено таким чином: соціальна компетентність – 50 балів, з яких:</w:t>
      </w:r>
      <w:bookmarkStart w:id="5" w:name="bookmark=id.7kxrgh6nwyro" w:colFirst="0" w:colLast="0"/>
      <w:bookmarkEnd w:id="5"/>
      <w:r>
        <w:rPr>
          <w:rFonts w:ascii="Times New Roman" w:eastAsia="Times New Roman" w:hAnsi="Times New Roman" w:cs="Times New Roman"/>
          <w:color w:val="000000"/>
          <w:sz w:val="24"/>
          <w:szCs w:val="24"/>
        </w:rPr>
        <w:t xml:space="preserve"> ефективна комунікація – 12,5 </w:t>
      </w:r>
      <w:proofErr w:type="spellStart"/>
      <w:r>
        <w:rPr>
          <w:rFonts w:ascii="Times New Roman" w:eastAsia="Times New Roman" w:hAnsi="Times New Roman" w:cs="Times New Roman"/>
          <w:color w:val="000000"/>
          <w:sz w:val="24"/>
          <w:szCs w:val="24"/>
        </w:rPr>
        <w:t>бала</w:t>
      </w:r>
      <w:bookmarkStart w:id="6" w:name="bookmark=id.837vhpz3dlb7" w:colFirst="0" w:colLast="0"/>
      <w:bookmarkEnd w:id="6"/>
      <w:proofErr w:type="spellEnd"/>
      <w:r>
        <w:rPr>
          <w:rFonts w:ascii="Times New Roman" w:eastAsia="Times New Roman" w:hAnsi="Times New Roman" w:cs="Times New Roman"/>
          <w:color w:val="000000"/>
          <w:sz w:val="24"/>
          <w:szCs w:val="24"/>
        </w:rPr>
        <w:t xml:space="preserve">; ефективна взаємодія – 12,5 </w:t>
      </w:r>
      <w:proofErr w:type="spellStart"/>
      <w:r>
        <w:rPr>
          <w:rFonts w:ascii="Times New Roman" w:eastAsia="Times New Roman" w:hAnsi="Times New Roman" w:cs="Times New Roman"/>
          <w:color w:val="000000"/>
          <w:sz w:val="24"/>
          <w:szCs w:val="24"/>
        </w:rPr>
        <w:t>бала</w:t>
      </w:r>
      <w:bookmarkStart w:id="7" w:name="bookmark=id.2cp6ib1cgrc7" w:colFirst="0" w:colLast="0"/>
      <w:bookmarkEnd w:id="7"/>
      <w:proofErr w:type="spellEnd"/>
      <w:r>
        <w:rPr>
          <w:rFonts w:ascii="Times New Roman" w:eastAsia="Times New Roman" w:hAnsi="Times New Roman" w:cs="Times New Roman"/>
          <w:color w:val="000000"/>
          <w:sz w:val="24"/>
          <w:szCs w:val="24"/>
        </w:rPr>
        <w:t xml:space="preserve">; стійкість мотивації – 12,5 </w:t>
      </w:r>
      <w:proofErr w:type="spellStart"/>
      <w:r>
        <w:rPr>
          <w:rFonts w:ascii="Times New Roman" w:eastAsia="Times New Roman" w:hAnsi="Times New Roman" w:cs="Times New Roman"/>
          <w:color w:val="000000"/>
          <w:sz w:val="24"/>
          <w:szCs w:val="24"/>
        </w:rPr>
        <w:t>бала</w:t>
      </w:r>
      <w:bookmarkStart w:id="8" w:name="bookmark=id.6rbgejt6tl8o" w:colFirst="0" w:colLast="0"/>
      <w:bookmarkEnd w:id="8"/>
      <w:proofErr w:type="spellEnd"/>
      <w:r>
        <w:rPr>
          <w:rFonts w:ascii="Times New Roman" w:eastAsia="Times New Roman" w:hAnsi="Times New Roman" w:cs="Times New Roman"/>
          <w:color w:val="000000"/>
          <w:sz w:val="24"/>
          <w:szCs w:val="24"/>
        </w:rPr>
        <w:t>; емоційна стійкість – 12,5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59. 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Pr>
          <w:rFonts w:ascii="Times New Roman" w:eastAsia="Times New Roman" w:hAnsi="Times New Roman" w:cs="Times New Roman"/>
          <w:color w:val="000000"/>
          <w:sz w:val="24"/>
          <w:szCs w:val="24"/>
        </w:rPr>
        <w:t>обовʼязок</w:t>
      </w:r>
      <w:proofErr w:type="spellEnd"/>
      <w:r>
        <w:rPr>
          <w:rFonts w:ascii="Times New Roman" w:eastAsia="Times New Roman" w:hAnsi="Times New Roman" w:cs="Times New Roman"/>
          <w:color w:val="000000"/>
          <w:sz w:val="24"/>
          <w:szCs w:val="24"/>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Fonts w:ascii="Times New Roman" w:eastAsia="Times New Roman" w:hAnsi="Times New Roman" w:cs="Times New Roman"/>
          <w:color w:val="000000"/>
          <w:sz w:val="24"/>
          <w:szCs w:val="24"/>
        </w:rPr>
        <w:t>логічно</w:t>
      </w:r>
      <w:proofErr w:type="spellEnd"/>
      <w:r>
        <w:rPr>
          <w:rFonts w:ascii="Times New Roman" w:eastAsia="Times New Roman" w:hAnsi="Times New Roman" w:cs="Times New Roman"/>
          <w:color w:val="000000"/>
          <w:sz w:val="24"/>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w:t>
      </w:r>
      <w:r>
        <w:rPr>
          <w:rFonts w:ascii="Times New Roman" w:eastAsia="Times New Roman" w:hAnsi="Times New Roman" w:cs="Times New Roman"/>
          <w:color w:val="000000"/>
          <w:sz w:val="24"/>
          <w:szCs w:val="24"/>
        </w:rPr>
        <w:lastRenderedPageBreak/>
        <w:t>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7145F" w:rsidRDefault="008152C9" w:rsidP="002C3B50">
      <w:pPr>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Надані Пивовар І.В. документи, а також її відповіді під час послідовного обговорення показників соціальної компетентності під час проведеної співбесіди були індивідуально оцінені членами Комісії таким чином:</w:t>
      </w:r>
    </w:p>
    <w:tbl>
      <w:tblPr>
        <w:tblStyle w:val="af2"/>
        <w:tblW w:w="9797" w:type="dxa"/>
        <w:tblInd w:w="-45" w:type="dxa"/>
        <w:tblLayout w:type="fixed"/>
        <w:tblLook w:val="0400" w:firstRow="0" w:lastRow="0" w:firstColumn="0" w:lastColumn="0" w:noHBand="0" w:noVBand="1"/>
      </w:tblPr>
      <w:tblGrid>
        <w:gridCol w:w="1687"/>
        <w:gridCol w:w="2658"/>
        <w:gridCol w:w="459"/>
        <w:gridCol w:w="460"/>
        <w:gridCol w:w="459"/>
        <w:gridCol w:w="461"/>
        <w:gridCol w:w="461"/>
        <w:gridCol w:w="461"/>
        <w:gridCol w:w="1457"/>
        <w:gridCol w:w="984"/>
        <w:gridCol w:w="250"/>
      </w:tblGrid>
      <w:tr w:rsidR="0087145F">
        <w:trPr>
          <w:gridAfter w:val="1"/>
          <w:wAfter w:w="236" w:type="dxa"/>
          <w:trHeight w:val="315"/>
        </w:trPr>
        <w:tc>
          <w:tcPr>
            <w:tcW w:w="1689"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Критерій</w:t>
            </w:r>
          </w:p>
        </w:tc>
        <w:tc>
          <w:tcPr>
            <w:tcW w:w="266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Показник</w:t>
            </w:r>
          </w:p>
        </w:tc>
        <w:tc>
          <w:tcPr>
            <w:tcW w:w="2767" w:type="dxa"/>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Бали</w:t>
            </w:r>
            <w:r w:rsidR="001959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виставлені членами Комісії за показниками</w:t>
            </w:r>
          </w:p>
        </w:tc>
        <w:tc>
          <w:tcPr>
            <w:tcW w:w="1459"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7145F" w:rsidRDefault="008152C9" w:rsidP="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Розрахований за п</w:t>
            </w:r>
            <w:r w:rsidR="001959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5.7 середній бал</w:t>
            </w:r>
          </w:p>
        </w:tc>
        <w:tc>
          <w:tcPr>
            <w:tcW w:w="985"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 за критерій</w:t>
            </w:r>
          </w:p>
        </w:tc>
      </w:tr>
      <w:tr w:rsidR="0087145F">
        <w:trPr>
          <w:gridAfter w:val="1"/>
          <w:wAfter w:w="236" w:type="dxa"/>
          <w:trHeight w:val="454"/>
        </w:trPr>
        <w:tc>
          <w:tcPr>
            <w:tcW w:w="1689"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1959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152C9">
              <w:rPr>
                <w:rFonts w:ascii="Times New Roman" w:eastAsia="Times New Roman" w:hAnsi="Times New Roman" w:cs="Times New Roman"/>
                <w:sz w:val="24"/>
                <w:szCs w:val="24"/>
              </w:rPr>
              <w:t>оціальна компетентність</w:t>
            </w:r>
          </w:p>
        </w:tc>
        <w:tc>
          <w:tcPr>
            <w:tcW w:w="266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8152C9">
              <w:rPr>
                <w:rFonts w:ascii="Times New Roman" w:eastAsia="Times New Roman" w:hAnsi="Times New Roman" w:cs="Times New Roman"/>
                <w:sz w:val="24"/>
                <w:szCs w:val="24"/>
              </w:rPr>
              <w:t>фективна комунікація</w:t>
            </w:r>
          </w:p>
        </w:tc>
        <w:tc>
          <w:tcPr>
            <w:tcW w:w="46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0"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59"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9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37,75</w:t>
            </w: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8152C9">
              <w:rPr>
                <w:rFonts w:ascii="Times New Roman" w:eastAsia="Times New Roman" w:hAnsi="Times New Roman" w:cs="Times New Roman"/>
                <w:sz w:val="24"/>
                <w:szCs w:val="24"/>
              </w:rPr>
              <w:t>фективна взаємодія</w:t>
            </w:r>
          </w:p>
        </w:tc>
        <w:tc>
          <w:tcPr>
            <w:tcW w:w="46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5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152C9">
              <w:rPr>
                <w:rFonts w:ascii="Times New Roman" w:eastAsia="Times New Roman" w:hAnsi="Times New Roman" w:cs="Times New Roman"/>
                <w:sz w:val="24"/>
                <w:szCs w:val="24"/>
              </w:rPr>
              <w:t>тійкість мотивації</w:t>
            </w:r>
          </w:p>
        </w:tc>
        <w:tc>
          <w:tcPr>
            <w:tcW w:w="46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1"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2"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59"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gridAfter w:val="1"/>
          <w:wAfter w:w="236" w:type="dxa"/>
          <w:trHeight w:val="317"/>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7145F">
        <w:trPr>
          <w:trHeight w:val="315"/>
        </w:trPr>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1959E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8152C9">
              <w:rPr>
                <w:rFonts w:ascii="Times New Roman" w:eastAsia="Times New Roman" w:hAnsi="Times New Roman" w:cs="Times New Roman"/>
                <w:sz w:val="24"/>
                <w:szCs w:val="24"/>
              </w:rPr>
              <w:t>моційна стійкість</w:t>
            </w:r>
          </w:p>
        </w:tc>
        <w:tc>
          <w:tcPr>
            <w:tcW w:w="46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1"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0"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6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59" w:type="dxa"/>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15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r w:rsidR="0087145F">
        <w:tc>
          <w:tcPr>
            <w:tcW w:w="1689"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6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1"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0"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62"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459" w:type="dxa"/>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85"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36" w:type="dxa"/>
            <w:vAlign w:val="center"/>
          </w:tcPr>
          <w:p w:rsidR="0087145F" w:rsidRDefault="0087145F">
            <w:pPr>
              <w:spacing w:after="0"/>
              <w:rPr>
                <w:rFonts w:ascii="Times New Roman" w:eastAsia="Times New Roman" w:hAnsi="Times New Roman" w:cs="Times New Roman"/>
                <w:sz w:val="24"/>
                <w:szCs w:val="24"/>
              </w:rPr>
            </w:pPr>
          </w:p>
        </w:tc>
      </w:tr>
    </w:tbl>
    <w:p w:rsidR="0087145F" w:rsidRPr="002C3B50" w:rsidRDefault="0087145F">
      <w:pPr>
        <w:spacing w:after="0" w:line="257" w:lineRule="auto"/>
        <w:ind w:firstLine="708"/>
        <w:jc w:val="both"/>
        <w:rPr>
          <w:rFonts w:ascii="Times New Roman" w:eastAsia="Times New Roman" w:hAnsi="Times New Roman" w:cs="Times New Roman"/>
          <w:color w:val="000000"/>
          <w:sz w:val="20"/>
          <w:szCs w:val="20"/>
        </w:rPr>
      </w:pPr>
    </w:p>
    <w:p w:rsidR="0087145F" w:rsidRDefault="008152C9">
      <w:pPr>
        <w:shd w:val="clear" w:color="auto" w:fill="FFFFFF"/>
        <w:tabs>
          <w:tab w:val="left" w:pos="426"/>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66. Надана інформація та результати співбесіди продемонстрували належний рівень соціальної компетентності кандидата.</w:t>
      </w:r>
    </w:p>
    <w:p w:rsidR="0087145F" w:rsidRDefault="008152C9">
      <w:pPr>
        <w:shd w:val="clear" w:color="auto" w:fill="FFFFFF"/>
        <w:tabs>
          <w:tab w:val="left" w:pos="426"/>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67.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37,75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із 50 можливих, </w:t>
      </w:r>
      <w:r>
        <w:rPr>
          <w:rFonts w:ascii="Times New Roman" w:eastAsia="Times New Roman" w:hAnsi="Times New Roman" w:cs="Times New Roman"/>
          <w:color w:val="000000"/>
          <w:sz w:val="24"/>
          <w:szCs w:val="24"/>
        </w:rPr>
        <w:lastRenderedPageBreak/>
        <w:t xml:space="preserve">що є вищим за 75% (37,5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xml:space="preserve">), а тому Комісія виснує, що кандидат відповідає критерію соціальної компетентності. </w:t>
      </w:r>
    </w:p>
    <w:p w:rsidR="0087145F" w:rsidRPr="002C3B50" w:rsidRDefault="0087145F">
      <w:pPr>
        <w:spacing w:after="0"/>
        <w:jc w:val="both"/>
        <w:rPr>
          <w:rFonts w:ascii="Times New Roman" w:eastAsia="Times New Roman" w:hAnsi="Times New Roman" w:cs="Times New Roman"/>
          <w:color w:val="000000"/>
          <w:sz w:val="24"/>
          <w:szCs w:val="24"/>
        </w:rPr>
      </w:pPr>
    </w:p>
    <w:p w:rsidR="0087145F" w:rsidRPr="002C3B50" w:rsidRDefault="008152C9">
      <w:pPr>
        <w:spacing w:after="0"/>
        <w:jc w:val="both"/>
        <w:rPr>
          <w:rFonts w:ascii="Times New Roman" w:eastAsia="Times New Roman" w:hAnsi="Times New Roman" w:cs="Times New Roman"/>
          <w:b/>
          <w:sz w:val="24"/>
          <w:szCs w:val="24"/>
        </w:rPr>
      </w:pPr>
      <w:r w:rsidRPr="002C3B50">
        <w:rPr>
          <w:rFonts w:ascii="Times New Roman" w:eastAsia="Times New Roman" w:hAnsi="Times New Roman" w:cs="Times New Roman"/>
          <w:b/>
          <w:sz w:val="24"/>
          <w:szCs w:val="24"/>
        </w:rPr>
        <w:t>V-ІV. Загальні принципи</w:t>
      </w:r>
      <w:r w:rsidR="001959E6">
        <w:rPr>
          <w:rFonts w:ascii="Times New Roman" w:eastAsia="Times New Roman" w:hAnsi="Times New Roman" w:cs="Times New Roman"/>
          <w:b/>
          <w:sz w:val="24"/>
          <w:szCs w:val="24"/>
        </w:rPr>
        <w:t>,</w:t>
      </w:r>
      <w:r w:rsidRPr="002C3B50">
        <w:rPr>
          <w:rFonts w:ascii="Times New Roman" w:eastAsia="Times New Roman" w:hAnsi="Times New Roman" w:cs="Times New Roman"/>
          <w:b/>
          <w:sz w:val="24"/>
          <w:szCs w:val="24"/>
        </w:rPr>
        <w:t xml:space="preserve"> застосовні Комісією при встановлення відповідності кандидата критері</w:t>
      </w:r>
      <w:r w:rsidR="001959E6">
        <w:rPr>
          <w:rFonts w:ascii="Times New Roman" w:eastAsia="Times New Roman" w:hAnsi="Times New Roman" w:cs="Times New Roman"/>
          <w:b/>
          <w:sz w:val="24"/>
          <w:szCs w:val="24"/>
        </w:rPr>
        <w:t>ям</w:t>
      </w:r>
      <w:r w:rsidRPr="002C3B50">
        <w:rPr>
          <w:rFonts w:ascii="Times New Roman" w:eastAsia="Times New Roman" w:hAnsi="Times New Roman" w:cs="Times New Roman"/>
          <w:b/>
          <w:sz w:val="24"/>
          <w:szCs w:val="24"/>
        </w:rPr>
        <w:t xml:space="preserve"> професійної етики та доброчесності.</w:t>
      </w:r>
    </w:p>
    <w:p w:rsidR="0087145F" w:rsidRPr="002C3B50" w:rsidRDefault="0087145F">
      <w:pPr>
        <w:spacing w:after="0"/>
        <w:jc w:val="both"/>
        <w:rPr>
          <w:rFonts w:ascii="Times New Roman" w:eastAsia="Times New Roman" w:hAnsi="Times New Roman" w:cs="Times New Roman"/>
          <w:b/>
          <w:sz w:val="24"/>
          <w:szCs w:val="24"/>
        </w:rPr>
      </w:pPr>
    </w:p>
    <w:p w:rsidR="0087145F" w:rsidRDefault="008152C9">
      <w:pPr>
        <w:spacing w:after="0"/>
        <w:ind w:firstLine="708"/>
        <w:jc w:val="both"/>
        <w:rPr>
          <w:rFonts w:ascii="Times New Roman" w:eastAsia="Times New Roman" w:hAnsi="Times New Roman" w:cs="Times New Roman"/>
          <w:sz w:val="24"/>
          <w:szCs w:val="24"/>
          <w:u w:val="single"/>
        </w:rPr>
      </w:pPr>
      <w:r w:rsidRPr="002C3B50">
        <w:rPr>
          <w:rFonts w:ascii="Times New Roman" w:eastAsia="Times New Roman" w:hAnsi="Times New Roman" w:cs="Times New Roman"/>
          <w:color w:val="000000"/>
          <w:sz w:val="24"/>
          <w:szCs w:val="24"/>
        </w:rPr>
        <w:t>68. Насамперед Комісія</w:t>
      </w:r>
      <w:r>
        <w:rPr>
          <w:rFonts w:ascii="Times New Roman" w:eastAsia="Times New Roman" w:hAnsi="Times New Roman" w:cs="Times New Roman"/>
          <w:color w:val="000000"/>
          <w:sz w:val="24"/>
          <w:szCs w:val="24"/>
        </w:rPr>
        <w:t xml:space="preserve">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Відповідність кандидата на посаду судді критеріям доброчесності та професійної етики встановлюється за такими показниками:</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 Незалежність.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 Чесність.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 Неупередженість.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 Сумлінність.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 Непідкупність.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72.6. Дотримання етичних норм і бездоганна поведінка у професійній діяльності та особистому житті.</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 Законність джерел походження майна, відповідність рівня життя кандидата на посаду судді або членів його сім</w:t>
      </w:r>
      <w:r w:rsidR="001959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ї задекларованим доходам, відповідність способу життя кандидата на посаду судді його статусу.</w:t>
      </w:r>
    </w:p>
    <w:p w:rsidR="0087145F" w:rsidRDefault="008152C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73. Наповнюють зміст цих показників затверджені </w:t>
      </w:r>
      <w:r w:rsidR="001959E6">
        <w:rPr>
          <w:rFonts w:ascii="Times New Roman" w:eastAsia="Times New Roman" w:hAnsi="Times New Roman" w:cs="Times New Roman"/>
          <w:color w:val="000000"/>
          <w:sz w:val="24"/>
          <w:szCs w:val="24"/>
        </w:rPr>
        <w:t xml:space="preserve">рішенням </w:t>
      </w:r>
      <w:r>
        <w:rPr>
          <w:rFonts w:ascii="Times New Roman" w:eastAsia="Times New Roman" w:hAnsi="Times New Roman" w:cs="Times New Roman"/>
          <w:color w:val="000000"/>
          <w:sz w:val="24"/>
          <w:szCs w:val="24"/>
        </w:rPr>
        <w:t>Вищо</w:t>
      </w:r>
      <w:r w:rsidR="001959E6">
        <w:rPr>
          <w:rFonts w:ascii="Times New Roman" w:eastAsia="Times New Roman" w:hAnsi="Times New Roman" w:cs="Times New Roman"/>
          <w:color w:val="000000"/>
          <w:sz w:val="24"/>
          <w:szCs w:val="24"/>
        </w:rPr>
        <w:t>ї</w:t>
      </w:r>
      <w:r>
        <w:rPr>
          <w:rFonts w:ascii="Times New Roman" w:eastAsia="Times New Roman" w:hAnsi="Times New Roman" w:cs="Times New Roman"/>
          <w:color w:val="000000"/>
          <w:sz w:val="24"/>
          <w:szCs w:val="24"/>
        </w:rPr>
        <w:t xml:space="preserve"> рад</w:t>
      </w:r>
      <w:r w:rsidR="001959E6">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правосуддя</w:t>
      </w:r>
      <w:r w:rsidR="001959E6">
        <w:rPr>
          <w:rFonts w:ascii="Times New Roman" w:eastAsia="Times New Roman" w:hAnsi="Times New Roman" w:cs="Times New Roman"/>
          <w:color w:val="000000"/>
          <w:sz w:val="24"/>
          <w:szCs w:val="24"/>
        </w:rPr>
        <w:t xml:space="preserve"> </w:t>
      </w:r>
      <w:r w:rsidR="00B64F26">
        <w:rPr>
          <w:rFonts w:ascii="Times New Roman" w:eastAsia="Times New Roman" w:hAnsi="Times New Roman" w:cs="Times New Roman"/>
          <w:color w:val="000000"/>
          <w:sz w:val="24"/>
          <w:szCs w:val="24"/>
        </w:rPr>
        <w:t>від 17 грудня 2024 № </w:t>
      </w:r>
      <w:r w:rsidR="00B64F26" w:rsidRPr="00B64F26">
        <w:rPr>
          <w:rFonts w:ascii="Times New Roman" w:eastAsia="Times New Roman" w:hAnsi="Times New Roman" w:cs="Times New Roman"/>
          <w:color w:val="000000"/>
          <w:sz w:val="24"/>
          <w:szCs w:val="24"/>
        </w:rPr>
        <w:t>3659/0/15-24</w:t>
      </w:r>
      <w:r>
        <w:rPr>
          <w:rFonts w:ascii="Times New Roman" w:eastAsia="Times New Roman" w:hAnsi="Times New Roman" w:cs="Times New Roman"/>
          <w:color w:val="000000"/>
          <w:sz w:val="24"/>
          <w:szCs w:val="24"/>
        </w:rPr>
        <w:t xml:space="preserve"> Єдині показники для оцінки доброчесності та професійної етики судді (кандидата на посаду судді) (далі – Єдині показники).</w:t>
      </w:r>
    </w:p>
    <w:p w:rsidR="0087145F" w:rsidRDefault="008152C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74. Сумлінність – старанне, ретельне та відповідальне виконання кандидатом на посаду судді своїх </w:t>
      </w:r>
      <w:r>
        <w:rPr>
          <w:rFonts w:ascii="Times New Roman" w:eastAsia="Times New Roman" w:hAnsi="Times New Roman" w:cs="Times New Roman"/>
          <w:color w:val="1D1D1B"/>
          <w:sz w:val="24"/>
          <w:szCs w:val="24"/>
          <w:highlight w:val="white"/>
        </w:rPr>
        <w:t xml:space="preserve">обов’язків </w:t>
      </w:r>
      <w:r>
        <w:rPr>
          <w:rFonts w:ascii="Times New Roman" w:eastAsia="Times New Roman" w:hAnsi="Times New Roman" w:cs="Times New Roman"/>
          <w:color w:val="1D1D1B"/>
          <w:sz w:val="24"/>
          <w:szCs w:val="24"/>
        </w:rPr>
        <w:t>(пункт 19 Єдиних показників).</w:t>
      </w:r>
    </w:p>
    <w:p w:rsidR="0087145F" w:rsidRDefault="008152C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75. Відповідно до підпункту 1 пункту 19 Єдиних показників </w:t>
      </w:r>
      <w:r>
        <w:rPr>
          <w:rFonts w:ascii="Times New Roman" w:eastAsia="Times New Roman" w:hAnsi="Times New Roman" w:cs="Times New Roman"/>
          <w:color w:val="1D1D1B"/>
          <w:sz w:val="24"/>
          <w:szCs w:val="24"/>
          <w:highlight w:val="white"/>
        </w:rPr>
        <w:t>кандидат на посаду судді відповідає показнику сумлінності, якщо, зокрема, але не виключно</w:t>
      </w:r>
      <w:r w:rsidR="00B64F26">
        <w:rPr>
          <w:rFonts w:ascii="Times New Roman" w:eastAsia="Times New Roman" w:hAnsi="Times New Roman" w:cs="Times New Roman"/>
          <w:color w:val="1D1D1B"/>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1D1D1B"/>
          <w:sz w:val="24"/>
          <w:szCs w:val="24"/>
          <w:highlight w:val="white"/>
        </w:rPr>
        <w:t>ефективно організовує виконання своїх повноважень і є дисциплінованим.</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82F6A" w:rsidRPr="00C82F6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Встановлення невідповідності показникам відбувається через призму істотності та суттєвості невідповідності тому чи іншому показнику. </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C82F6A" w:rsidRPr="00C82F6A">
        <w:rPr>
          <w:rFonts w:ascii="Times New Roman" w:eastAsia="Times New Roman" w:hAnsi="Times New Roman" w:cs="Times New Roman"/>
          <w:sz w:val="24"/>
          <w:szCs w:val="24"/>
          <w:lang w:val="ru-RU"/>
        </w:rPr>
        <w:t>7</w:t>
      </w:r>
      <w:r>
        <w:rPr>
          <w:rFonts w:ascii="Times New Roman" w:eastAsia="Times New Roman" w:hAnsi="Times New Roman" w:cs="Times New Roman"/>
          <w:color w:val="000000"/>
          <w:sz w:val="24"/>
          <w:szCs w:val="24"/>
        </w:rPr>
        <w:t xml:space="preserve">.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w:t>
      </w:r>
      <w:r>
        <w:rPr>
          <w:rFonts w:ascii="Times New Roman" w:eastAsia="Times New Roman" w:hAnsi="Times New Roman" w:cs="Times New Roman"/>
          <w:color w:val="000000"/>
          <w:sz w:val="24"/>
          <w:szCs w:val="24"/>
        </w:rPr>
        <w:lastRenderedPageBreak/>
        <w:t>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B64F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єктивна сторона поведінки, історичний контекст події, систематичність, давність порушення тощо. </w:t>
      </w:r>
    </w:p>
    <w:p w:rsidR="0087145F" w:rsidRDefault="00C82F6A">
      <w:pPr>
        <w:spacing w:after="0"/>
        <w:ind w:firstLine="708"/>
        <w:jc w:val="both"/>
        <w:rPr>
          <w:rFonts w:ascii="Times New Roman" w:eastAsia="Times New Roman" w:hAnsi="Times New Roman" w:cs="Times New Roman"/>
          <w:color w:val="000000"/>
          <w:sz w:val="24"/>
          <w:szCs w:val="24"/>
        </w:rPr>
      </w:pPr>
      <w:r w:rsidRPr="00C82F6A">
        <w:rPr>
          <w:rFonts w:ascii="Times New Roman" w:eastAsia="Times New Roman" w:hAnsi="Times New Roman" w:cs="Times New Roman"/>
          <w:sz w:val="24"/>
          <w:szCs w:val="24"/>
        </w:rPr>
        <w:t>78</w:t>
      </w:r>
      <w:r w:rsidR="008152C9">
        <w:rPr>
          <w:rFonts w:ascii="Times New Roman" w:eastAsia="Times New Roman" w:hAnsi="Times New Roman" w:cs="Times New Roman"/>
          <w:color w:val="000000"/>
          <w:sz w:val="24"/>
          <w:szCs w:val="24"/>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7145F" w:rsidRDefault="00C82F6A">
      <w:pPr>
        <w:spacing w:after="0"/>
        <w:ind w:firstLine="708"/>
        <w:jc w:val="both"/>
        <w:rPr>
          <w:rFonts w:ascii="Times New Roman" w:eastAsia="Times New Roman" w:hAnsi="Times New Roman" w:cs="Times New Roman"/>
          <w:color w:val="000000"/>
          <w:sz w:val="24"/>
          <w:szCs w:val="24"/>
        </w:rPr>
      </w:pPr>
      <w:r w:rsidRPr="00C82F6A">
        <w:rPr>
          <w:rFonts w:ascii="Times New Roman" w:eastAsia="Times New Roman" w:hAnsi="Times New Roman" w:cs="Times New Roman"/>
          <w:sz w:val="24"/>
          <w:szCs w:val="24"/>
          <w:lang w:val="ru-RU"/>
        </w:rPr>
        <w:t>79</w:t>
      </w:r>
      <w:r w:rsidR="008152C9">
        <w:rPr>
          <w:rFonts w:ascii="Times New Roman" w:eastAsia="Times New Roman" w:hAnsi="Times New Roman" w:cs="Times New Roman"/>
          <w:color w:val="000000"/>
          <w:sz w:val="24"/>
          <w:szCs w:val="24"/>
        </w:rPr>
        <w:t xml:space="preserve">. Натомість у разі суттєвої невідповідності показнику кандидату </w:t>
      </w:r>
      <w:proofErr w:type="gramStart"/>
      <w:r w:rsidR="008152C9">
        <w:rPr>
          <w:rFonts w:ascii="Times New Roman" w:eastAsia="Times New Roman" w:hAnsi="Times New Roman" w:cs="Times New Roman"/>
          <w:color w:val="000000"/>
          <w:sz w:val="24"/>
          <w:szCs w:val="24"/>
        </w:rPr>
        <w:t>на посаду</w:t>
      </w:r>
      <w:proofErr w:type="gramEnd"/>
      <w:r w:rsidR="008152C9">
        <w:rPr>
          <w:rFonts w:ascii="Times New Roman" w:eastAsia="Times New Roman" w:hAnsi="Times New Roman" w:cs="Times New Roman"/>
          <w:color w:val="000000"/>
          <w:sz w:val="24"/>
          <w:szCs w:val="24"/>
        </w:rPr>
        <w:t xml:space="preserve">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8152C9">
        <w:rPr>
          <w:rFonts w:ascii="Times New Roman" w:eastAsia="Times New Roman" w:hAnsi="Times New Roman" w:cs="Times New Roman"/>
          <w:color w:val="000000"/>
          <w:sz w:val="24"/>
          <w:szCs w:val="24"/>
        </w:rPr>
        <w:t>дискреції</w:t>
      </w:r>
      <w:proofErr w:type="spellEnd"/>
      <w:r w:rsidR="008152C9">
        <w:rPr>
          <w:rFonts w:ascii="Times New Roman" w:eastAsia="Times New Roman" w:hAnsi="Times New Roman" w:cs="Times New Roman"/>
          <w:color w:val="000000"/>
          <w:sz w:val="24"/>
          <w:szCs w:val="24"/>
        </w:rPr>
        <w:t xml:space="preserve"> Комісії сума балів є фіксованою, а застосування такого зниження потребує окремого голосування під час закритого обговорення.</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C82F6A" w:rsidRPr="00C82F6A">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87145F" w:rsidRDefault="0087145F">
      <w:pPr>
        <w:spacing w:after="0" w:line="240" w:lineRule="auto"/>
        <w:ind w:firstLine="708"/>
        <w:jc w:val="both"/>
        <w:rPr>
          <w:rFonts w:ascii="Times New Roman" w:eastAsia="Times New Roman" w:hAnsi="Times New Roman" w:cs="Times New Roman"/>
          <w:color w:val="000000"/>
          <w:sz w:val="20"/>
          <w:szCs w:val="20"/>
        </w:rPr>
      </w:pPr>
    </w:p>
    <w:p w:rsidR="0087145F" w:rsidRDefault="008152C9" w:rsidP="002C3B5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V-V. Встановлення відповідності кандидата критері</w:t>
      </w:r>
      <w:r w:rsidR="00B64F26">
        <w:rPr>
          <w:rFonts w:ascii="Times New Roman" w:eastAsia="Times New Roman" w:hAnsi="Times New Roman" w:cs="Times New Roman"/>
          <w:b/>
          <w:color w:val="000000"/>
          <w:sz w:val="24"/>
          <w:szCs w:val="24"/>
        </w:rPr>
        <w:t>ям</w:t>
      </w:r>
      <w:r>
        <w:rPr>
          <w:rFonts w:ascii="Times New Roman" w:eastAsia="Times New Roman" w:hAnsi="Times New Roman" w:cs="Times New Roman"/>
          <w:b/>
          <w:color w:val="000000"/>
          <w:sz w:val="24"/>
          <w:szCs w:val="24"/>
        </w:rPr>
        <w:t xml:space="preserve"> професійної етики та доброчесності.</w:t>
      </w:r>
    </w:p>
    <w:p w:rsidR="0087145F" w:rsidRDefault="0087145F">
      <w:pPr>
        <w:spacing w:after="0" w:line="240" w:lineRule="auto"/>
        <w:ind w:firstLine="708"/>
        <w:jc w:val="both"/>
        <w:rPr>
          <w:rFonts w:ascii="Times New Roman" w:eastAsia="Times New Roman" w:hAnsi="Times New Roman" w:cs="Times New Roman"/>
          <w:color w:val="000000"/>
          <w:sz w:val="20"/>
          <w:szCs w:val="20"/>
        </w:rPr>
      </w:pP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C82F6A" w:rsidRPr="00C82F6A">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 xml:space="preserve">Комісією не встановлено істотних обставин, які б могли свідчити про невідповідність </w:t>
      </w:r>
      <w:r w:rsidR="00734A91">
        <w:rPr>
          <w:rFonts w:ascii="Times New Roman" w:eastAsia="Times New Roman" w:hAnsi="Times New Roman" w:cs="Times New Roman"/>
          <w:color w:val="000000"/>
          <w:sz w:val="24"/>
          <w:szCs w:val="24"/>
        </w:rPr>
        <w:t>Пивовар І.В.</w:t>
      </w:r>
      <w:r>
        <w:rPr>
          <w:rFonts w:ascii="Times New Roman" w:eastAsia="Times New Roman" w:hAnsi="Times New Roman" w:cs="Times New Roman"/>
          <w:color w:val="000000"/>
          <w:sz w:val="24"/>
          <w:szCs w:val="24"/>
        </w:rPr>
        <w:t xml:space="preserve"> критері</w:t>
      </w:r>
      <w:r w:rsidR="00B64F26">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z w:val="24"/>
          <w:szCs w:val="24"/>
        </w:rPr>
        <w:t xml:space="preserve"> професійної етики та доброчесності. </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C82F6A" w:rsidRPr="00C82F6A">
        <w:rPr>
          <w:rFonts w:ascii="Times New Roman" w:eastAsia="Times New Roman" w:hAnsi="Times New Roman" w:cs="Times New Roman"/>
          <w:sz w:val="24"/>
          <w:szCs w:val="24"/>
          <w:lang w:val="ru-RU"/>
        </w:rPr>
        <w:t>2</w:t>
      </w:r>
      <w:r>
        <w:rPr>
          <w:rFonts w:ascii="Times New Roman" w:eastAsia="Times New Roman" w:hAnsi="Times New Roman" w:cs="Times New Roman"/>
          <w:color w:val="000000"/>
          <w:sz w:val="24"/>
          <w:szCs w:val="24"/>
        </w:rPr>
        <w:t>. Попри це Комісія звертає увагу на таке.</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sidR="00C82F6A" w:rsidRPr="00C82F6A">
        <w:rPr>
          <w:rFonts w:ascii="Times New Roman" w:eastAsia="Times New Roman" w:hAnsi="Times New Roman" w:cs="Times New Roman"/>
          <w:sz w:val="24"/>
          <w:szCs w:val="24"/>
          <w:highlight w:val="white"/>
          <w:lang w:val="ru-RU"/>
        </w:rPr>
        <w:t>3</w:t>
      </w:r>
      <w:r>
        <w:rPr>
          <w:rFonts w:ascii="Times New Roman" w:eastAsia="Times New Roman" w:hAnsi="Times New Roman" w:cs="Times New Roman"/>
          <w:sz w:val="24"/>
          <w:szCs w:val="24"/>
          <w:highlight w:val="white"/>
        </w:rPr>
        <w:t>. Ч</w:t>
      </w:r>
      <w:r>
        <w:rPr>
          <w:rFonts w:ascii="Times New Roman" w:eastAsia="Times New Roman" w:hAnsi="Times New Roman" w:cs="Times New Roman"/>
          <w:sz w:val="24"/>
          <w:szCs w:val="24"/>
        </w:rPr>
        <w:t xml:space="preserve">оловік кандидата на посаду судді </w:t>
      </w:r>
      <w:r w:rsidR="00B64F26">
        <w:rPr>
          <w:rFonts w:ascii="Times New Roman" w:eastAsia="Times New Roman" w:hAnsi="Times New Roman" w:cs="Times New Roman"/>
          <w:color w:val="000000"/>
          <w:sz w:val="24"/>
          <w:szCs w:val="24"/>
        </w:rPr>
        <w:t xml:space="preserve">– </w:t>
      </w:r>
      <w:r w:rsidR="00726E0A">
        <w:rPr>
          <w:rFonts w:ascii="Times New Roman" w:eastAsia="Times New Roman" w:hAnsi="Times New Roman" w:cs="Times New Roman"/>
          <w:sz w:val="24"/>
          <w:szCs w:val="24"/>
        </w:rPr>
        <w:t>ОСОБА_1</w:t>
      </w:r>
      <w:r>
        <w:rPr>
          <w:rFonts w:ascii="Times New Roman" w:eastAsia="Times New Roman" w:hAnsi="Times New Roman" w:cs="Times New Roman"/>
          <w:sz w:val="24"/>
          <w:szCs w:val="24"/>
        </w:rPr>
        <w:t xml:space="preserve"> 29.08.2010 уклав договори позики із трьома особами на загальну суму 92 000 доларів США, які в подальшому надав іншій особі </w:t>
      </w:r>
      <w:r w:rsidR="00B64F26">
        <w:rPr>
          <w:rFonts w:ascii="Times New Roman" w:eastAsia="Times New Roman" w:hAnsi="Times New Roman" w:cs="Times New Roman"/>
          <w:sz w:val="24"/>
          <w:szCs w:val="24"/>
        </w:rPr>
        <w:t>як</w:t>
      </w:r>
      <w:r>
        <w:rPr>
          <w:rFonts w:ascii="Times New Roman" w:eastAsia="Times New Roman" w:hAnsi="Times New Roman" w:cs="Times New Roman"/>
          <w:sz w:val="24"/>
          <w:szCs w:val="24"/>
        </w:rPr>
        <w:t xml:space="preserve"> позик</w:t>
      </w:r>
      <w:r w:rsidR="00B64F26">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за відповідним договором.</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sidR="00C82F6A" w:rsidRPr="00C82F6A">
        <w:rPr>
          <w:rFonts w:ascii="Times New Roman" w:eastAsia="Times New Roman" w:hAnsi="Times New Roman" w:cs="Times New Roman"/>
          <w:sz w:val="24"/>
          <w:szCs w:val="24"/>
          <w:highlight w:val="white"/>
          <w:lang w:val="ru-RU"/>
        </w:rPr>
        <w:t>4</w:t>
      </w:r>
      <w:r>
        <w:rPr>
          <w:rFonts w:ascii="Times New Roman" w:eastAsia="Times New Roman" w:hAnsi="Times New Roman" w:cs="Times New Roman"/>
          <w:sz w:val="24"/>
          <w:szCs w:val="24"/>
          <w:highlight w:val="white"/>
        </w:rPr>
        <w:t>. У письмових поясненнях на висновок ГРД кандидат зазнач</w:t>
      </w:r>
      <w:r w:rsidR="00B64F26">
        <w:rPr>
          <w:rFonts w:ascii="Times New Roman" w:eastAsia="Times New Roman" w:hAnsi="Times New Roman" w:cs="Times New Roman"/>
          <w:sz w:val="24"/>
          <w:szCs w:val="24"/>
          <w:highlight w:val="white"/>
        </w:rPr>
        <w:t>ила</w:t>
      </w:r>
      <w:r>
        <w:rPr>
          <w:rFonts w:ascii="Times New Roman" w:eastAsia="Times New Roman" w:hAnsi="Times New Roman" w:cs="Times New Roman"/>
          <w:sz w:val="24"/>
          <w:szCs w:val="24"/>
          <w:highlight w:val="white"/>
        </w:rPr>
        <w:t>, що вказані вище зобов’язання за договорами позики бул</w:t>
      </w:r>
      <w:r w:rsidR="00B64F26">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highlight w:val="white"/>
        </w:rPr>
        <w:t xml:space="preserve"> остаточно виконан</w:t>
      </w:r>
      <w:r w:rsidR="00B64F26">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highlight w:val="white"/>
        </w:rPr>
        <w:t xml:space="preserve"> в повному обсязі станом на березень 2021 року.</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sidR="00C82F6A" w:rsidRPr="00C82F6A">
        <w:rPr>
          <w:rFonts w:ascii="Times New Roman" w:eastAsia="Times New Roman" w:hAnsi="Times New Roman" w:cs="Times New Roman"/>
          <w:sz w:val="24"/>
          <w:szCs w:val="24"/>
          <w:highlight w:val="white"/>
          <w:lang w:val="ru-RU"/>
        </w:rPr>
        <w:t>5</w:t>
      </w:r>
      <w:r>
        <w:rPr>
          <w:rFonts w:ascii="Times New Roman" w:eastAsia="Times New Roman" w:hAnsi="Times New Roman" w:cs="Times New Roman"/>
          <w:sz w:val="24"/>
          <w:szCs w:val="24"/>
          <w:highlight w:val="white"/>
        </w:rPr>
        <w:t>. Під час проведення співбесіди 08.05.2025 кандидат пояснила, що значною мірою борг чоловіка було погашено за рахунок її власних заощаджень.</w:t>
      </w:r>
    </w:p>
    <w:p w:rsidR="0087145F" w:rsidRDefault="008152C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C82F6A" w:rsidRPr="00C82F6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Згідно з підпунктом 1 пункту 13 розділу ІV Порядку заповнення та подання декларації особи, уповноваженої на виконання функцій держави або місцевого самоврядування</w:t>
      </w:r>
      <w:r w:rsidR="00B64F26">
        <w:rPr>
          <w:rFonts w:ascii="Times New Roman" w:eastAsia="Times New Roman" w:hAnsi="Times New Roman" w:cs="Times New Roman"/>
          <w:color w:val="000000"/>
          <w:sz w:val="24"/>
          <w:szCs w:val="24"/>
        </w:rPr>
        <w:t xml:space="preserve"> (далі – декларація)</w:t>
      </w:r>
      <w:r>
        <w:rPr>
          <w:rFonts w:ascii="Times New Roman" w:eastAsia="Times New Roman" w:hAnsi="Times New Roman" w:cs="Times New Roman"/>
          <w:color w:val="000000"/>
          <w:sz w:val="24"/>
          <w:szCs w:val="24"/>
        </w:rPr>
        <w:t xml:space="preserve">, затвердженого наказом Національного агентства з питань запобігання корупції від 08 листопада 2023 року № 252/23, у розділі 12 «Грошові активи» зазначаються відомості про наявні </w:t>
      </w:r>
      <w:r w:rsidR="00B64F26">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 прожиткових мінімумів.</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sidR="00C82F6A" w:rsidRPr="00C82F6A">
        <w:rPr>
          <w:rFonts w:ascii="Times New Roman" w:eastAsia="Times New Roman" w:hAnsi="Times New Roman" w:cs="Times New Roman"/>
          <w:sz w:val="24"/>
          <w:szCs w:val="24"/>
          <w:highlight w:val="white"/>
          <w:lang w:val="ru-RU"/>
        </w:rPr>
        <w:t>7</w:t>
      </w:r>
      <w:r>
        <w:rPr>
          <w:rFonts w:ascii="Times New Roman" w:eastAsia="Times New Roman" w:hAnsi="Times New Roman" w:cs="Times New Roman"/>
          <w:sz w:val="24"/>
          <w:szCs w:val="24"/>
          <w:highlight w:val="white"/>
        </w:rPr>
        <w:t xml:space="preserve">. Водночас Комісією встановлено, що у поданих кандидатом </w:t>
      </w:r>
      <w:r>
        <w:rPr>
          <w:rFonts w:ascii="Times New Roman" w:eastAsia="Times New Roman" w:hAnsi="Times New Roman" w:cs="Times New Roman"/>
          <w:sz w:val="24"/>
          <w:szCs w:val="24"/>
        </w:rPr>
        <w:t xml:space="preserve">щорічних деклараціях за 2016–2018 роки відсутні відомості про наявність будь-яких грошових активів, власником </w:t>
      </w:r>
      <w:r>
        <w:rPr>
          <w:rFonts w:ascii="Times New Roman" w:eastAsia="Times New Roman" w:hAnsi="Times New Roman" w:cs="Times New Roman"/>
          <w:sz w:val="24"/>
          <w:szCs w:val="24"/>
          <w:highlight w:val="white"/>
        </w:rPr>
        <w:lastRenderedPageBreak/>
        <w:t xml:space="preserve">яких є кандидат. Лише </w:t>
      </w:r>
      <w:r w:rsidR="00B64F26">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rPr>
        <w:t xml:space="preserve"> декларації за 2019 рік кандидатом відображено належні їй грошові активи </w:t>
      </w:r>
      <w:r w:rsidR="00B64F26">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rPr>
        <w:t xml:space="preserve"> розмірі 300 000 грн, що за офіційним курсом НБУ станом на 2019 рік є еквівалентом 11 628 доларів США. У щорічній декларації за 2020 рік кандидатом відображено грошові активи у розмірі 100 000 грн, що </w:t>
      </w:r>
      <w:r w:rsidR="00B64F26">
        <w:rPr>
          <w:rFonts w:ascii="Times New Roman" w:eastAsia="Times New Roman" w:hAnsi="Times New Roman" w:cs="Times New Roman"/>
          <w:sz w:val="24"/>
          <w:szCs w:val="24"/>
          <w:highlight w:val="white"/>
        </w:rPr>
        <w:t>згідно з</w:t>
      </w:r>
      <w:r>
        <w:rPr>
          <w:rFonts w:ascii="Times New Roman" w:eastAsia="Times New Roman" w:hAnsi="Times New Roman" w:cs="Times New Roman"/>
          <w:sz w:val="24"/>
          <w:szCs w:val="24"/>
          <w:highlight w:val="white"/>
        </w:rPr>
        <w:t xml:space="preserve"> офіційним курсом </w:t>
      </w:r>
      <w:r w:rsidR="00B64F26">
        <w:rPr>
          <w:rFonts w:ascii="Times New Roman" w:eastAsia="Times New Roman" w:hAnsi="Times New Roman" w:cs="Times New Roman"/>
          <w:sz w:val="24"/>
          <w:szCs w:val="24"/>
          <w:highlight w:val="white"/>
        </w:rPr>
        <w:t>Національного банку України (далі </w:t>
      </w:r>
      <w:r w:rsidR="00B64F26">
        <w:rPr>
          <w:rFonts w:ascii="Times New Roman" w:eastAsia="Times New Roman" w:hAnsi="Times New Roman" w:cs="Times New Roman"/>
          <w:color w:val="000000"/>
          <w:sz w:val="24"/>
          <w:szCs w:val="24"/>
        </w:rPr>
        <w:t>– НБУ)</w:t>
      </w:r>
      <w:r>
        <w:rPr>
          <w:rFonts w:ascii="Times New Roman" w:eastAsia="Times New Roman" w:hAnsi="Times New Roman" w:cs="Times New Roman"/>
          <w:sz w:val="24"/>
          <w:szCs w:val="24"/>
          <w:highlight w:val="white"/>
        </w:rPr>
        <w:t xml:space="preserve"> на 2020 рік є еквівалентом 3 709 доларів США.</w:t>
      </w:r>
    </w:p>
    <w:p w:rsidR="0087145F" w:rsidRDefault="00C82F6A">
      <w:pPr>
        <w:spacing w:after="0" w:line="240" w:lineRule="auto"/>
        <w:ind w:firstLine="720"/>
        <w:jc w:val="both"/>
        <w:rPr>
          <w:rFonts w:ascii="Times New Roman" w:eastAsia="Times New Roman" w:hAnsi="Times New Roman" w:cs="Times New Roman"/>
          <w:sz w:val="24"/>
          <w:szCs w:val="24"/>
          <w:highlight w:val="white"/>
        </w:rPr>
      </w:pPr>
      <w:r w:rsidRPr="00C82F6A">
        <w:rPr>
          <w:rFonts w:ascii="Times New Roman" w:eastAsia="Times New Roman" w:hAnsi="Times New Roman" w:cs="Times New Roman"/>
          <w:sz w:val="24"/>
          <w:szCs w:val="24"/>
          <w:highlight w:val="white"/>
          <w:lang w:val="ru-RU"/>
        </w:rPr>
        <w:t>88</w:t>
      </w:r>
      <w:r w:rsidR="008152C9">
        <w:rPr>
          <w:rFonts w:ascii="Times New Roman" w:eastAsia="Times New Roman" w:hAnsi="Times New Roman" w:cs="Times New Roman"/>
          <w:sz w:val="24"/>
          <w:szCs w:val="24"/>
          <w:highlight w:val="white"/>
        </w:rPr>
        <w:t>. Викладене свідчить про відсутність у кандидата задекларованих заощаджень, достатніх для погашення боргу її чоловіка.</w:t>
      </w:r>
    </w:p>
    <w:p w:rsidR="0087145F" w:rsidRDefault="00C82F6A">
      <w:pPr>
        <w:spacing w:after="0" w:line="240" w:lineRule="auto"/>
        <w:ind w:firstLine="720"/>
        <w:jc w:val="both"/>
        <w:rPr>
          <w:rFonts w:ascii="Times New Roman" w:eastAsia="Times New Roman" w:hAnsi="Times New Roman" w:cs="Times New Roman"/>
          <w:sz w:val="24"/>
          <w:szCs w:val="24"/>
          <w:highlight w:val="white"/>
        </w:rPr>
      </w:pPr>
      <w:r w:rsidRPr="00B64F26">
        <w:rPr>
          <w:rFonts w:ascii="Times New Roman" w:eastAsia="Times New Roman" w:hAnsi="Times New Roman" w:cs="Times New Roman"/>
          <w:sz w:val="24"/>
          <w:szCs w:val="24"/>
          <w:highlight w:val="white"/>
        </w:rPr>
        <w:t>89</w:t>
      </w:r>
      <w:r w:rsidR="008152C9">
        <w:rPr>
          <w:rFonts w:ascii="Times New Roman" w:eastAsia="Times New Roman" w:hAnsi="Times New Roman" w:cs="Times New Roman"/>
          <w:sz w:val="24"/>
          <w:szCs w:val="24"/>
          <w:highlight w:val="white"/>
        </w:rPr>
        <w:t xml:space="preserve">. Згідно </w:t>
      </w:r>
      <w:r w:rsidR="00B64F26">
        <w:rPr>
          <w:rFonts w:ascii="Times New Roman" w:eastAsia="Times New Roman" w:hAnsi="Times New Roman" w:cs="Times New Roman"/>
          <w:sz w:val="24"/>
          <w:szCs w:val="24"/>
          <w:highlight w:val="white"/>
        </w:rPr>
        <w:t xml:space="preserve">з </w:t>
      </w:r>
      <w:r w:rsidR="008152C9">
        <w:rPr>
          <w:rFonts w:ascii="Times New Roman" w:eastAsia="Times New Roman" w:hAnsi="Times New Roman" w:cs="Times New Roman"/>
          <w:sz w:val="24"/>
          <w:szCs w:val="24"/>
          <w:highlight w:val="white"/>
        </w:rPr>
        <w:t>відомост</w:t>
      </w:r>
      <w:r w:rsidR="00B64F26">
        <w:rPr>
          <w:rFonts w:ascii="Times New Roman" w:eastAsia="Times New Roman" w:hAnsi="Times New Roman" w:cs="Times New Roman"/>
          <w:sz w:val="24"/>
          <w:szCs w:val="24"/>
          <w:highlight w:val="white"/>
        </w:rPr>
        <w:t>ями</w:t>
      </w:r>
      <w:r w:rsidR="008152C9">
        <w:rPr>
          <w:rFonts w:ascii="Times New Roman" w:eastAsia="Times New Roman" w:hAnsi="Times New Roman" w:cs="Times New Roman"/>
          <w:sz w:val="24"/>
          <w:szCs w:val="24"/>
          <w:highlight w:val="white"/>
        </w:rPr>
        <w:t xml:space="preserve"> </w:t>
      </w:r>
      <w:r w:rsidR="008152C9">
        <w:rPr>
          <w:rFonts w:ascii="Times New Roman" w:eastAsia="Times New Roman" w:hAnsi="Times New Roman" w:cs="Times New Roman"/>
          <w:sz w:val="24"/>
          <w:szCs w:val="24"/>
        </w:rPr>
        <w:t xml:space="preserve">декларацій </w:t>
      </w:r>
      <w:r w:rsidR="008152C9">
        <w:rPr>
          <w:rFonts w:ascii="Times New Roman" w:eastAsia="Times New Roman" w:hAnsi="Times New Roman" w:cs="Times New Roman"/>
          <w:sz w:val="24"/>
          <w:szCs w:val="24"/>
          <w:highlight w:val="white"/>
        </w:rPr>
        <w:t xml:space="preserve">кандидата, </w:t>
      </w:r>
      <w:r w:rsidR="00B64F26">
        <w:rPr>
          <w:rFonts w:ascii="Times New Roman" w:eastAsia="Times New Roman" w:hAnsi="Times New Roman" w:cs="Times New Roman"/>
          <w:sz w:val="24"/>
          <w:szCs w:val="24"/>
          <w:highlight w:val="white"/>
        </w:rPr>
        <w:t>в</w:t>
      </w:r>
      <w:r w:rsidR="008152C9">
        <w:rPr>
          <w:rFonts w:ascii="Times New Roman" w:eastAsia="Times New Roman" w:hAnsi="Times New Roman" w:cs="Times New Roman"/>
          <w:sz w:val="24"/>
          <w:szCs w:val="24"/>
          <w:highlight w:val="white"/>
        </w:rPr>
        <w:t xml:space="preserve"> її чоловіка також були відсутні заощадження та доходи, достатні для погашення фінансових зобов’язань.</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bookmarkStart w:id="9" w:name="_heading=h.uxc7j26l2z8e" w:colFirst="0" w:colLast="0"/>
      <w:bookmarkEnd w:id="9"/>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rPr>
        <w:t>0</w:t>
      </w:r>
      <w:r>
        <w:rPr>
          <w:rFonts w:ascii="Times New Roman" w:eastAsia="Times New Roman" w:hAnsi="Times New Roman" w:cs="Times New Roman"/>
          <w:sz w:val="24"/>
          <w:szCs w:val="24"/>
          <w:highlight w:val="white"/>
        </w:rPr>
        <w:t xml:space="preserve">. </w:t>
      </w:r>
      <w:r w:rsidR="00B64F26">
        <w:rPr>
          <w:rFonts w:ascii="Times New Roman" w:eastAsia="Times New Roman" w:hAnsi="Times New Roman" w:cs="Times New Roman"/>
          <w:sz w:val="24"/>
          <w:szCs w:val="24"/>
          <w:highlight w:val="white"/>
        </w:rPr>
        <w:t>К</w:t>
      </w:r>
      <w:r>
        <w:rPr>
          <w:rFonts w:ascii="Times New Roman" w:eastAsia="Times New Roman" w:hAnsi="Times New Roman" w:cs="Times New Roman"/>
          <w:sz w:val="24"/>
          <w:szCs w:val="24"/>
          <w:highlight w:val="white"/>
        </w:rPr>
        <w:t>андидат не змогла надати чіткої відповіді на запи</w:t>
      </w:r>
      <w:r>
        <w:rPr>
          <w:rFonts w:ascii="Times New Roman" w:eastAsia="Times New Roman" w:hAnsi="Times New Roman" w:cs="Times New Roman"/>
          <w:sz w:val="24"/>
          <w:szCs w:val="24"/>
        </w:rPr>
        <w:t xml:space="preserve">тання члена Комісії щодо форми та місця зберігання грошових активів, використаних для виконання фінансових зобов’язань її чоловіка. З огляду на відсутність відомостей про такі активи </w:t>
      </w:r>
      <w:r w:rsidR="00B64F26">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деклараціях, кандидату було поставлено </w:t>
      </w:r>
      <w:r w:rsidR="00B64F26">
        <w:rPr>
          <w:rFonts w:ascii="Times New Roman" w:eastAsia="Times New Roman" w:hAnsi="Times New Roman" w:cs="Times New Roman"/>
          <w:sz w:val="24"/>
          <w:szCs w:val="24"/>
        </w:rPr>
        <w:t>низку</w:t>
      </w:r>
      <w:r>
        <w:rPr>
          <w:rFonts w:ascii="Times New Roman" w:eastAsia="Times New Roman" w:hAnsi="Times New Roman" w:cs="Times New Roman"/>
          <w:sz w:val="24"/>
          <w:szCs w:val="24"/>
        </w:rPr>
        <w:t xml:space="preserve"> уточню</w:t>
      </w:r>
      <w:r w:rsidR="00B64F26">
        <w:rPr>
          <w:rFonts w:ascii="Times New Roman" w:eastAsia="Times New Roman" w:hAnsi="Times New Roman" w:cs="Times New Roman"/>
          <w:sz w:val="24"/>
          <w:szCs w:val="24"/>
        </w:rPr>
        <w:t>вальн</w:t>
      </w:r>
      <w:r>
        <w:rPr>
          <w:rFonts w:ascii="Times New Roman" w:eastAsia="Times New Roman" w:hAnsi="Times New Roman" w:cs="Times New Roman"/>
          <w:sz w:val="24"/>
          <w:szCs w:val="24"/>
        </w:rPr>
        <w:t>их запитань, після чого остання змінила позицію, зазначивши, що для виконання фінансових зобов’язань свого чоловіка бул</w:t>
      </w:r>
      <w:r w:rsidR="00B64F26">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використан</w:t>
      </w:r>
      <w:r w:rsidR="00B64F26">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її щорічні доходи</w:t>
      </w:r>
      <w:r>
        <w:rPr>
          <w:rFonts w:ascii="Times New Roman" w:eastAsia="Times New Roman" w:hAnsi="Times New Roman" w:cs="Times New Roman"/>
          <w:sz w:val="24"/>
          <w:szCs w:val="24"/>
          <w:highlight w:val="white"/>
        </w:rPr>
        <w:t>.</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lang w:val="ru-RU"/>
        </w:rPr>
        <w:t>1</w:t>
      </w:r>
      <w:r>
        <w:rPr>
          <w:rFonts w:ascii="Times New Roman" w:eastAsia="Times New Roman" w:hAnsi="Times New Roman" w:cs="Times New Roman"/>
          <w:sz w:val="24"/>
          <w:szCs w:val="24"/>
          <w:highlight w:val="white"/>
        </w:rPr>
        <w:t>. У пункті 76 постанови від 24 червня 2020 року у справі № 9901/764/18 Велика Палата Верховного Суду зауважила, що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lang w:val="ru-RU"/>
        </w:rPr>
        <w:t>2</w:t>
      </w:r>
      <w:r>
        <w:rPr>
          <w:rFonts w:ascii="Times New Roman" w:eastAsia="Times New Roman" w:hAnsi="Times New Roman" w:cs="Times New Roman"/>
          <w:sz w:val="24"/>
          <w:szCs w:val="24"/>
          <w:highlight w:val="white"/>
        </w:rPr>
        <w:t>. Пивовар І.В. не продемонструвала під час співбесіди належного рівня чіткості та послідовності власних пояснень. Комісія звертає увагу, що кандидат змінила мотивацію певних дій після уточнюючих питань від членів Комісії, відповіді на які вона не змогла надати. Це може свідчити про недостатній рівень усвідомлення важливості надання чітких і достовірних пояснень під час співбесіди.</w:t>
      </w:r>
    </w:p>
    <w:p w:rsidR="0087145F" w:rsidRDefault="008152C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82F6A" w:rsidRPr="00C82F6A">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Хоча зазначені недоліки й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важливість чіткості і послідовності пояснень.   </w:t>
      </w:r>
    </w:p>
    <w:p w:rsidR="0087145F" w:rsidRDefault="008152C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82F6A" w:rsidRPr="00C82F6A">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rPr>
        <w:t xml:space="preserve">. У зв’язку із наведеним Комісія у складі </w:t>
      </w:r>
      <w:r w:rsidR="00B64F26">
        <w:rPr>
          <w:rFonts w:ascii="Times New Roman" w:eastAsia="Times New Roman" w:hAnsi="Times New Roman" w:cs="Times New Roman"/>
          <w:sz w:val="24"/>
          <w:szCs w:val="24"/>
        </w:rPr>
        <w:t>П</w:t>
      </w:r>
      <w:r>
        <w:rPr>
          <w:rFonts w:ascii="Times New Roman" w:eastAsia="Times New Roman" w:hAnsi="Times New Roman" w:cs="Times New Roman"/>
          <w:sz w:val="24"/>
          <w:szCs w:val="24"/>
        </w:rPr>
        <w:t>ершої палати одноголосно вирішила зменшити бали кандидата за критерієм професійної етики та доброчесності на 15 балів за показником сумлінність.</w:t>
      </w:r>
    </w:p>
    <w:p w:rsidR="0087145F" w:rsidRDefault="008152C9">
      <w:pPr>
        <w:spacing w:after="0" w:line="24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lang w:val="ru-RU"/>
        </w:rPr>
        <w:t>5</w:t>
      </w:r>
      <w:r>
        <w:rPr>
          <w:rFonts w:ascii="Times New Roman" w:eastAsia="Times New Roman" w:hAnsi="Times New Roman" w:cs="Times New Roman"/>
          <w:sz w:val="24"/>
          <w:szCs w:val="24"/>
          <w:highlight w:val="white"/>
        </w:rPr>
        <w:t xml:space="preserve">. </w:t>
      </w:r>
      <w:r w:rsidR="00734A91">
        <w:rPr>
          <w:rFonts w:ascii="Times New Roman" w:eastAsia="Times New Roman" w:hAnsi="Times New Roman" w:cs="Times New Roman"/>
          <w:sz w:val="24"/>
          <w:szCs w:val="24"/>
          <w:highlight w:val="white"/>
        </w:rPr>
        <w:t xml:space="preserve">Крім </w:t>
      </w:r>
      <w:r w:rsidR="00734A91" w:rsidRPr="00734A91">
        <w:rPr>
          <w:rFonts w:ascii="Times New Roman" w:eastAsia="Times New Roman" w:hAnsi="Times New Roman" w:cs="Times New Roman"/>
          <w:sz w:val="24"/>
          <w:szCs w:val="24"/>
        </w:rPr>
        <w:t>того</w:t>
      </w:r>
      <w:r w:rsidRPr="00734A91">
        <w:rPr>
          <w:rFonts w:ascii="Times New Roman" w:eastAsia="Times New Roman" w:hAnsi="Times New Roman" w:cs="Times New Roman"/>
          <w:sz w:val="24"/>
          <w:szCs w:val="24"/>
        </w:rPr>
        <w:t xml:space="preserve">, </w:t>
      </w:r>
      <w:r w:rsidR="00734A91" w:rsidRPr="00734A91">
        <w:rPr>
          <w:rFonts w:ascii="Times New Roman" w:eastAsia="Times New Roman" w:hAnsi="Times New Roman" w:cs="Times New Roman"/>
          <w:sz w:val="24"/>
          <w:szCs w:val="24"/>
        </w:rPr>
        <w:t>кандидатом не відображено</w:t>
      </w:r>
      <w:r w:rsidRPr="00734A91">
        <w:rPr>
          <w:rFonts w:ascii="Times New Roman" w:eastAsia="Times New Roman" w:hAnsi="Times New Roman" w:cs="Times New Roman"/>
          <w:sz w:val="24"/>
          <w:szCs w:val="24"/>
        </w:rPr>
        <w:t xml:space="preserve"> </w:t>
      </w:r>
      <w:r w:rsidR="00734A91" w:rsidRPr="00734A91">
        <w:rPr>
          <w:rFonts w:ascii="Times New Roman" w:eastAsia="Times New Roman" w:hAnsi="Times New Roman" w:cs="Times New Roman"/>
          <w:sz w:val="24"/>
          <w:szCs w:val="24"/>
        </w:rPr>
        <w:t xml:space="preserve">в повній мірі </w:t>
      </w:r>
      <w:r w:rsidRPr="00734A91">
        <w:rPr>
          <w:rFonts w:ascii="Times New Roman" w:eastAsia="Times New Roman" w:hAnsi="Times New Roman" w:cs="Times New Roman"/>
          <w:sz w:val="24"/>
          <w:szCs w:val="24"/>
        </w:rPr>
        <w:t xml:space="preserve">відомості про фінансові зобов’язання </w:t>
      </w:r>
      <w:r w:rsidR="00734A91" w:rsidRPr="00734A91">
        <w:rPr>
          <w:rFonts w:ascii="Times New Roman" w:eastAsia="Times New Roman" w:hAnsi="Times New Roman" w:cs="Times New Roman"/>
          <w:sz w:val="24"/>
          <w:szCs w:val="24"/>
        </w:rPr>
        <w:t xml:space="preserve">її </w:t>
      </w:r>
      <w:r w:rsidRPr="00734A91">
        <w:rPr>
          <w:rFonts w:ascii="Times New Roman" w:eastAsia="Times New Roman" w:hAnsi="Times New Roman" w:cs="Times New Roman"/>
          <w:sz w:val="24"/>
          <w:szCs w:val="24"/>
        </w:rPr>
        <w:t xml:space="preserve">чоловіка в деклараціях, зокрема за 2016 та 2017 роки. </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lang w:val="ru-RU"/>
        </w:rPr>
        <w:t>6</w:t>
      </w:r>
      <w:r>
        <w:rPr>
          <w:rFonts w:ascii="Times New Roman" w:eastAsia="Times New Roman" w:hAnsi="Times New Roman" w:cs="Times New Roman"/>
          <w:sz w:val="24"/>
          <w:szCs w:val="24"/>
          <w:highlight w:val="white"/>
        </w:rPr>
        <w:t>. Так, у поданій кандидатом декларації за 2016 рік у розділі</w:t>
      </w:r>
      <w:r>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highlight w:val="white"/>
        </w:rPr>
        <w:t xml:space="preserve"> «Фінансові зобов’язання» відображено відомості про фінансові зобов’язання її чоловіка у вигляді позик, отриманих від двох фізичних осіб, без зазначення розмірів таких зобов’язань. Датою виникнення вказаних зобов’язань відповідно до відомостей </w:t>
      </w:r>
      <w:r w:rsidR="00B2560B">
        <w:rPr>
          <w:rFonts w:ascii="Times New Roman" w:eastAsia="Times New Roman" w:hAnsi="Times New Roman" w:cs="Times New Roman"/>
          <w:sz w:val="24"/>
          <w:szCs w:val="24"/>
          <w:highlight w:val="white"/>
        </w:rPr>
        <w:t>ць</w:t>
      </w:r>
      <w:r>
        <w:rPr>
          <w:rFonts w:ascii="Times New Roman" w:eastAsia="Times New Roman" w:hAnsi="Times New Roman" w:cs="Times New Roman"/>
          <w:sz w:val="24"/>
          <w:szCs w:val="24"/>
          <w:highlight w:val="white"/>
        </w:rPr>
        <w:t>ого розділу декларації є 31 грудня 2016 року.</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9</w:t>
      </w:r>
      <w:r w:rsidR="00C82F6A" w:rsidRPr="00C82F6A">
        <w:rPr>
          <w:rFonts w:ascii="Times New Roman" w:eastAsia="Times New Roman" w:hAnsi="Times New Roman" w:cs="Times New Roman"/>
          <w:sz w:val="24"/>
          <w:szCs w:val="24"/>
          <w:highlight w:val="white"/>
          <w:lang w:val="ru-RU"/>
        </w:rPr>
        <w:t>7</w:t>
      </w:r>
      <w:r>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Водночас</w:t>
      </w:r>
      <w:r>
        <w:rPr>
          <w:rFonts w:ascii="Times New Roman" w:eastAsia="Times New Roman" w:hAnsi="Times New Roman" w:cs="Times New Roman"/>
          <w:sz w:val="24"/>
          <w:szCs w:val="24"/>
          <w:highlight w:val="white"/>
        </w:rPr>
        <w:t xml:space="preserve"> Комісія звертає увагу на той факт, що </w:t>
      </w:r>
      <w:r w:rsidR="00B256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розділі 12. «Грошові активи» декларації за 2016 рік кандидат відобра</w:t>
      </w:r>
      <w:r w:rsidR="00B2560B">
        <w:rPr>
          <w:rFonts w:ascii="Times New Roman" w:eastAsia="Times New Roman" w:hAnsi="Times New Roman" w:cs="Times New Roman"/>
          <w:sz w:val="24"/>
          <w:szCs w:val="24"/>
        </w:rPr>
        <w:t>зила</w:t>
      </w:r>
      <w:r>
        <w:rPr>
          <w:rFonts w:ascii="Times New Roman" w:eastAsia="Times New Roman" w:hAnsi="Times New Roman" w:cs="Times New Roman"/>
          <w:sz w:val="24"/>
          <w:szCs w:val="24"/>
        </w:rPr>
        <w:t xml:space="preserve"> наявність такого активу її чоловіка, як «кошти, позичені фізичній особі», що свідчить про обізнаність щодо фінансових зобов’язань свого чоловіка та подальшої юридичної долі грошових коштів, взятих ним у вигляді позики.</w:t>
      </w:r>
    </w:p>
    <w:p w:rsidR="0087145F" w:rsidRDefault="00C82F6A">
      <w:pPr>
        <w:spacing w:after="0" w:line="240" w:lineRule="auto"/>
        <w:ind w:firstLine="708"/>
        <w:jc w:val="both"/>
        <w:rPr>
          <w:rFonts w:ascii="Times New Roman" w:eastAsia="Times New Roman" w:hAnsi="Times New Roman" w:cs="Times New Roman"/>
          <w:sz w:val="24"/>
          <w:szCs w:val="24"/>
        </w:rPr>
      </w:pPr>
      <w:r w:rsidRPr="00C82F6A">
        <w:rPr>
          <w:rFonts w:ascii="Times New Roman" w:eastAsia="Times New Roman" w:hAnsi="Times New Roman" w:cs="Times New Roman"/>
          <w:sz w:val="24"/>
          <w:szCs w:val="24"/>
          <w:lang w:val="ru-RU"/>
        </w:rPr>
        <w:t>98</w:t>
      </w:r>
      <w:r w:rsidR="008152C9">
        <w:rPr>
          <w:rFonts w:ascii="Times New Roman" w:eastAsia="Times New Roman" w:hAnsi="Times New Roman" w:cs="Times New Roman"/>
          <w:sz w:val="24"/>
          <w:szCs w:val="24"/>
        </w:rPr>
        <w:t xml:space="preserve">. Декларація за 2017 рік заповнена аналогічним чином та відображає ідентичні відомості в розділах 12. «Грошові активи» та </w:t>
      </w:r>
      <w:r w:rsidR="008152C9">
        <w:rPr>
          <w:rFonts w:ascii="Times New Roman" w:eastAsia="Times New Roman" w:hAnsi="Times New Roman" w:cs="Times New Roman"/>
          <w:sz w:val="24"/>
          <w:szCs w:val="24"/>
          <w:highlight w:val="white"/>
        </w:rPr>
        <w:t>13. «Фінансові зобов’язання».</w:t>
      </w:r>
    </w:p>
    <w:p w:rsidR="0087145F" w:rsidRDefault="00C82F6A">
      <w:pPr>
        <w:spacing w:after="0" w:line="240" w:lineRule="auto"/>
        <w:ind w:firstLine="720"/>
        <w:jc w:val="both"/>
        <w:rPr>
          <w:rFonts w:ascii="Times New Roman" w:eastAsia="Times New Roman" w:hAnsi="Times New Roman" w:cs="Times New Roman"/>
          <w:sz w:val="24"/>
          <w:szCs w:val="24"/>
          <w:highlight w:val="white"/>
        </w:rPr>
      </w:pPr>
      <w:r w:rsidRPr="00C82F6A">
        <w:rPr>
          <w:rFonts w:ascii="Times New Roman" w:eastAsia="Times New Roman" w:hAnsi="Times New Roman" w:cs="Times New Roman"/>
          <w:sz w:val="24"/>
          <w:szCs w:val="24"/>
          <w:highlight w:val="white"/>
          <w:lang w:val="ru-RU"/>
        </w:rPr>
        <w:t>99</w:t>
      </w:r>
      <w:r w:rsidR="008152C9">
        <w:rPr>
          <w:rFonts w:ascii="Times New Roman" w:eastAsia="Times New Roman" w:hAnsi="Times New Roman" w:cs="Times New Roman"/>
          <w:sz w:val="24"/>
          <w:szCs w:val="24"/>
          <w:highlight w:val="white"/>
        </w:rPr>
        <w:t xml:space="preserve">. Кандидат </w:t>
      </w:r>
      <w:proofErr w:type="gramStart"/>
      <w:r w:rsidR="008152C9">
        <w:rPr>
          <w:rFonts w:ascii="Times New Roman" w:eastAsia="Times New Roman" w:hAnsi="Times New Roman" w:cs="Times New Roman"/>
          <w:sz w:val="24"/>
          <w:szCs w:val="24"/>
          <w:highlight w:val="white"/>
        </w:rPr>
        <w:t>на посаду</w:t>
      </w:r>
      <w:proofErr w:type="gramEnd"/>
      <w:r w:rsidR="008152C9">
        <w:rPr>
          <w:rFonts w:ascii="Times New Roman" w:eastAsia="Times New Roman" w:hAnsi="Times New Roman" w:cs="Times New Roman"/>
          <w:sz w:val="24"/>
          <w:szCs w:val="24"/>
          <w:highlight w:val="white"/>
        </w:rPr>
        <w:t xml:space="preserve"> судді в ході співбесіди пояснила, що на час подання зазначених щорічних декларацій її відносини з чоловіком були напруженими через його фінансові зобов’язання, а тому останній не надавав відомостей про суми таких зобов’язань.</w:t>
      </w:r>
    </w:p>
    <w:p w:rsidR="0087145F" w:rsidRDefault="00C82F6A">
      <w:pPr>
        <w:spacing w:after="0" w:line="240" w:lineRule="auto"/>
        <w:ind w:firstLine="708"/>
        <w:jc w:val="both"/>
        <w:rPr>
          <w:rFonts w:ascii="Times New Roman" w:eastAsia="Times New Roman" w:hAnsi="Times New Roman" w:cs="Times New Roman"/>
          <w:sz w:val="24"/>
          <w:szCs w:val="24"/>
          <w:highlight w:val="white"/>
        </w:rPr>
      </w:pPr>
      <w:r w:rsidRPr="00C82F6A">
        <w:rPr>
          <w:rFonts w:ascii="Times New Roman" w:eastAsia="Times New Roman" w:hAnsi="Times New Roman" w:cs="Times New Roman"/>
          <w:sz w:val="24"/>
          <w:szCs w:val="24"/>
          <w:highlight w:val="white"/>
          <w:lang w:val="ru-RU"/>
        </w:rPr>
        <w:t>100</w:t>
      </w:r>
      <w:r w:rsidR="008152C9">
        <w:rPr>
          <w:rFonts w:ascii="Times New Roman" w:eastAsia="Times New Roman" w:hAnsi="Times New Roman" w:cs="Times New Roman"/>
          <w:sz w:val="24"/>
          <w:szCs w:val="24"/>
          <w:highlight w:val="white"/>
        </w:rPr>
        <w:t>. Водночас Комісією встановлено, що починаючи з 10</w:t>
      </w:r>
      <w:r w:rsidR="00B2560B">
        <w:rPr>
          <w:rFonts w:ascii="Times New Roman" w:eastAsia="Times New Roman" w:hAnsi="Times New Roman" w:cs="Times New Roman"/>
          <w:sz w:val="24"/>
          <w:szCs w:val="24"/>
          <w:highlight w:val="white"/>
        </w:rPr>
        <w:t xml:space="preserve"> травня </w:t>
      </w:r>
      <w:r w:rsidR="008152C9">
        <w:rPr>
          <w:rFonts w:ascii="Times New Roman" w:eastAsia="Times New Roman" w:hAnsi="Times New Roman" w:cs="Times New Roman"/>
          <w:sz w:val="24"/>
          <w:szCs w:val="24"/>
          <w:highlight w:val="white"/>
        </w:rPr>
        <w:t>2001 кандидат та її чоловік перебувають у шлюбі, що є підставою для виникнення у них прав та обов'язків подружжя.</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w:t>
      </w:r>
      <w:r w:rsidR="00C82F6A" w:rsidRPr="00C82F6A">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Відповідно до положень ст</w:t>
      </w:r>
      <w:r w:rsidR="00B2560B">
        <w:rPr>
          <w:rFonts w:ascii="Times New Roman" w:eastAsia="Times New Roman" w:hAnsi="Times New Roman" w:cs="Times New Roman"/>
          <w:sz w:val="24"/>
          <w:szCs w:val="24"/>
          <w:highlight w:val="white"/>
        </w:rPr>
        <w:t>атті</w:t>
      </w:r>
      <w:r>
        <w:rPr>
          <w:rFonts w:ascii="Times New Roman" w:eastAsia="Times New Roman" w:hAnsi="Times New Roman" w:cs="Times New Roman"/>
          <w:sz w:val="24"/>
          <w:szCs w:val="24"/>
          <w:highlight w:val="white"/>
        </w:rPr>
        <w:t xml:space="preserve"> 54 Сімейного кодексу України усі найважливіші питання життя сім'ї мають вирішуватися подружжям спільно, на засадах рівності. Дружина, </w:t>
      </w:r>
      <w:r>
        <w:rPr>
          <w:rFonts w:ascii="Times New Roman" w:eastAsia="Times New Roman" w:hAnsi="Times New Roman" w:cs="Times New Roman"/>
          <w:sz w:val="24"/>
          <w:szCs w:val="24"/>
          <w:highlight w:val="white"/>
        </w:rPr>
        <w:lastRenderedPageBreak/>
        <w:t xml:space="preserve">чоловік мають право противитися усуненню їх від вирішення питань життя сім'ї. Вважається, що дії одного з подружжя стосовно життя сім'ї вчинені за згодою другого з подружжя. </w:t>
      </w:r>
      <w:r w:rsidR="00B2560B">
        <w:rPr>
          <w:rFonts w:ascii="Times New Roman" w:eastAsia="Times New Roman" w:hAnsi="Times New Roman" w:cs="Times New Roman"/>
          <w:sz w:val="24"/>
          <w:szCs w:val="24"/>
          <w:highlight w:val="white"/>
        </w:rPr>
        <w:t>Частиною четвертою</w:t>
      </w:r>
      <w:r>
        <w:rPr>
          <w:rFonts w:ascii="Times New Roman" w:eastAsia="Times New Roman" w:hAnsi="Times New Roman" w:cs="Times New Roman"/>
          <w:sz w:val="24"/>
          <w:szCs w:val="24"/>
          <w:highlight w:val="white"/>
        </w:rPr>
        <w:t xml:space="preserve"> ст</w:t>
      </w:r>
      <w:r w:rsidR="00B2560B">
        <w:rPr>
          <w:rFonts w:ascii="Times New Roman" w:eastAsia="Times New Roman" w:hAnsi="Times New Roman" w:cs="Times New Roman"/>
          <w:sz w:val="24"/>
          <w:szCs w:val="24"/>
          <w:highlight w:val="white"/>
        </w:rPr>
        <w:t>атті</w:t>
      </w:r>
      <w:r>
        <w:rPr>
          <w:rFonts w:ascii="Times New Roman" w:eastAsia="Times New Roman" w:hAnsi="Times New Roman" w:cs="Times New Roman"/>
          <w:sz w:val="24"/>
          <w:szCs w:val="24"/>
          <w:highlight w:val="white"/>
        </w:rPr>
        <w:t xml:space="preserve"> 55 Сімейного кодексу України </w:t>
      </w:r>
      <w:r>
        <w:rPr>
          <w:rFonts w:ascii="Times New Roman" w:eastAsia="Times New Roman" w:hAnsi="Times New Roman" w:cs="Times New Roman"/>
          <w:sz w:val="24"/>
          <w:szCs w:val="24"/>
        </w:rPr>
        <w:t>дружина та чоловік зобов</w:t>
      </w:r>
      <w:r w:rsidR="00B2560B">
        <w:rPr>
          <w:rFonts w:ascii="Times New Roman" w:eastAsia="Times New Roman" w:hAnsi="Times New Roman" w:cs="Times New Roman"/>
          <w:sz w:val="24"/>
          <w:szCs w:val="24"/>
        </w:rPr>
        <w:t>’</w:t>
      </w:r>
      <w:r>
        <w:rPr>
          <w:rFonts w:ascii="Times New Roman" w:eastAsia="Times New Roman" w:hAnsi="Times New Roman" w:cs="Times New Roman"/>
          <w:sz w:val="24"/>
          <w:szCs w:val="24"/>
        </w:rPr>
        <w:t>язані спільно дбати про матеріальне забезпечення сім</w:t>
      </w:r>
      <w:r w:rsidR="00B256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ї. </w:t>
      </w:r>
    </w:p>
    <w:p w:rsidR="0087145F" w:rsidRDefault="008152C9">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r w:rsidR="00C82F6A" w:rsidRPr="00C82F6A">
        <w:rPr>
          <w:rFonts w:ascii="Times New Roman" w:eastAsia="Times New Roman" w:hAnsi="Times New Roman" w:cs="Times New Roman"/>
          <w:sz w:val="24"/>
          <w:szCs w:val="24"/>
          <w:highlight w:val="white"/>
          <w:lang w:val="ru-RU"/>
        </w:rPr>
        <w:t>2</w:t>
      </w:r>
      <w:r>
        <w:rPr>
          <w:rFonts w:ascii="Times New Roman" w:eastAsia="Times New Roman" w:hAnsi="Times New Roman" w:cs="Times New Roman"/>
          <w:sz w:val="24"/>
          <w:szCs w:val="24"/>
          <w:highlight w:val="white"/>
        </w:rPr>
        <w:t>. Слід також зазначити, що кандидат та її чоловік проживають разом та ведуть спільне господарство. Комісія не ставить під сумнів слова кандидата про певний рівень напруження, що виник у сімейних відносинах. Однак факт спільного проживання все ж засвідчує можливість вести діалог і отримання відомостей, необхідних для заповнення декларації.</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82F6A" w:rsidRPr="00C82F6A">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 xml:space="preserve">. </w:t>
      </w:r>
      <w:r w:rsidR="00B2560B">
        <w:rPr>
          <w:rFonts w:ascii="Times New Roman" w:eastAsia="Times New Roman" w:hAnsi="Times New Roman" w:cs="Times New Roman"/>
          <w:sz w:val="24"/>
          <w:szCs w:val="24"/>
        </w:rPr>
        <w:t>Крім</w:t>
      </w:r>
      <w:r>
        <w:rPr>
          <w:rFonts w:ascii="Times New Roman" w:eastAsia="Times New Roman" w:hAnsi="Times New Roman" w:cs="Times New Roman"/>
          <w:sz w:val="24"/>
          <w:szCs w:val="24"/>
        </w:rPr>
        <w:t xml:space="preserve"> того, у своїх письмових поясненнях на висновок ГРД Пивовар І.В. </w:t>
      </w:r>
      <w:r w:rsidR="000C6EAD">
        <w:rPr>
          <w:rFonts w:ascii="Times New Roman" w:eastAsia="Times New Roman" w:hAnsi="Times New Roman" w:cs="Times New Roman"/>
          <w:sz w:val="24"/>
          <w:szCs w:val="24"/>
        </w:rPr>
        <w:t xml:space="preserve">повідомила про обставини отримання </w:t>
      </w:r>
      <w:r w:rsidR="00B2560B">
        <w:rPr>
          <w:rFonts w:ascii="Times New Roman" w:eastAsia="Times New Roman" w:hAnsi="Times New Roman" w:cs="Times New Roman"/>
          <w:sz w:val="24"/>
          <w:szCs w:val="24"/>
        </w:rPr>
        <w:t xml:space="preserve">03.07.2008 </w:t>
      </w:r>
      <w:r w:rsidR="000C6EAD">
        <w:rPr>
          <w:rFonts w:ascii="Times New Roman" w:eastAsia="Times New Roman" w:hAnsi="Times New Roman" w:cs="Times New Roman"/>
          <w:sz w:val="24"/>
          <w:szCs w:val="24"/>
        </w:rPr>
        <w:t>її чоловіком кредиту в розмірі 50 000 доларів США, а саме: «Не вникаючи у суть, а завірившись</w:t>
      </w:r>
      <w:r>
        <w:rPr>
          <w:rFonts w:ascii="Times New Roman" w:eastAsia="Times New Roman" w:hAnsi="Times New Roman" w:cs="Times New Roman"/>
          <w:sz w:val="24"/>
          <w:szCs w:val="24"/>
        </w:rPr>
        <w:t xml:space="preserve"> гарантіями </w:t>
      </w:r>
      <w:r w:rsidR="000C6EAD">
        <w:rPr>
          <w:rFonts w:ascii="Times New Roman" w:eastAsia="Times New Roman" w:hAnsi="Times New Roman" w:cs="Times New Roman"/>
          <w:sz w:val="24"/>
          <w:szCs w:val="24"/>
        </w:rPr>
        <w:t xml:space="preserve">й довірою до </w:t>
      </w:r>
      <w:r>
        <w:rPr>
          <w:rFonts w:ascii="Times New Roman" w:eastAsia="Times New Roman" w:hAnsi="Times New Roman" w:cs="Times New Roman"/>
          <w:sz w:val="24"/>
          <w:szCs w:val="24"/>
        </w:rPr>
        <w:t xml:space="preserve">чоловіка </w:t>
      </w:r>
      <w:r w:rsidR="000C6EAD">
        <w:rPr>
          <w:rFonts w:ascii="Times New Roman" w:eastAsia="Times New Roman" w:hAnsi="Times New Roman" w:cs="Times New Roman"/>
          <w:sz w:val="24"/>
          <w:szCs w:val="24"/>
        </w:rPr>
        <w:t xml:space="preserve">я погодилася </w:t>
      </w:r>
      <w:r>
        <w:rPr>
          <w:rFonts w:ascii="Times New Roman" w:eastAsia="Times New Roman" w:hAnsi="Times New Roman" w:cs="Times New Roman"/>
          <w:sz w:val="24"/>
          <w:szCs w:val="24"/>
        </w:rPr>
        <w:t>виступи</w:t>
      </w:r>
      <w:r w:rsidR="000C6EAD">
        <w:rPr>
          <w:rFonts w:ascii="Times New Roman" w:eastAsia="Times New Roman" w:hAnsi="Times New Roman" w:cs="Times New Roman"/>
          <w:sz w:val="24"/>
          <w:szCs w:val="24"/>
        </w:rPr>
        <w:t>ти</w:t>
      </w:r>
      <w:r>
        <w:rPr>
          <w:rFonts w:ascii="Times New Roman" w:eastAsia="Times New Roman" w:hAnsi="Times New Roman" w:cs="Times New Roman"/>
          <w:sz w:val="24"/>
          <w:szCs w:val="24"/>
        </w:rPr>
        <w:t xml:space="preserve"> поручителем </w:t>
      </w:r>
      <w:r w:rsidR="000C6EAD">
        <w:rPr>
          <w:rFonts w:ascii="Times New Roman" w:eastAsia="Times New Roman" w:hAnsi="Times New Roman" w:cs="Times New Roman"/>
          <w:sz w:val="24"/>
          <w:szCs w:val="24"/>
        </w:rPr>
        <w:t>й закласти під кредит нашу сімейну квартиру…»</w:t>
      </w:r>
      <w:r>
        <w:rPr>
          <w:rFonts w:ascii="Times New Roman" w:eastAsia="Times New Roman" w:hAnsi="Times New Roman" w:cs="Times New Roman"/>
          <w:sz w:val="24"/>
          <w:szCs w:val="24"/>
        </w:rPr>
        <w:t>. Вказані обставини свідчать про відносини подружжя, що ґрунтуються на засадах взаємної довіри та про обізнаність кандидата про майновий стан її чоловіка.</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r w:rsidR="00C82F6A" w:rsidRPr="00C82F6A">
        <w:rPr>
          <w:rFonts w:ascii="Times New Roman" w:eastAsia="Times New Roman" w:hAnsi="Times New Roman" w:cs="Times New Roman"/>
          <w:sz w:val="24"/>
          <w:szCs w:val="24"/>
          <w:highlight w:val="white"/>
          <w:lang w:val="ru-RU"/>
        </w:rPr>
        <w:t>4</w:t>
      </w:r>
      <w:r>
        <w:rPr>
          <w:rFonts w:ascii="Times New Roman" w:eastAsia="Times New Roman" w:hAnsi="Times New Roman" w:cs="Times New Roman"/>
          <w:sz w:val="24"/>
          <w:szCs w:val="24"/>
          <w:highlight w:val="white"/>
        </w:rPr>
        <w:t>. Водночас у декларації за 2018 рік кандидат відобразила відомості, відмінні від відомостей, зазначених у деклараціях за 2016 та 2017 роки.</w:t>
      </w:r>
    </w:p>
    <w:p w:rsidR="0087145F" w:rsidRDefault="008152C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w:t>
      </w:r>
      <w:r w:rsidR="00C82F6A" w:rsidRPr="00B2560B">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Так, у розділі 13. «Фінансові зобов’язання» декларації за 2018 рік кандидат зазначила про наявність фінансових зобов’язань її чоловіка у вигляді позик, отриманих від трьох фізичних осіб на загальну суму 85 682 долар</w:t>
      </w:r>
      <w:r w:rsidR="00B2560B">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highlight w:val="white"/>
        </w:rPr>
        <w:t xml:space="preserve"> США</w:t>
      </w:r>
      <w:r w:rsidR="00B2560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д</w:t>
      </w:r>
      <w:r>
        <w:rPr>
          <w:rFonts w:ascii="Times New Roman" w:eastAsia="Times New Roman" w:hAnsi="Times New Roman" w:cs="Times New Roman"/>
          <w:sz w:val="24"/>
          <w:szCs w:val="24"/>
          <w:highlight w:val="white"/>
        </w:rPr>
        <w:t>атою виникнення вказаних зобов’язань є 29 серпня 2010 року</w:t>
      </w:r>
      <w:r>
        <w:rPr>
          <w:rFonts w:ascii="Times New Roman" w:eastAsia="Times New Roman" w:hAnsi="Times New Roman" w:cs="Times New Roman"/>
          <w:sz w:val="24"/>
          <w:szCs w:val="24"/>
        </w:rPr>
        <w:t xml:space="preserve">. </w:t>
      </w:r>
    </w:p>
    <w:p w:rsidR="0087145F" w:rsidRDefault="008152C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w:t>
      </w:r>
      <w:r w:rsidR="00C82F6A" w:rsidRPr="00F466B5">
        <w:rPr>
          <w:rFonts w:ascii="Times New Roman" w:eastAsia="Times New Roman" w:hAnsi="Times New Roman" w:cs="Times New Roman"/>
          <w:sz w:val="24"/>
          <w:szCs w:val="24"/>
          <w:highlight w:val="white"/>
          <w:lang w:val="ru-RU"/>
        </w:rPr>
        <w:t>6</w:t>
      </w:r>
      <w:r>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Водночас у</w:t>
      </w:r>
      <w:r>
        <w:rPr>
          <w:rFonts w:ascii="Times New Roman" w:eastAsia="Times New Roman" w:hAnsi="Times New Roman" w:cs="Times New Roman"/>
          <w:sz w:val="24"/>
          <w:szCs w:val="24"/>
          <w:highlight w:val="white"/>
        </w:rPr>
        <w:t xml:space="preserve"> розділі </w:t>
      </w:r>
      <w:r>
        <w:rPr>
          <w:rFonts w:ascii="Times New Roman" w:eastAsia="Times New Roman" w:hAnsi="Times New Roman" w:cs="Times New Roman"/>
          <w:sz w:val="24"/>
          <w:szCs w:val="24"/>
        </w:rPr>
        <w:t>12. «Грошові активи» декларації за 2018 рік зазначено відомості про розмір такого активу, як «кошти, позичені фізичній особі», а саме 127 870 доларів США.</w:t>
      </w:r>
    </w:p>
    <w:p w:rsidR="0087145F" w:rsidRDefault="008152C9">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r w:rsidR="00C82F6A" w:rsidRPr="00C82F6A">
        <w:rPr>
          <w:rFonts w:ascii="Times New Roman" w:eastAsia="Times New Roman" w:hAnsi="Times New Roman" w:cs="Times New Roman"/>
          <w:sz w:val="24"/>
          <w:szCs w:val="24"/>
          <w:highlight w:val="white"/>
          <w:lang w:val="ru-RU"/>
        </w:rPr>
        <w:t>7</w:t>
      </w:r>
      <w:r>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Пивовар І.В.</w:t>
      </w:r>
      <w:r>
        <w:rPr>
          <w:rFonts w:ascii="Times New Roman" w:eastAsia="Times New Roman" w:hAnsi="Times New Roman" w:cs="Times New Roman"/>
          <w:sz w:val="24"/>
          <w:szCs w:val="24"/>
          <w:highlight w:val="white"/>
        </w:rPr>
        <w:t xml:space="preserve"> 06 липня 2018 року обійня</w:t>
      </w:r>
      <w:r w:rsidR="00B2560B">
        <w:rPr>
          <w:rFonts w:ascii="Times New Roman" w:eastAsia="Times New Roman" w:hAnsi="Times New Roman" w:cs="Times New Roman"/>
          <w:sz w:val="24"/>
          <w:szCs w:val="24"/>
          <w:highlight w:val="white"/>
        </w:rPr>
        <w:t>ла</w:t>
      </w:r>
      <w:r>
        <w:rPr>
          <w:rFonts w:ascii="Times New Roman" w:eastAsia="Times New Roman" w:hAnsi="Times New Roman" w:cs="Times New Roman"/>
          <w:sz w:val="24"/>
          <w:szCs w:val="24"/>
          <w:highlight w:val="white"/>
        </w:rPr>
        <w:t xml:space="preserve"> посаду наукового консультанта Верховного Суду</w:t>
      </w:r>
      <w:r w:rsidR="00B2560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Д</w:t>
      </w:r>
      <w:r>
        <w:rPr>
          <w:rFonts w:ascii="Times New Roman" w:eastAsia="Times New Roman" w:hAnsi="Times New Roman" w:cs="Times New Roman"/>
          <w:sz w:val="24"/>
          <w:szCs w:val="24"/>
          <w:highlight w:val="white"/>
        </w:rPr>
        <w:t>екларація за 2018 рік була першою</w:t>
      </w:r>
      <w:r w:rsidR="00B2560B">
        <w:rPr>
          <w:rFonts w:ascii="Times New Roman" w:eastAsia="Times New Roman" w:hAnsi="Times New Roman" w:cs="Times New Roman"/>
          <w:sz w:val="24"/>
          <w:szCs w:val="24"/>
          <w:highlight w:val="white"/>
        </w:rPr>
        <w:t xml:space="preserve"> декларацією</w:t>
      </w:r>
      <w:r>
        <w:rPr>
          <w:rFonts w:ascii="Times New Roman" w:eastAsia="Times New Roman" w:hAnsi="Times New Roman" w:cs="Times New Roman"/>
          <w:sz w:val="24"/>
          <w:szCs w:val="24"/>
          <w:highlight w:val="white"/>
        </w:rPr>
        <w:t>, поданою</w:t>
      </w:r>
      <w:r w:rsidR="00F466B5">
        <w:rPr>
          <w:rFonts w:ascii="Times New Roman" w:eastAsia="Times New Roman" w:hAnsi="Times New Roman" w:cs="Times New Roman"/>
          <w:sz w:val="24"/>
          <w:szCs w:val="24"/>
          <w:highlight w:val="white"/>
        </w:rPr>
        <w:t xml:space="preserve"> </w:t>
      </w:r>
      <w:r w:rsidR="00B2560B">
        <w:rPr>
          <w:rFonts w:ascii="Times New Roman" w:eastAsia="Times New Roman" w:hAnsi="Times New Roman" w:cs="Times New Roman"/>
          <w:sz w:val="24"/>
          <w:szCs w:val="24"/>
          <w:highlight w:val="white"/>
        </w:rPr>
        <w:t>нею</w:t>
      </w:r>
      <w:r>
        <w:rPr>
          <w:rFonts w:ascii="Times New Roman" w:eastAsia="Times New Roman" w:hAnsi="Times New Roman" w:cs="Times New Roman"/>
          <w:sz w:val="24"/>
          <w:szCs w:val="24"/>
          <w:highlight w:val="white"/>
        </w:rPr>
        <w:t xml:space="preserve"> як співробітником Верховного </w:t>
      </w:r>
      <w:r w:rsidR="00B2560B">
        <w:rPr>
          <w:rFonts w:ascii="Times New Roman" w:eastAsia="Times New Roman" w:hAnsi="Times New Roman" w:cs="Times New Roman"/>
          <w:sz w:val="24"/>
          <w:szCs w:val="24"/>
          <w:highlight w:val="white"/>
        </w:rPr>
        <w:t>С</w:t>
      </w:r>
      <w:r>
        <w:rPr>
          <w:rFonts w:ascii="Times New Roman" w:eastAsia="Times New Roman" w:hAnsi="Times New Roman" w:cs="Times New Roman"/>
          <w:sz w:val="24"/>
          <w:szCs w:val="24"/>
          <w:highlight w:val="white"/>
        </w:rPr>
        <w:t xml:space="preserve">уду. Комісія звертає увагу, що саме </w:t>
      </w:r>
      <w:r w:rsidR="00B2560B">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rPr>
        <w:t xml:space="preserve"> декларації за 2018 рік кандидат вказала більш повну і точну інформацію щодо фінансових зобов</w:t>
      </w:r>
      <w:r w:rsidR="00B2560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язань і активів. Це може свідчити про наявність кореляції між рівнем посади і ступенем проявленої відповідальності кандидата у сфері виконання вимог антикорупційного законодавства</w:t>
      </w:r>
      <w:r w:rsidR="00B2560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отже</w:t>
      </w:r>
      <w:r w:rsidR="00B2560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може свідчити і про здатність Пивовар І.В. проявити вищий рівень сумлінності під час заповнення декларацій за 2016 та 2017 роки.  </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82F6A" w:rsidRPr="00C82F6A">
        <w:rPr>
          <w:rFonts w:ascii="Times New Roman" w:eastAsia="Times New Roman" w:hAnsi="Times New Roman" w:cs="Times New Roman"/>
          <w:sz w:val="24"/>
          <w:szCs w:val="24"/>
        </w:rPr>
        <w:t>08</w:t>
      </w:r>
      <w:r>
        <w:rPr>
          <w:rFonts w:ascii="Times New Roman" w:eastAsia="Times New Roman" w:hAnsi="Times New Roman" w:cs="Times New Roman"/>
          <w:sz w:val="24"/>
          <w:szCs w:val="24"/>
        </w:rPr>
        <w:t xml:space="preserve">. Пунктом </w:t>
      </w:r>
      <w:r w:rsidR="00B2560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частини першої статті 46 Закону України «Про запобігання корупції» законодавець покладає на декларанта обов’язок відобразити відомості про фінансові зобов’язання суб’єкта декларування або членів його сім’ї, у тому числі отримані позики,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та дату виникнення зобов’язання.</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82F6A" w:rsidRPr="00B2560B">
        <w:rPr>
          <w:rFonts w:ascii="Times New Roman" w:eastAsia="Times New Roman" w:hAnsi="Times New Roman" w:cs="Times New Roman"/>
          <w:sz w:val="24"/>
          <w:szCs w:val="24"/>
        </w:rPr>
        <w:t>09</w:t>
      </w:r>
      <w:r>
        <w:rPr>
          <w:rFonts w:ascii="Times New Roman" w:eastAsia="Times New Roman" w:hAnsi="Times New Roman" w:cs="Times New Roman"/>
          <w:sz w:val="24"/>
          <w:szCs w:val="24"/>
        </w:rPr>
        <w:t>. Статтею 46 Закону України «Про запобігання корупції» визначено перелік відомостей, що є обов’язковими для декларування</w:t>
      </w:r>
      <w:r w:rsidR="00B256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560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 таких відомостей </w:t>
      </w:r>
      <w:r w:rsidR="00B2560B">
        <w:rPr>
          <w:rFonts w:ascii="Times New Roman" w:eastAsia="Times New Roman" w:hAnsi="Times New Roman" w:cs="Times New Roman"/>
          <w:sz w:val="24"/>
          <w:szCs w:val="24"/>
        </w:rPr>
        <w:t>належить, зокрема,</w:t>
      </w:r>
      <w:r>
        <w:rPr>
          <w:rFonts w:ascii="Times New Roman" w:eastAsia="Times New Roman" w:hAnsi="Times New Roman" w:cs="Times New Roman"/>
          <w:sz w:val="24"/>
          <w:szCs w:val="24"/>
        </w:rPr>
        <w:t xml:space="preserve"> інформація щодо фінансових зобов’язань члена сім’ї. Отже</w:t>
      </w:r>
      <w:r w:rsidR="00B256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закон вимагає від декларанта вжиття розумних активних дій, спрямованих на отримання інформації, необхідної для заповнення декларації. На переконання Комісії, отримання необхідної інформації із загальнодоступних джерел інформації не є обтяжливим для декларанта. Водночас джерелом зазначеної інформації можуть виступати не лише безпосередньо члени сім’ї суб’єкта декларування, а й відомості із </w:t>
      </w:r>
      <w:r w:rsidR="00B2560B">
        <w:rPr>
          <w:rFonts w:ascii="Times New Roman" w:eastAsia="Times New Roman" w:hAnsi="Times New Roman" w:cs="Times New Roman"/>
          <w:sz w:val="24"/>
          <w:szCs w:val="24"/>
        </w:rPr>
        <w:t xml:space="preserve">таких </w:t>
      </w:r>
      <w:r>
        <w:rPr>
          <w:rFonts w:ascii="Times New Roman" w:eastAsia="Times New Roman" w:hAnsi="Times New Roman" w:cs="Times New Roman"/>
          <w:sz w:val="24"/>
          <w:szCs w:val="24"/>
        </w:rPr>
        <w:t>загальнодоступних джерел,</w:t>
      </w:r>
      <w:r w:rsidR="00B2560B">
        <w:rPr>
          <w:rFonts w:ascii="Times New Roman" w:eastAsia="Times New Roman" w:hAnsi="Times New Roman" w:cs="Times New Roman"/>
          <w:sz w:val="24"/>
          <w:szCs w:val="24"/>
        </w:rPr>
        <w:t xml:space="preserve"> як</w:t>
      </w:r>
      <w:r>
        <w:rPr>
          <w:rFonts w:ascii="Times New Roman" w:eastAsia="Times New Roman" w:hAnsi="Times New Roman" w:cs="Times New Roman"/>
          <w:sz w:val="24"/>
          <w:szCs w:val="24"/>
        </w:rPr>
        <w:t xml:space="preserve"> Єдиного державного реєстру судових рішень та Автоматизованої системи виконавчих проваджень.</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sidR="00C82F6A" w:rsidRPr="00C82F6A">
        <w:rPr>
          <w:rFonts w:ascii="Times New Roman" w:eastAsia="Times New Roman" w:hAnsi="Times New Roman" w:cs="Times New Roman"/>
          <w:sz w:val="24"/>
          <w:szCs w:val="24"/>
          <w:highlight w:val="white"/>
          <w:lang w:val="ru-RU"/>
        </w:rPr>
        <w:t>10</w:t>
      </w:r>
      <w:r>
        <w:rPr>
          <w:rFonts w:ascii="Times New Roman" w:eastAsia="Times New Roman" w:hAnsi="Times New Roman" w:cs="Times New Roman"/>
          <w:sz w:val="24"/>
          <w:szCs w:val="24"/>
          <w:highlight w:val="white"/>
        </w:rPr>
        <w:t xml:space="preserve">. Таким чином, кандидат не була позбавлена можливості самостійно вжити заходів з метою встановлення розміру фінансових зобов’язань її чоловіка. Так, </w:t>
      </w:r>
      <w:r>
        <w:rPr>
          <w:rFonts w:ascii="Times New Roman" w:eastAsia="Times New Roman" w:hAnsi="Times New Roman" w:cs="Times New Roman"/>
          <w:sz w:val="24"/>
          <w:szCs w:val="24"/>
        </w:rPr>
        <w:t xml:space="preserve">у своїх письмових поясненнях та під час співбесіди кандидат підтвердила, що їй відомо про низку судових рішень, зокрема рішення від 18 листопада 2015 року у справі № 760/9389/15-ц, від 28 серпня </w:t>
      </w:r>
      <w:r>
        <w:rPr>
          <w:rFonts w:ascii="Times New Roman" w:eastAsia="Times New Roman" w:hAnsi="Times New Roman" w:cs="Times New Roman"/>
          <w:sz w:val="24"/>
          <w:szCs w:val="24"/>
        </w:rPr>
        <w:lastRenderedPageBreak/>
        <w:t xml:space="preserve">2015 року у справі № 760/13197/15-ц, від 24 травня 2016 року у справі № 760/10333/15-ц, що </w:t>
      </w:r>
      <w:r w:rsidRPr="000C6EAD">
        <w:rPr>
          <w:rFonts w:ascii="Times New Roman" w:eastAsia="Times New Roman" w:hAnsi="Times New Roman" w:cs="Times New Roman"/>
          <w:sz w:val="24"/>
          <w:szCs w:val="24"/>
        </w:rPr>
        <w:t>були відкриті за позов</w:t>
      </w:r>
      <w:r w:rsidR="000C6EAD" w:rsidRPr="000C6EAD">
        <w:rPr>
          <w:rFonts w:ascii="Times New Roman" w:eastAsia="Times New Roman" w:hAnsi="Times New Roman" w:cs="Times New Roman"/>
          <w:sz w:val="24"/>
          <w:szCs w:val="24"/>
        </w:rPr>
        <w:t>а</w:t>
      </w:r>
      <w:r w:rsidRPr="000C6EAD">
        <w:rPr>
          <w:rFonts w:ascii="Times New Roman" w:eastAsia="Times New Roman" w:hAnsi="Times New Roman" w:cs="Times New Roman"/>
          <w:sz w:val="24"/>
          <w:szCs w:val="24"/>
        </w:rPr>
        <w:t>м</w:t>
      </w:r>
      <w:r w:rsidR="000C6EAD" w:rsidRPr="000C6EAD">
        <w:rPr>
          <w:rFonts w:ascii="Times New Roman" w:eastAsia="Times New Roman" w:hAnsi="Times New Roman" w:cs="Times New Roman"/>
          <w:sz w:val="24"/>
          <w:szCs w:val="24"/>
        </w:rPr>
        <w:t>и</w:t>
      </w:r>
      <w:r w:rsidRPr="000C6EAD">
        <w:rPr>
          <w:rFonts w:ascii="Times New Roman" w:eastAsia="Times New Roman" w:hAnsi="Times New Roman" w:cs="Times New Roman"/>
          <w:sz w:val="24"/>
          <w:szCs w:val="24"/>
        </w:rPr>
        <w:t xml:space="preserve"> </w:t>
      </w:r>
      <w:r w:rsidR="000C6EAD" w:rsidRPr="000C6EAD">
        <w:rPr>
          <w:rFonts w:ascii="Times New Roman" w:eastAsia="Times New Roman" w:hAnsi="Times New Roman" w:cs="Times New Roman"/>
          <w:sz w:val="24"/>
          <w:szCs w:val="24"/>
        </w:rPr>
        <w:t>про</w:t>
      </w:r>
      <w:r w:rsidRPr="000C6EAD">
        <w:rPr>
          <w:rFonts w:ascii="Times New Roman" w:eastAsia="Times New Roman" w:hAnsi="Times New Roman" w:cs="Times New Roman"/>
          <w:sz w:val="24"/>
          <w:szCs w:val="24"/>
        </w:rPr>
        <w:t xml:space="preserve"> стягнення грошових коштів </w:t>
      </w:r>
      <w:r w:rsidR="00B2560B">
        <w:rPr>
          <w:rFonts w:ascii="Times New Roman" w:eastAsia="Times New Roman" w:hAnsi="Times New Roman" w:cs="Times New Roman"/>
          <w:sz w:val="24"/>
          <w:szCs w:val="24"/>
        </w:rPr>
        <w:t>як</w:t>
      </w:r>
      <w:r w:rsidRPr="000C6EAD">
        <w:rPr>
          <w:rFonts w:ascii="Times New Roman" w:eastAsia="Times New Roman" w:hAnsi="Times New Roman" w:cs="Times New Roman"/>
          <w:sz w:val="24"/>
          <w:szCs w:val="24"/>
        </w:rPr>
        <w:t xml:space="preserve"> фінансових зобов’язань її чоловіка</w:t>
      </w:r>
      <w:r w:rsidR="000C6EAD" w:rsidRPr="000C6EAD">
        <w:rPr>
          <w:rFonts w:ascii="Times New Roman" w:eastAsia="Times New Roman" w:hAnsi="Times New Roman" w:cs="Times New Roman"/>
          <w:sz w:val="24"/>
          <w:szCs w:val="24"/>
        </w:rPr>
        <w:t>, зокрема</w:t>
      </w:r>
      <w:r w:rsidRPr="000C6EAD">
        <w:rPr>
          <w:rFonts w:ascii="Times New Roman" w:eastAsia="Times New Roman" w:hAnsi="Times New Roman" w:cs="Times New Roman"/>
          <w:sz w:val="24"/>
          <w:szCs w:val="24"/>
        </w:rPr>
        <w:t xml:space="preserve"> річних відсотків від простроченої суми заборгованості.</w:t>
      </w:r>
    </w:p>
    <w:p w:rsidR="0087145F" w:rsidRDefault="008152C9">
      <w:pPr>
        <w:spacing w:after="0" w:line="240" w:lineRule="auto"/>
        <w:ind w:firstLine="708"/>
        <w:jc w:val="both"/>
        <w:rPr>
          <w:rFonts w:ascii="Times New Roman" w:eastAsia="Times New Roman" w:hAnsi="Times New Roman" w:cs="Times New Roman"/>
          <w:sz w:val="24"/>
          <w:szCs w:val="24"/>
        </w:rPr>
      </w:pPr>
      <w:r w:rsidRPr="000C6EAD">
        <w:rPr>
          <w:rFonts w:ascii="Times New Roman" w:eastAsia="Times New Roman" w:hAnsi="Times New Roman" w:cs="Times New Roman"/>
          <w:sz w:val="24"/>
          <w:szCs w:val="24"/>
        </w:rPr>
        <w:t>11</w:t>
      </w:r>
      <w:r w:rsidR="00C82F6A" w:rsidRPr="00C82F6A">
        <w:rPr>
          <w:rFonts w:ascii="Times New Roman" w:eastAsia="Times New Roman" w:hAnsi="Times New Roman" w:cs="Times New Roman"/>
          <w:sz w:val="24"/>
          <w:szCs w:val="24"/>
        </w:rPr>
        <w:t>1</w:t>
      </w:r>
      <w:r w:rsidRPr="000C6EAD">
        <w:rPr>
          <w:rFonts w:ascii="Times New Roman" w:eastAsia="Times New Roman" w:hAnsi="Times New Roman" w:cs="Times New Roman"/>
          <w:sz w:val="24"/>
          <w:szCs w:val="24"/>
        </w:rPr>
        <w:t>. Комісія</w:t>
      </w:r>
      <w:r>
        <w:rPr>
          <w:rFonts w:ascii="Times New Roman" w:eastAsia="Times New Roman" w:hAnsi="Times New Roman" w:cs="Times New Roman"/>
          <w:sz w:val="24"/>
          <w:szCs w:val="24"/>
        </w:rPr>
        <w:t xml:space="preserve"> наголошує, що в Єдиному державному реєстрі судових рішень дійсно є відомості про в</w:t>
      </w:r>
      <w:r w:rsidR="00B2560B">
        <w:rPr>
          <w:rFonts w:ascii="Times New Roman" w:eastAsia="Times New Roman" w:hAnsi="Times New Roman" w:cs="Times New Roman"/>
          <w:sz w:val="24"/>
          <w:szCs w:val="24"/>
        </w:rPr>
        <w:t>казані вище</w:t>
      </w:r>
      <w:r>
        <w:rPr>
          <w:rFonts w:ascii="Times New Roman" w:eastAsia="Times New Roman" w:hAnsi="Times New Roman" w:cs="Times New Roman"/>
          <w:sz w:val="24"/>
          <w:szCs w:val="24"/>
        </w:rPr>
        <w:t xml:space="preserve"> судові справи, які з-поміж іншого містять інформацію про розміри фінансових зобов’язань чоловіка кандидата на посаду судді, що давало можливість відобразити достовірні відомості </w:t>
      </w:r>
      <w:r w:rsidR="00B2560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деклараціях, поданих за 2016 та 2017 роки.</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82F6A" w:rsidRPr="00EF288E">
        <w:rPr>
          <w:rFonts w:ascii="Times New Roman" w:eastAsia="Times New Roman" w:hAnsi="Times New Roman" w:cs="Times New Roman"/>
          <w:sz w:val="24"/>
          <w:szCs w:val="24"/>
        </w:rPr>
        <w:t>2</w:t>
      </w:r>
      <w:r>
        <w:rPr>
          <w:rFonts w:ascii="Times New Roman" w:eastAsia="Times New Roman" w:hAnsi="Times New Roman" w:cs="Times New Roman"/>
          <w:sz w:val="24"/>
          <w:szCs w:val="24"/>
        </w:rPr>
        <w:t>. Так, рішенням Солом’янського районного суду м</w:t>
      </w:r>
      <w:r w:rsidR="00EF288E">
        <w:rPr>
          <w:rFonts w:ascii="Times New Roman" w:eastAsia="Times New Roman" w:hAnsi="Times New Roman" w:cs="Times New Roman"/>
          <w:sz w:val="24"/>
          <w:szCs w:val="24"/>
        </w:rPr>
        <w:t>іста</w:t>
      </w:r>
      <w:r>
        <w:rPr>
          <w:rFonts w:ascii="Times New Roman" w:eastAsia="Times New Roman" w:hAnsi="Times New Roman" w:cs="Times New Roman"/>
          <w:sz w:val="24"/>
          <w:szCs w:val="24"/>
        </w:rPr>
        <w:t xml:space="preserve"> Києва від 18 листопада 2015</w:t>
      </w:r>
      <w:r w:rsidR="00EF288E">
        <w:rPr>
          <w:rFonts w:ascii="Times New Roman" w:eastAsia="Times New Roman" w:hAnsi="Times New Roman" w:cs="Times New Roman"/>
          <w:sz w:val="24"/>
          <w:szCs w:val="24"/>
        </w:rPr>
        <w:t> </w:t>
      </w:r>
      <w:r>
        <w:rPr>
          <w:rFonts w:ascii="Times New Roman" w:eastAsia="Times New Roman" w:hAnsi="Times New Roman" w:cs="Times New Roman"/>
          <w:sz w:val="24"/>
          <w:szCs w:val="24"/>
        </w:rPr>
        <w:t>року у справі № 760/9389/15-ц встановлено, що 29 серпня 2010 року між позивачем та відповідачем бу</w:t>
      </w:r>
      <w:r w:rsidR="00EF288E">
        <w:rPr>
          <w:rFonts w:ascii="Times New Roman" w:eastAsia="Times New Roman" w:hAnsi="Times New Roman" w:cs="Times New Roman"/>
          <w:sz w:val="24"/>
          <w:szCs w:val="24"/>
        </w:rPr>
        <w:t>ло</w:t>
      </w:r>
      <w:r>
        <w:rPr>
          <w:rFonts w:ascii="Times New Roman" w:eastAsia="Times New Roman" w:hAnsi="Times New Roman" w:cs="Times New Roman"/>
          <w:sz w:val="24"/>
          <w:szCs w:val="24"/>
        </w:rPr>
        <w:t xml:space="preserve"> укладен</w:t>
      </w:r>
      <w:r w:rsidR="00EF288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договір позики на суму 52 000 доларів США, що з</w:t>
      </w:r>
      <w:r w:rsidR="00EF288E">
        <w:rPr>
          <w:rFonts w:ascii="Times New Roman" w:eastAsia="Times New Roman" w:hAnsi="Times New Roman" w:cs="Times New Roman"/>
          <w:sz w:val="24"/>
          <w:szCs w:val="24"/>
        </w:rPr>
        <w:t xml:space="preserve">гідно з </w:t>
      </w:r>
      <w:r>
        <w:rPr>
          <w:rFonts w:ascii="Times New Roman" w:eastAsia="Times New Roman" w:hAnsi="Times New Roman" w:cs="Times New Roman"/>
          <w:sz w:val="24"/>
          <w:szCs w:val="24"/>
        </w:rPr>
        <w:t xml:space="preserve">курсом НБУ на день укладання договору </w:t>
      </w:r>
      <w:r w:rsidR="00EF288E">
        <w:rPr>
          <w:rFonts w:ascii="Times New Roman" w:eastAsia="Times New Roman" w:hAnsi="Times New Roman" w:cs="Times New Roman"/>
          <w:sz w:val="24"/>
          <w:szCs w:val="24"/>
        </w:rPr>
        <w:t>станови</w:t>
      </w:r>
      <w:r>
        <w:rPr>
          <w:rFonts w:ascii="Times New Roman" w:eastAsia="Times New Roman" w:hAnsi="Times New Roman" w:cs="Times New Roman"/>
          <w:sz w:val="24"/>
          <w:szCs w:val="24"/>
        </w:rPr>
        <w:t>ло 412 880 грн.</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82F6A" w:rsidRPr="00C82F6A">
        <w:rPr>
          <w:rFonts w:ascii="Times New Roman" w:eastAsia="Times New Roman" w:hAnsi="Times New Roman" w:cs="Times New Roman"/>
          <w:sz w:val="24"/>
          <w:szCs w:val="24"/>
        </w:rPr>
        <w:t>3</w:t>
      </w:r>
      <w:r>
        <w:rPr>
          <w:rFonts w:ascii="Times New Roman" w:eastAsia="Times New Roman" w:hAnsi="Times New Roman" w:cs="Times New Roman"/>
          <w:sz w:val="24"/>
          <w:szCs w:val="24"/>
        </w:rPr>
        <w:t>. Рішенням Солом’янського районного суду м</w:t>
      </w:r>
      <w:r w:rsidR="00EF288E">
        <w:rPr>
          <w:rFonts w:ascii="Times New Roman" w:eastAsia="Times New Roman" w:hAnsi="Times New Roman" w:cs="Times New Roman"/>
          <w:sz w:val="24"/>
          <w:szCs w:val="24"/>
        </w:rPr>
        <w:t>іста</w:t>
      </w:r>
      <w:r>
        <w:rPr>
          <w:rFonts w:ascii="Times New Roman" w:eastAsia="Times New Roman" w:hAnsi="Times New Roman" w:cs="Times New Roman"/>
          <w:sz w:val="24"/>
          <w:szCs w:val="24"/>
        </w:rPr>
        <w:t xml:space="preserve"> Києва від 28 серпня 2015 року у справі № 760/13197/15-ц встановлено, що 29 серпня 2010 року між позивачем та відповідачем було укладено договір позики, згідно з умовами якого відповідач отримав 19 000 доларів США, що </w:t>
      </w:r>
      <w:r w:rsidR="00EF288E">
        <w:rPr>
          <w:rFonts w:ascii="Times New Roman" w:eastAsia="Times New Roman" w:hAnsi="Times New Roman" w:cs="Times New Roman"/>
          <w:sz w:val="24"/>
          <w:szCs w:val="24"/>
        </w:rPr>
        <w:t>відповідно до курсу</w:t>
      </w:r>
      <w:r>
        <w:rPr>
          <w:rFonts w:ascii="Times New Roman" w:eastAsia="Times New Roman" w:hAnsi="Times New Roman" w:cs="Times New Roman"/>
          <w:sz w:val="24"/>
          <w:szCs w:val="24"/>
        </w:rPr>
        <w:t xml:space="preserve"> НБУ на день укладання договору с</w:t>
      </w:r>
      <w:r w:rsidR="00EF288E">
        <w:rPr>
          <w:rFonts w:ascii="Times New Roman" w:eastAsia="Times New Roman" w:hAnsi="Times New Roman" w:cs="Times New Roman"/>
          <w:sz w:val="24"/>
          <w:szCs w:val="24"/>
        </w:rPr>
        <w:t>тановило</w:t>
      </w:r>
      <w:r>
        <w:rPr>
          <w:rFonts w:ascii="Times New Roman" w:eastAsia="Times New Roman" w:hAnsi="Times New Roman" w:cs="Times New Roman"/>
          <w:sz w:val="24"/>
          <w:szCs w:val="24"/>
        </w:rPr>
        <w:t xml:space="preserve"> 151 430 грн.</w:t>
      </w:r>
    </w:p>
    <w:p w:rsidR="0087145F" w:rsidRDefault="008152C9">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11</w:t>
      </w:r>
      <w:r w:rsidR="00C82F6A" w:rsidRPr="00EF288E">
        <w:rPr>
          <w:rFonts w:ascii="Times New Roman" w:eastAsia="Times New Roman" w:hAnsi="Times New Roman" w:cs="Times New Roman"/>
          <w:sz w:val="24"/>
          <w:szCs w:val="24"/>
        </w:rPr>
        <w:t>4</w:t>
      </w:r>
      <w:r>
        <w:rPr>
          <w:rFonts w:ascii="Times New Roman" w:eastAsia="Times New Roman" w:hAnsi="Times New Roman" w:cs="Times New Roman"/>
          <w:sz w:val="24"/>
          <w:szCs w:val="24"/>
        </w:rPr>
        <w:t>. Рішенням Солом’янського районного суду м</w:t>
      </w:r>
      <w:r w:rsidR="00EF288E">
        <w:rPr>
          <w:rFonts w:ascii="Times New Roman" w:eastAsia="Times New Roman" w:hAnsi="Times New Roman" w:cs="Times New Roman"/>
          <w:sz w:val="24"/>
          <w:szCs w:val="24"/>
        </w:rPr>
        <w:t>іста</w:t>
      </w:r>
      <w:r>
        <w:rPr>
          <w:rFonts w:ascii="Times New Roman" w:eastAsia="Times New Roman" w:hAnsi="Times New Roman" w:cs="Times New Roman"/>
          <w:sz w:val="24"/>
          <w:szCs w:val="24"/>
        </w:rPr>
        <w:t xml:space="preserve"> Києва</w:t>
      </w:r>
      <w:r>
        <w:rPr>
          <w:rFonts w:ascii="Times New Roman" w:eastAsia="Times New Roman" w:hAnsi="Times New Roman" w:cs="Times New Roman"/>
          <w:sz w:val="24"/>
          <w:szCs w:val="24"/>
          <w:highlight w:val="white"/>
        </w:rPr>
        <w:t xml:space="preserve"> від </w:t>
      </w:r>
      <w:r>
        <w:rPr>
          <w:rFonts w:ascii="Times New Roman" w:eastAsia="Times New Roman" w:hAnsi="Times New Roman" w:cs="Times New Roman"/>
          <w:sz w:val="24"/>
          <w:szCs w:val="24"/>
        </w:rPr>
        <w:t>24 травня 2016 року у справі № 760/10333/15-ц встановлено, що 29 серпня 2010 року між позивачем та відповідачем бу</w:t>
      </w:r>
      <w:r w:rsidR="00EF288E">
        <w:rPr>
          <w:rFonts w:ascii="Times New Roman" w:eastAsia="Times New Roman" w:hAnsi="Times New Roman" w:cs="Times New Roman"/>
          <w:sz w:val="24"/>
          <w:szCs w:val="24"/>
        </w:rPr>
        <w:t>ло</w:t>
      </w:r>
      <w:r>
        <w:rPr>
          <w:rFonts w:ascii="Times New Roman" w:eastAsia="Times New Roman" w:hAnsi="Times New Roman" w:cs="Times New Roman"/>
          <w:sz w:val="24"/>
          <w:szCs w:val="24"/>
        </w:rPr>
        <w:t xml:space="preserve"> укладен</w:t>
      </w:r>
      <w:r w:rsidR="00EF288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договір позики на суму 21 000 доларів США, що </w:t>
      </w:r>
      <w:r w:rsidR="00EF288E">
        <w:rPr>
          <w:rFonts w:ascii="Times New Roman" w:eastAsia="Times New Roman" w:hAnsi="Times New Roman" w:cs="Times New Roman"/>
          <w:sz w:val="24"/>
          <w:szCs w:val="24"/>
        </w:rPr>
        <w:t>згідно з курсом</w:t>
      </w:r>
      <w:r>
        <w:rPr>
          <w:rFonts w:ascii="Times New Roman" w:eastAsia="Times New Roman" w:hAnsi="Times New Roman" w:cs="Times New Roman"/>
          <w:sz w:val="24"/>
          <w:szCs w:val="24"/>
        </w:rPr>
        <w:t xml:space="preserve"> НБУ на день укладання договору с</w:t>
      </w:r>
      <w:r w:rsidR="00EF288E">
        <w:rPr>
          <w:rFonts w:ascii="Times New Roman" w:eastAsia="Times New Roman" w:hAnsi="Times New Roman" w:cs="Times New Roman"/>
          <w:sz w:val="24"/>
          <w:szCs w:val="24"/>
        </w:rPr>
        <w:t>танови</w:t>
      </w:r>
      <w:r>
        <w:rPr>
          <w:rFonts w:ascii="Times New Roman" w:eastAsia="Times New Roman" w:hAnsi="Times New Roman" w:cs="Times New Roman"/>
          <w:sz w:val="24"/>
          <w:szCs w:val="24"/>
        </w:rPr>
        <w:t>ло 166 740 грн.</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11</w:t>
      </w:r>
      <w:r w:rsidR="00C82F6A" w:rsidRPr="00C82F6A">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Комісією також встановлено, що в Автоматизованій системі виконавчого провадження наявні відомості про виконавчі провадження, зокрема № </w:t>
      </w:r>
      <w:r>
        <w:rPr>
          <w:rFonts w:ascii="Times New Roman" w:eastAsia="Times New Roman" w:hAnsi="Times New Roman" w:cs="Times New Roman"/>
          <w:sz w:val="24"/>
          <w:szCs w:val="24"/>
        </w:rPr>
        <w:t>46524720 від 16 лютого 2015 року, № 49607783 від 04 грудня 2015 року та № 49713166 від 23 грудня 2015 року, у яких чоловік</w:t>
      </w:r>
      <w:r w:rsidR="00EF288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кандидата зазначен</w:t>
      </w:r>
      <w:r w:rsidR="00EF288E">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00EF288E">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статусі боржника.</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82F6A" w:rsidRPr="00C82F6A">
        <w:rPr>
          <w:rFonts w:ascii="Times New Roman" w:eastAsia="Times New Roman" w:hAnsi="Times New Roman" w:cs="Times New Roman"/>
          <w:sz w:val="24"/>
          <w:szCs w:val="24"/>
        </w:rPr>
        <w:t>6</w:t>
      </w:r>
      <w:r>
        <w:rPr>
          <w:rFonts w:ascii="Times New Roman" w:eastAsia="Times New Roman" w:hAnsi="Times New Roman" w:cs="Times New Roman"/>
          <w:sz w:val="24"/>
          <w:szCs w:val="24"/>
        </w:rPr>
        <w:t>. Відомості вказаної системи містять</w:t>
      </w:r>
      <w:r w:rsidR="00EF28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зокрема</w:t>
      </w:r>
      <w:r w:rsidR="00EF28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інформацію про анкетні дані стягувачів, що давало можливість кандидату встановити анкетні дані всіх трьох осіб, фінансові зобов’язання перед якими виникли </w:t>
      </w:r>
      <w:r w:rsidR="00EF288E">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її чоловіка, та відобразити достовірні дані під час подання декларацій за 2016 та 2017 роки.</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sidR="000C6EAD">
        <w:rPr>
          <w:rFonts w:ascii="Times New Roman" w:eastAsia="Times New Roman" w:hAnsi="Times New Roman" w:cs="Times New Roman"/>
          <w:sz w:val="24"/>
          <w:szCs w:val="24"/>
          <w:highlight w:val="white"/>
        </w:rPr>
        <w:t>1</w:t>
      </w:r>
      <w:r w:rsidR="00C82F6A" w:rsidRPr="00C82F6A">
        <w:rPr>
          <w:rFonts w:ascii="Times New Roman" w:eastAsia="Times New Roman" w:hAnsi="Times New Roman" w:cs="Times New Roman"/>
          <w:sz w:val="24"/>
          <w:szCs w:val="24"/>
          <w:highlight w:val="white"/>
          <w:lang w:val="ru-RU"/>
        </w:rPr>
        <w:t>7</w:t>
      </w:r>
      <w:r>
        <w:rPr>
          <w:rFonts w:ascii="Times New Roman" w:eastAsia="Times New Roman" w:hAnsi="Times New Roman" w:cs="Times New Roman"/>
          <w:sz w:val="24"/>
          <w:szCs w:val="24"/>
          <w:highlight w:val="white"/>
        </w:rPr>
        <w:t xml:space="preserve">. Таким чином, </w:t>
      </w:r>
      <w:r w:rsidR="00F466B5">
        <w:rPr>
          <w:rFonts w:ascii="Times New Roman" w:eastAsia="Times New Roman" w:hAnsi="Times New Roman" w:cs="Times New Roman"/>
          <w:sz w:val="24"/>
          <w:szCs w:val="24"/>
          <w:highlight w:val="white"/>
        </w:rPr>
        <w:t>П</w:t>
      </w:r>
      <w:r w:rsidR="00EF288E">
        <w:rPr>
          <w:rFonts w:ascii="Times New Roman" w:eastAsia="Times New Roman" w:hAnsi="Times New Roman" w:cs="Times New Roman"/>
          <w:sz w:val="24"/>
          <w:szCs w:val="24"/>
          <w:highlight w:val="white"/>
        </w:rPr>
        <w:t>ивовар І.В.</w:t>
      </w:r>
      <w:r>
        <w:rPr>
          <w:rFonts w:ascii="Times New Roman" w:eastAsia="Times New Roman" w:hAnsi="Times New Roman" w:cs="Times New Roman"/>
          <w:sz w:val="24"/>
          <w:szCs w:val="24"/>
          <w:highlight w:val="white"/>
        </w:rPr>
        <w:t xml:space="preserve"> не мала об’єктивних перешкод для використання загальнодоступних відомостей з </w:t>
      </w:r>
      <w:r>
        <w:rPr>
          <w:rFonts w:ascii="Times New Roman" w:eastAsia="Times New Roman" w:hAnsi="Times New Roman" w:cs="Times New Roman"/>
          <w:sz w:val="24"/>
          <w:szCs w:val="24"/>
        </w:rPr>
        <w:t xml:space="preserve">Єдиного державного реєстру судових рішень та </w:t>
      </w:r>
      <w:r>
        <w:rPr>
          <w:rFonts w:ascii="Times New Roman" w:eastAsia="Times New Roman" w:hAnsi="Times New Roman" w:cs="Times New Roman"/>
          <w:sz w:val="24"/>
          <w:szCs w:val="24"/>
          <w:highlight w:val="white"/>
        </w:rPr>
        <w:t>Автоматизованої системи виконавчого провадження</w:t>
      </w:r>
      <w:r>
        <w:rPr>
          <w:rFonts w:ascii="Times New Roman" w:eastAsia="Times New Roman" w:hAnsi="Times New Roman" w:cs="Times New Roman"/>
          <w:sz w:val="24"/>
          <w:szCs w:val="24"/>
        </w:rPr>
        <w:t xml:space="preserve"> для встановлення розміру фінансових зобов’язань свого чоловіка.</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82F6A" w:rsidRPr="00C82F6A">
        <w:rPr>
          <w:rFonts w:ascii="Times New Roman" w:eastAsia="Times New Roman" w:hAnsi="Times New Roman" w:cs="Times New Roman"/>
          <w:sz w:val="24"/>
          <w:szCs w:val="24"/>
          <w:lang w:val="ru-RU"/>
        </w:rPr>
        <w:t>18</w:t>
      </w:r>
      <w:r>
        <w:rPr>
          <w:rFonts w:ascii="Times New Roman" w:eastAsia="Times New Roman" w:hAnsi="Times New Roman" w:cs="Times New Roman"/>
          <w:sz w:val="24"/>
          <w:szCs w:val="24"/>
        </w:rPr>
        <w:t>. Отже, на переконання Комісії</w:t>
      </w:r>
      <w:r w:rsidR="00EF28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кандидат мала можливість з</w:t>
      </w:r>
      <w:r w:rsidR="00EF288E">
        <w:rPr>
          <w:rFonts w:ascii="Times New Roman" w:eastAsia="Times New Roman" w:hAnsi="Times New Roman" w:cs="Times New Roman"/>
          <w:sz w:val="24"/>
          <w:szCs w:val="24"/>
        </w:rPr>
        <w:t>’</w:t>
      </w:r>
      <w:r>
        <w:rPr>
          <w:rFonts w:ascii="Times New Roman" w:eastAsia="Times New Roman" w:hAnsi="Times New Roman" w:cs="Times New Roman"/>
          <w:sz w:val="24"/>
          <w:szCs w:val="24"/>
        </w:rPr>
        <w:t>ясувати відомості, необхідні для належного виконання нормативних вимог щодо декларування, однак не виконала цей обов</w:t>
      </w:r>
      <w:r w:rsidR="00EF288E">
        <w:rPr>
          <w:rFonts w:ascii="Times New Roman" w:eastAsia="Times New Roman" w:hAnsi="Times New Roman" w:cs="Times New Roman"/>
          <w:sz w:val="24"/>
          <w:szCs w:val="24"/>
        </w:rPr>
        <w:t>’</w:t>
      </w:r>
      <w:r>
        <w:rPr>
          <w:rFonts w:ascii="Times New Roman" w:eastAsia="Times New Roman" w:hAnsi="Times New Roman" w:cs="Times New Roman"/>
          <w:sz w:val="24"/>
          <w:szCs w:val="24"/>
        </w:rPr>
        <w:t>язок належним чином.</w:t>
      </w:r>
    </w:p>
    <w:p w:rsidR="0087145F" w:rsidRDefault="008152C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sidR="00C82F6A" w:rsidRPr="00C82F6A">
        <w:rPr>
          <w:rFonts w:ascii="Times New Roman" w:eastAsia="Times New Roman" w:hAnsi="Times New Roman" w:cs="Times New Roman"/>
          <w:sz w:val="24"/>
          <w:szCs w:val="24"/>
          <w:highlight w:val="white"/>
          <w:lang w:val="ru-RU"/>
        </w:rPr>
        <w:t>19</w:t>
      </w:r>
      <w:r>
        <w:rPr>
          <w:rFonts w:ascii="Times New Roman" w:eastAsia="Times New Roman" w:hAnsi="Times New Roman" w:cs="Times New Roman"/>
          <w:sz w:val="24"/>
          <w:szCs w:val="24"/>
          <w:highlight w:val="white"/>
        </w:rPr>
        <w:t xml:space="preserve">. </w:t>
      </w:r>
      <w:bookmarkStart w:id="10" w:name="_Hlk199426730"/>
      <w:r>
        <w:rPr>
          <w:rFonts w:ascii="Times New Roman" w:eastAsia="Times New Roman" w:hAnsi="Times New Roman" w:cs="Times New Roman"/>
          <w:sz w:val="24"/>
          <w:szCs w:val="24"/>
        </w:rPr>
        <w:t xml:space="preserve">У зв’язку із наведеним Комісія у складі </w:t>
      </w:r>
      <w:r w:rsidR="00EF288E">
        <w:rPr>
          <w:rFonts w:ascii="Times New Roman" w:eastAsia="Times New Roman" w:hAnsi="Times New Roman" w:cs="Times New Roman"/>
          <w:sz w:val="24"/>
          <w:szCs w:val="24"/>
        </w:rPr>
        <w:t>П</w:t>
      </w:r>
      <w:r>
        <w:rPr>
          <w:rFonts w:ascii="Times New Roman" w:eastAsia="Times New Roman" w:hAnsi="Times New Roman" w:cs="Times New Roman"/>
          <w:sz w:val="24"/>
          <w:szCs w:val="24"/>
        </w:rPr>
        <w:t>ершої палати одноголосно вирішила зменшити б</w:t>
      </w:r>
      <w:r w:rsidR="00173468">
        <w:rPr>
          <w:rFonts w:ascii="Times New Roman" w:eastAsia="Times New Roman" w:hAnsi="Times New Roman" w:cs="Times New Roman"/>
          <w:sz w:val="24"/>
          <w:szCs w:val="24"/>
        </w:rPr>
        <w:t>а</w:t>
      </w:r>
      <w:r>
        <w:rPr>
          <w:rFonts w:ascii="Times New Roman" w:eastAsia="Times New Roman" w:hAnsi="Times New Roman" w:cs="Times New Roman"/>
          <w:sz w:val="24"/>
          <w:szCs w:val="24"/>
        </w:rPr>
        <w:t>л кандидата за критерієм професійної етики та доброчесності на 15 балів за показником сумлінність.</w:t>
      </w:r>
    </w:p>
    <w:bookmarkEnd w:id="10"/>
    <w:p w:rsidR="0087145F" w:rsidRDefault="008152C9">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r w:rsidR="00C82F6A" w:rsidRPr="00C82F6A">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є вищим за 75% (225 балів) </w:t>
      </w:r>
      <w:r w:rsidR="00EF288E">
        <w:rPr>
          <w:rFonts w:ascii="Times New Roman" w:eastAsia="Times New Roman" w:hAnsi="Times New Roman" w:cs="Times New Roman"/>
          <w:color w:val="000000"/>
          <w:sz w:val="24"/>
          <w:szCs w:val="24"/>
        </w:rPr>
        <w:t xml:space="preserve">від </w:t>
      </w:r>
      <w:r>
        <w:rPr>
          <w:rFonts w:ascii="Times New Roman" w:eastAsia="Times New Roman" w:hAnsi="Times New Roman" w:cs="Times New Roman"/>
          <w:color w:val="000000"/>
          <w:sz w:val="24"/>
          <w:szCs w:val="24"/>
        </w:rPr>
        <w:t xml:space="preserve">максимально можливого </w:t>
      </w:r>
      <w:proofErr w:type="spellStart"/>
      <w:r>
        <w:rPr>
          <w:rFonts w:ascii="Times New Roman" w:eastAsia="Times New Roman" w:hAnsi="Times New Roman" w:cs="Times New Roman"/>
          <w:color w:val="000000"/>
          <w:sz w:val="24"/>
          <w:szCs w:val="24"/>
        </w:rPr>
        <w:t>бала</w:t>
      </w:r>
      <w:proofErr w:type="spellEnd"/>
      <w:r>
        <w:rPr>
          <w:rFonts w:ascii="Times New Roman" w:eastAsia="Times New Roman" w:hAnsi="Times New Roman" w:cs="Times New Roman"/>
          <w:color w:val="000000"/>
          <w:sz w:val="24"/>
          <w:szCs w:val="24"/>
        </w:rPr>
        <w:t>, а тому Комісія виснує, що кандидат відповідає критері</w:t>
      </w:r>
      <w:r w:rsidR="00EF288E">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z w:val="24"/>
          <w:szCs w:val="24"/>
        </w:rPr>
        <w:t xml:space="preserve"> професійної етики та доброчесності.</w:t>
      </w:r>
    </w:p>
    <w:p w:rsidR="0087145F" w:rsidRDefault="0087145F">
      <w:pPr>
        <w:spacing w:after="0" w:line="240" w:lineRule="auto"/>
        <w:ind w:firstLine="708"/>
        <w:jc w:val="both"/>
        <w:rPr>
          <w:rFonts w:ascii="Times New Roman" w:eastAsia="Times New Roman" w:hAnsi="Times New Roman" w:cs="Times New Roman"/>
          <w:sz w:val="20"/>
          <w:szCs w:val="20"/>
          <w:highlight w:val="white"/>
        </w:rPr>
      </w:pPr>
    </w:p>
    <w:p w:rsidR="0087145F" w:rsidRDefault="008152C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V. Висновки за результатами кваліфікаційного оцінювання.</w:t>
      </w:r>
    </w:p>
    <w:tbl>
      <w:tblPr>
        <w:tblStyle w:val="af3"/>
        <w:tblW w:w="97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3402"/>
        <w:gridCol w:w="1910"/>
        <w:gridCol w:w="2484"/>
      </w:tblGrid>
      <w:tr w:rsidR="0087145F">
        <w:trPr>
          <w:jc w:val="center"/>
        </w:trPr>
        <w:tc>
          <w:tcPr>
            <w:tcW w:w="1928" w:type="dxa"/>
            <w:tcBorders>
              <w:top w:val="single" w:sz="18" w:space="0" w:color="000000"/>
              <w:left w:val="single" w:sz="18" w:space="0" w:color="000000"/>
              <w:bottom w:val="single" w:sz="18" w:space="0" w:color="000000"/>
              <w:right w:val="single" w:sz="4" w:space="0" w:color="000000"/>
            </w:tcBorders>
            <w:shd w:val="clear" w:color="auto" w:fill="F2F2F2"/>
          </w:tcPr>
          <w:p w:rsidR="0087145F" w:rsidRDefault="008152C9">
            <w:pPr>
              <w:tabs>
                <w:tab w:val="left" w:pos="42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КРИТЕРІЇ</w:t>
            </w:r>
          </w:p>
        </w:tc>
        <w:tc>
          <w:tcPr>
            <w:tcW w:w="3402" w:type="dxa"/>
            <w:tcBorders>
              <w:top w:val="single" w:sz="18" w:space="0" w:color="000000"/>
              <w:left w:val="single" w:sz="4" w:space="0" w:color="000000"/>
              <w:bottom w:val="single" w:sz="18" w:space="0" w:color="000000"/>
              <w:right w:val="single" w:sz="4" w:space="0" w:color="000000"/>
            </w:tcBorders>
            <w:shd w:val="clear" w:color="auto" w:fill="F2F2F2"/>
          </w:tcPr>
          <w:p w:rsidR="0087145F" w:rsidRDefault="008152C9">
            <w:pPr>
              <w:tabs>
                <w:tab w:val="left" w:pos="42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ПОКАЗНИКИ</w:t>
            </w:r>
          </w:p>
        </w:tc>
        <w:tc>
          <w:tcPr>
            <w:tcW w:w="1910" w:type="dxa"/>
            <w:tcBorders>
              <w:top w:val="single" w:sz="18" w:space="0" w:color="000000"/>
              <w:left w:val="single" w:sz="4" w:space="0" w:color="000000"/>
              <w:bottom w:val="single" w:sz="18" w:space="0" w:color="000000"/>
              <w:right w:val="single" w:sz="4" w:space="0" w:color="000000"/>
            </w:tcBorders>
            <w:shd w:val="clear" w:color="auto" w:fill="F2F2F2"/>
          </w:tcPr>
          <w:p w:rsidR="0087145F" w:rsidRDefault="008152C9">
            <w:pPr>
              <w:tabs>
                <w:tab w:val="left" w:pos="42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РЕЗУЛЬТАТ </w:t>
            </w:r>
            <w:r>
              <w:rPr>
                <w:rFonts w:ascii="Times New Roman" w:eastAsia="Times New Roman" w:hAnsi="Times New Roman" w:cs="Times New Roman"/>
                <w:b/>
              </w:rPr>
              <w:br/>
              <w:t>(за показником</w:t>
            </w:r>
            <w:r w:rsidR="00EF288E">
              <w:rPr>
                <w:rFonts w:ascii="Times New Roman" w:eastAsia="Times New Roman" w:hAnsi="Times New Roman" w:cs="Times New Roman"/>
                <w:b/>
              </w:rPr>
              <w:t>)</w:t>
            </w:r>
          </w:p>
        </w:tc>
        <w:tc>
          <w:tcPr>
            <w:tcW w:w="2484" w:type="dxa"/>
            <w:tcBorders>
              <w:top w:val="single" w:sz="18" w:space="0" w:color="000000"/>
              <w:left w:val="single" w:sz="4" w:space="0" w:color="000000"/>
              <w:bottom w:val="single" w:sz="18" w:space="0" w:color="000000"/>
              <w:right w:val="single" w:sz="4" w:space="0" w:color="000000"/>
            </w:tcBorders>
            <w:shd w:val="clear" w:color="auto" w:fill="F2F2F2"/>
          </w:tcPr>
          <w:p w:rsidR="0087145F" w:rsidRDefault="008152C9">
            <w:pPr>
              <w:tabs>
                <w:tab w:val="left" w:pos="426"/>
              </w:tabs>
              <w:spacing w:line="276" w:lineRule="auto"/>
              <w:jc w:val="center"/>
              <w:rPr>
                <w:rFonts w:ascii="Times New Roman" w:eastAsia="Times New Roman" w:hAnsi="Times New Roman" w:cs="Times New Roman"/>
                <w:b/>
              </w:rPr>
            </w:pPr>
            <w:r>
              <w:rPr>
                <w:rFonts w:ascii="Times New Roman" w:eastAsia="Times New Roman" w:hAnsi="Times New Roman" w:cs="Times New Roman"/>
                <w:b/>
              </w:rPr>
              <w:t>РЕЗУЛЬТАТ </w:t>
            </w:r>
            <w:r>
              <w:rPr>
                <w:rFonts w:ascii="Times New Roman" w:eastAsia="Times New Roman" w:hAnsi="Times New Roman" w:cs="Times New Roman"/>
                <w:b/>
              </w:rPr>
              <w:br/>
              <w:t>(за критерієм)</w:t>
            </w:r>
          </w:p>
        </w:tc>
      </w:tr>
      <w:tr w:rsidR="0087145F">
        <w:trPr>
          <w:jc w:val="center"/>
        </w:trPr>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87145F" w:rsidRDefault="00EF288E">
            <w:pPr>
              <w:tabs>
                <w:tab w:val="left" w:pos="426"/>
              </w:tabs>
              <w:spacing w:line="276" w:lineRule="auto"/>
              <w:rPr>
                <w:rFonts w:ascii="Times New Roman" w:eastAsia="Times New Roman" w:hAnsi="Times New Roman" w:cs="Times New Roman"/>
                <w:b/>
              </w:rPr>
            </w:pPr>
            <w:r>
              <w:rPr>
                <w:rFonts w:ascii="Times New Roman" w:eastAsia="Times New Roman" w:hAnsi="Times New Roman" w:cs="Times New Roman"/>
              </w:rPr>
              <w:t>П</w:t>
            </w:r>
            <w:r w:rsidR="008152C9">
              <w:rPr>
                <w:rFonts w:ascii="Times New Roman" w:eastAsia="Times New Roman" w:hAnsi="Times New Roman" w:cs="Times New Roman"/>
              </w:rPr>
              <w:t>рофесійна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b/>
              </w:rPr>
            </w:pPr>
            <w:r>
              <w:rPr>
                <w:rFonts w:ascii="Times New Roman" w:eastAsia="Times New Roman" w:hAnsi="Times New Roman" w:cs="Times New Roman"/>
              </w:rPr>
              <w:t>К</w:t>
            </w:r>
            <w:r w:rsidR="008152C9">
              <w:rPr>
                <w:rFonts w:ascii="Times New Roman" w:eastAsia="Times New Roman" w:hAnsi="Times New Roman" w:cs="Times New Roman"/>
              </w:rPr>
              <w:t>огнітивні здібності</w:t>
            </w:r>
          </w:p>
        </w:tc>
        <w:tc>
          <w:tcPr>
            <w:tcW w:w="1910" w:type="dxa"/>
            <w:tcBorders>
              <w:top w:val="single" w:sz="18" w:space="0" w:color="000000"/>
              <w:left w:val="single" w:sz="4" w:space="0" w:color="000000"/>
              <w:bottom w:val="single" w:sz="4"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color w:val="000000"/>
              </w:rPr>
              <w:t>44,3</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87145F" w:rsidRDefault="008152C9">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322,3</w:t>
            </w: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b/>
              </w:rPr>
            </w:pPr>
            <w:r>
              <w:rPr>
                <w:rFonts w:ascii="Times New Roman" w:eastAsia="Times New Roman" w:hAnsi="Times New Roman" w:cs="Times New Roman"/>
              </w:rPr>
              <w:t>З</w:t>
            </w:r>
            <w:r w:rsidR="008152C9">
              <w:rPr>
                <w:rFonts w:ascii="Times New Roman" w:eastAsia="Times New Roman" w:hAnsi="Times New Roman" w:cs="Times New Roman"/>
              </w:rPr>
              <w:t>нання історії української державності</w:t>
            </w:r>
          </w:p>
        </w:tc>
        <w:tc>
          <w:tcPr>
            <w:tcW w:w="1910" w:type="dxa"/>
            <w:tcBorders>
              <w:top w:val="single" w:sz="4" w:space="0" w:color="000000"/>
              <w:left w:val="single" w:sz="4" w:space="0" w:color="000000"/>
              <w:bottom w:val="single" w:sz="4"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40</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b/>
              </w:rPr>
            </w:pPr>
            <w:r>
              <w:rPr>
                <w:rFonts w:ascii="Times New Roman" w:eastAsia="Times New Roman" w:hAnsi="Times New Roman" w:cs="Times New Roman"/>
              </w:rPr>
              <w:t>З</w:t>
            </w:r>
            <w:r w:rsidR="008152C9">
              <w:rPr>
                <w:rFonts w:ascii="Times New Roman" w:eastAsia="Times New Roman" w:hAnsi="Times New Roman" w:cs="Times New Roman"/>
              </w:rPr>
              <w:t>нання у сфері права та спеціалізації суду</w:t>
            </w:r>
          </w:p>
        </w:tc>
        <w:tc>
          <w:tcPr>
            <w:tcW w:w="1910" w:type="dxa"/>
            <w:tcBorders>
              <w:top w:val="single" w:sz="4" w:space="0" w:color="000000"/>
              <w:left w:val="single" w:sz="4" w:space="0" w:color="000000"/>
              <w:bottom w:val="single" w:sz="4"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124</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18"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b/>
              </w:rPr>
            </w:pPr>
            <w:r>
              <w:rPr>
                <w:rFonts w:ascii="Times New Roman" w:eastAsia="Times New Roman" w:hAnsi="Times New Roman" w:cs="Times New Roman"/>
              </w:rPr>
              <w:t>З</w:t>
            </w:r>
            <w:r w:rsidR="008152C9">
              <w:rPr>
                <w:rFonts w:ascii="Times New Roman" w:eastAsia="Times New Roman" w:hAnsi="Times New Roman" w:cs="Times New Roman"/>
              </w:rPr>
              <w:t>датність практичного застосування знань у сфері права у суді відповідного рівня та спеціалізації</w:t>
            </w:r>
          </w:p>
        </w:tc>
        <w:tc>
          <w:tcPr>
            <w:tcW w:w="1910" w:type="dxa"/>
            <w:tcBorders>
              <w:top w:val="single" w:sz="4" w:space="0" w:color="000000"/>
              <w:left w:val="single" w:sz="4" w:space="0" w:color="000000"/>
              <w:bottom w:val="single" w:sz="18"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114</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87145F" w:rsidRDefault="00EF288E">
            <w:pPr>
              <w:tabs>
                <w:tab w:val="left" w:pos="426"/>
              </w:tabs>
              <w:spacing w:line="276" w:lineRule="auto"/>
              <w:rPr>
                <w:rFonts w:ascii="Times New Roman" w:eastAsia="Times New Roman" w:hAnsi="Times New Roman" w:cs="Times New Roman"/>
                <w:b/>
              </w:rPr>
            </w:pPr>
            <w:r>
              <w:rPr>
                <w:rFonts w:ascii="Times New Roman" w:eastAsia="Times New Roman" w:hAnsi="Times New Roman" w:cs="Times New Roman"/>
              </w:rPr>
              <w:t>О</w:t>
            </w:r>
            <w:r w:rsidR="008152C9">
              <w:rPr>
                <w:rFonts w:ascii="Times New Roman" w:eastAsia="Times New Roman" w:hAnsi="Times New Roman" w:cs="Times New Roman"/>
              </w:rPr>
              <w:t>собиста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Р</w:t>
            </w:r>
            <w:r w:rsidR="008152C9">
              <w:rPr>
                <w:rFonts w:ascii="Times New Roman" w:eastAsia="Times New Roman" w:hAnsi="Times New Roman" w:cs="Times New Roman"/>
              </w:rPr>
              <w:t>ішучість та відповідальність</w:t>
            </w:r>
          </w:p>
        </w:tc>
        <w:tc>
          <w:tcPr>
            <w:tcW w:w="1910" w:type="dxa"/>
            <w:tcBorders>
              <w:top w:val="single" w:sz="18" w:space="0" w:color="000000"/>
              <w:left w:val="single" w:sz="4" w:space="0" w:color="000000"/>
              <w:bottom w:val="single" w:sz="4"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17,5</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38</w:t>
            </w: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18"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Б</w:t>
            </w:r>
            <w:r w:rsidR="008152C9">
              <w:rPr>
                <w:rFonts w:ascii="Times New Roman" w:eastAsia="Times New Roman" w:hAnsi="Times New Roman" w:cs="Times New Roman"/>
              </w:rPr>
              <w:t>езперервний розвиток</w:t>
            </w:r>
          </w:p>
        </w:tc>
        <w:tc>
          <w:tcPr>
            <w:tcW w:w="1910" w:type="dxa"/>
            <w:tcBorders>
              <w:top w:val="single" w:sz="4" w:space="0" w:color="000000"/>
              <w:left w:val="single" w:sz="4" w:space="0" w:color="000000"/>
              <w:bottom w:val="single" w:sz="18" w:space="0" w:color="000000"/>
              <w:right w:val="single" w:sz="4" w:space="0" w:color="000000"/>
            </w:tcBorders>
            <w:vAlign w:val="center"/>
          </w:tcPr>
          <w:p w:rsidR="0087145F" w:rsidRDefault="008152C9">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2</w:t>
            </w:r>
            <w:r w:rsidR="002C3B50">
              <w:rPr>
                <w:rFonts w:ascii="Times New Roman" w:eastAsia="Times New Roman" w:hAnsi="Times New Roman" w:cs="Times New Roman"/>
              </w:rPr>
              <w:t>0</w:t>
            </w:r>
            <w:r>
              <w:rPr>
                <w:rFonts w:ascii="Times New Roman" w:eastAsia="Times New Roman" w:hAnsi="Times New Roman" w:cs="Times New Roman"/>
              </w:rPr>
              <w:t>,5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87145F" w:rsidRDefault="00EF288E">
            <w:pPr>
              <w:tabs>
                <w:tab w:val="left" w:pos="426"/>
              </w:tabs>
              <w:spacing w:line="276" w:lineRule="auto"/>
              <w:rPr>
                <w:rFonts w:ascii="Times New Roman" w:eastAsia="Times New Roman" w:hAnsi="Times New Roman" w:cs="Times New Roman"/>
              </w:rPr>
            </w:pPr>
            <w:r>
              <w:rPr>
                <w:rFonts w:ascii="Times New Roman" w:eastAsia="Times New Roman" w:hAnsi="Times New Roman" w:cs="Times New Roman"/>
              </w:rPr>
              <w:t>С</w:t>
            </w:r>
            <w:r w:rsidR="008152C9">
              <w:rPr>
                <w:rFonts w:ascii="Times New Roman" w:eastAsia="Times New Roman" w:hAnsi="Times New Roman" w:cs="Times New Roman"/>
              </w:rPr>
              <w:t>оціальна компетентність</w:t>
            </w:r>
          </w:p>
        </w:tc>
        <w:tc>
          <w:tcPr>
            <w:tcW w:w="3402" w:type="dxa"/>
            <w:tcBorders>
              <w:top w:val="single" w:sz="18"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Е</w:t>
            </w:r>
            <w:r w:rsidR="008152C9">
              <w:rPr>
                <w:rFonts w:ascii="Times New Roman" w:eastAsia="Times New Roman" w:hAnsi="Times New Roman" w:cs="Times New Roman"/>
              </w:rPr>
              <w:t>фективна комунікація</w:t>
            </w:r>
          </w:p>
        </w:tc>
        <w:tc>
          <w:tcPr>
            <w:tcW w:w="1910" w:type="dxa"/>
            <w:tcBorders>
              <w:top w:val="single" w:sz="18" w:space="0" w:color="000000"/>
              <w:left w:val="single" w:sz="4" w:space="0" w:color="000000"/>
              <w:bottom w:val="single" w:sz="4" w:space="0" w:color="000000"/>
              <w:right w:val="single" w:sz="4"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9,75</w:t>
            </w: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87145F" w:rsidRDefault="008152C9">
            <w:pPr>
              <w:spacing w:after="0"/>
              <w:jc w:val="center"/>
              <w:rPr>
                <w:rFonts w:ascii="Times New Roman" w:eastAsia="Times New Roman" w:hAnsi="Times New Roman" w:cs="Times New Roman"/>
              </w:rPr>
            </w:pPr>
            <w:r>
              <w:rPr>
                <w:rFonts w:ascii="Times New Roman" w:eastAsia="Times New Roman" w:hAnsi="Times New Roman" w:cs="Times New Roman"/>
              </w:rPr>
              <w:t>37,75</w:t>
            </w: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Е</w:t>
            </w:r>
            <w:r w:rsidR="008152C9">
              <w:rPr>
                <w:rFonts w:ascii="Times New Roman" w:eastAsia="Times New Roman" w:hAnsi="Times New Roman" w:cs="Times New Roman"/>
              </w:rPr>
              <w:t>фективна взаємодія</w:t>
            </w:r>
          </w:p>
        </w:tc>
        <w:tc>
          <w:tcPr>
            <w:tcW w:w="1910" w:type="dxa"/>
            <w:tcBorders>
              <w:top w:val="single" w:sz="4" w:space="0" w:color="000000"/>
              <w:left w:val="single" w:sz="4" w:space="0" w:color="000000"/>
              <w:bottom w:val="single" w:sz="4" w:space="0" w:color="000000"/>
              <w:right w:val="single" w:sz="4" w:space="0" w:color="000000"/>
            </w:tcBorders>
            <w:vAlign w:val="center"/>
          </w:tcPr>
          <w:p w:rsidR="0087145F" w:rsidRDefault="002C3B50">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9,75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С</w:t>
            </w:r>
            <w:r w:rsidR="008152C9">
              <w:rPr>
                <w:rFonts w:ascii="Times New Roman" w:eastAsia="Times New Roman" w:hAnsi="Times New Roman" w:cs="Times New Roman"/>
              </w:rPr>
              <w:t>тійкість мотивації</w:t>
            </w:r>
          </w:p>
        </w:tc>
        <w:tc>
          <w:tcPr>
            <w:tcW w:w="1910" w:type="dxa"/>
            <w:tcBorders>
              <w:top w:val="single" w:sz="4" w:space="0" w:color="000000"/>
              <w:left w:val="single" w:sz="4" w:space="0" w:color="000000"/>
              <w:bottom w:val="single" w:sz="4" w:space="0" w:color="000000"/>
              <w:right w:val="single" w:sz="4" w:space="0" w:color="000000"/>
            </w:tcBorders>
            <w:vAlign w:val="center"/>
          </w:tcPr>
          <w:p w:rsidR="0087145F" w:rsidRDefault="002C3B50">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9</w:t>
            </w:r>
            <w:r w:rsidR="008152C9">
              <w:rPr>
                <w:rFonts w:ascii="Times New Roman" w:eastAsia="Times New Roman" w:hAnsi="Times New Roman" w:cs="Times New Roman"/>
              </w:rPr>
              <w:t>,25</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18" w:space="0" w:color="000000"/>
              <w:right w:val="single" w:sz="4" w:space="0" w:color="000000"/>
            </w:tcBorders>
          </w:tcPr>
          <w:p w:rsidR="0087145F" w:rsidRDefault="00EF288E">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Е</w:t>
            </w:r>
            <w:r w:rsidR="008152C9">
              <w:rPr>
                <w:rFonts w:ascii="Times New Roman" w:eastAsia="Times New Roman" w:hAnsi="Times New Roman" w:cs="Times New Roman"/>
              </w:rPr>
              <w:t>моційна стійкість</w:t>
            </w:r>
          </w:p>
        </w:tc>
        <w:tc>
          <w:tcPr>
            <w:tcW w:w="1910" w:type="dxa"/>
            <w:tcBorders>
              <w:top w:val="single" w:sz="4" w:space="0" w:color="000000"/>
              <w:left w:val="single" w:sz="4" w:space="0" w:color="000000"/>
              <w:bottom w:val="single" w:sz="18" w:space="0" w:color="000000"/>
              <w:right w:val="single" w:sz="4" w:space="0" w:color="000000"/>
            </w:tcBorders>
            <w:vAlign w:val="center"/>
          </w:tcPr>
          <w:p w:rsidR="0087145F" w:rsidRDefault="002C3B50">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val="restart"/>
            <w:tcBorders>
              <w:top w:val="single" w:sz="18" w:space="0" w:color="000000"/>
              <w:left w:val="single" w:sz="18" w:space="0" w:color="000000"/>
              <w:bottom w:val="single" w:sz="18" w:space="0" w:color="000000"/>
              <w:right w:val="single" w:sz="4" w:space="0" w:color="000000"/>
            </w:tcBorders>
            <w:vAlign w:val="center"/>
          </w:tcPr>
          <w:p w:rsidR="0087145F" w:rsidRDefault="00EF288E">
            <w:pPr>
              <w:tabs>
                <w:tab w:val="left" w:pos="426"/>
              </w:tabs>
              <w:spacing w:line="276" w:lineRule="auto"/>
              <w:rPr>
                <w:rFonts w:ascii="Times New Roman" w:eastAsia="Times New Roman" w:hAnsi="Times New Roman" w:cs="Times New Roman"/>
              </w:rPr>
            </w:pPr>
            <w:r>
              <w:rPr>
                <w:rFonts w:ascii="Times New Roman" w:eastAsia="Times New Roman" w:hAnsi="Times New Roman" w:cs="Times New Roman"/>
              </w:rPr>
              <w:t>Д</w:t>
            </w:r>
            <w:r w:rsidR="008152C9">
              <w:rPr>
                <w:rFonts w:ascii="Times New Roman" w:eastAsia="Times New Roman" w:hAnsi="Times New Roman" w:cs="Times New Roman"/>
              </w:rPr>
              <w:t>оброчесність та професійна етика</w:t>
            </w:r>
          </w:p>
        </w:tc>
        <w:tc>
          <w:tcPr>
            <w:tcW w:w="3402" w:type="dxa"/>
            <w:tcBorders>
              <w:top w:val="single" w:sz="18"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Незалежність</w:t>
            </w:r>
          </w:p>
        </w:tc>
        <w:tc>
          <w:tcPr>
            <w:tcW w:w="1910" w:type="dxa"/>
            <w:vMerge w:val="restart"/>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tabs>
                <w:tab w:val="left" w:pos="426"/>
              </w:tabs>
              <w:spacing w:line="276" w:lineRule="auto"/>
              <w:jc w:val="center"/>
              <w:rPr>
                <w:rFonts w:ascii="Times New Roman" w:eastAsia="Times New Roman" w:hAnsi="Times New Roman" w:cs="Times New Roman"/>
              </w:rPr>
            </w:pPr>
          </w:p>
        </w:tc>
        <w:tc>
          <w:tcPr>
            <w:tcW w:w="2484" w:type="dxa"/>
            <w:vMerge w:val="restart"/>
            <w:tcBorders>
              <w:top w:val="single" w:sz="18" w:space="0" w:color="000000"/>
              <w:left w:val="single" w:sz="4" w:space="0" w:color="000000"/>
              <w:bottom w:val="single" w:sz="18" w:space="0" w:color="000000"/>
              <w:right w:val="single" w:sz="18" w:space="0" w:color="000000"/>
            </w:tcBorders>
            <w:vAlign w:val="center"/>
          </w:tcPr>
          <w:p w:rsidR="0087145F" w:rsidRDefault="008152C9">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270</w:t>
            </w:r>
          </w:p>
          <w:p w:rsidR="0087145F" w:rsidRDefault="0087145F">
            <w:pPr>
              <w:tabs>
                <w:tab w:val="left" w:pos="426"/>
              </w:tabs>
              <w:spacing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Чесність</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Неупередженість</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Сумлінність</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Непідкупність</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vMerge/>
            <w:tcBorders>
              <w:top w:val="single" w:sz="18" w:space="0" w:color="000000"/>
              <w:left w:val="single" w:sz="18" w:space="0" w:color="000000"/>
              <w:bottom w:val="single" w:sz="18" w:space="0" w:color="000000"/>
              <w:right w:val="single" w:sz="4"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3402" w:type="dxa"/>
            <w:tcBorders>
              <w:top w:val="single" w:sz="4" w:space="0" w:color="000000"/>
              <w:left w:val="single" w:sz="4" w:space="0" w:color="000000"/>
              <w:bottom w:val="single" w:sz="18" w:space="0" w:color="000000"/>
              <w:right w:val="single" w:sz="4" w:space="0" w:color="000000"/>
            </w:tcBorders>
          </w:tcPr>
          <w:p w:rsidR="0087145F" w:rsidRDefault="008152C9">
            <w:pPr>
              <w:tabs>
                <w:tab w:val="left" w:pos="426"/>
              </w:tabs>
              <w:spacing w:line="276" w:lineRule="auto"/>
              <w:jc w:val="both"/>
              <w:rPr>
                <w:rFonts w:ascii="Times New Roman" w:eastAsia="Times New Roman" w:hAnsi="Times New Roman" w:cs="Times New Roman"/>
              </w:rPr>
            </w:pPr>
            <w:r>
              <w:rPr>
                <w:rFonts w:ascii="Times New Roman" w:eastAsia="Times New Roman" w:hAnsi="Times New Roman" w:cs="Times New Roman"/>
              </w:rPr>
              <w:t>Законність джерел походження майна, відповідність рівня життя судді (кандидата на посаду судді) або членів його сім</w:t>
            </w:r>
            <w:r w:rsidR="00EF288E">
              <w:rPr>
                <w:rFonts w:ascii="Times New Roman" w:eastAsia="Times New Roman" w:hAnsi="Times New Roman" w:cs="Times New Roman"/>
              </w:rPr>
              <w:t>’</w:t>
            </w:r>
            <w:r>
              <w:rPr>
                <w:rFonts w:ascii="Times New Roman" w:eastAsia="Times New Roman" w:hAnsi="Times New Roman" w:cs="Times New Roman"/>
              </w:rPr>
              <w:t>ї задекларованим доходам, відповідність способу життя судді (кандидата на посаду судді) його статусу</w:t>
            </w:r>
          </w:p>
        </w:tc>
        <w:tc>
          <w:tcPr>
            <w:tcW w:w="1910" w:type="dxa"/>
            <w:vMerge/>
            <w:tcBorders>
              <w:top w:val="single" w:sz="18" w:space="0" w:color="000000"/>
              <w:left w:val="single" w:sz="4" w:space="0" w:color="000000"/>
              <w:bottom w:val="single" w:sz="18" w:space="0" w:color="000000"/>
              <w:right w:val="single" w:sz="4" w:space="0" w:color="000000"/>
            </w:tcBorders>
            <w:shd w:val="clear" w:color="auto" w:fill="F2F2F2"/>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2484" w:type="dxa"/>
            <w:vMerge/>
            <w:tcBorders>
              <w:top w:val="single" w:sz="18" w:space="0" w:color="000000"/>
              <w:left w:val="single" w:sz="4" w:space="0" w:color="000000"/>
              <w:bottom w:val="single" w:sz="18" w:space="0" w:color="000000"/>
              <w:right w:val="single" w:sz="18" w:space="0" w:color="000000"/>
            </w:tcBorders>
            <w:vAlign w:val="center"/>
          </w:tcPr>
          <w:p w:rsidR="0087145F" w:rsidRDefault="0087145F">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87145F">
        <w:trPr>
          <w:jc w:val="center"/>
        </w:trPr>
        <w:tc>
          <w:tcPr>
            <w:tcW w:w="1928" w:type="dxa"/>
            <w:tcBorders>
              <w:top w:val="single" w:sz="18" w:space="0" w:color="000000"/>
              <w:left w:val="nil"/>
              <w:bottom w:val="nil"/>
              <w:right w:val="nil"/>
            </w:tcBorders>
          </w:tcPr>
          <w:p w:rsidR="0087145F" w:rsidRDefault="0087145F">
            <w:pPr>
              <w:tabs>
                <w:tab w:val="left" w:pos="426"/>
              </w:tabs>
              <w:spacing w:line="276" w:lineRule="auto"/>
              <w:jc w:val="both"/>
              <w:rPr>
                <w:rFonts w:ascii="Times New Roman" w:eastAsia="Times New Roman" w:hAnsi="Times New Roman" w:cs="Times New Roman"/>
              </w:rPr>
            </w:pPr>
          </w:p>
        </w:tc>
        <w:tc>
          <w:tcPr>
            <w:tcW w:w="3402" w:type="dxa"/>
            <w:tcBorders>
              <w:top w:val="single" w:sz="18" w:space="0" w:color="000000"/>
              <w:left w:val="nil"/>
              <w:bottom w:val="nil"/>
              <w:right w:val="single" w:sz="18" w:space="0" w:color="000000"/>
            </w:tcBorders>
          </w:tcPr>
          <w:p w:rsidR="0087145F" w:rsidRDefault="0087145F">
            <w:pPr>
              <w:tabs>
                <w:tab w:val="left" w:pos="426"/>
              </w:tabs>
              <w:spacing w:line="276" w:lineRule="auto"/>
              <w:jc w:val="both"/>
              <w:rPr>
                <w:rFonts w:ascii="Times New Roman" w:eastAsia="Times New Roman" w:hAnsi="Times New Roman" w:cs="Times New Roman"/>
              </w:rPr>
            </w:pPr>
          </w:p>
        </w:tc>
        <w:tc>
          <w:tcPr>
            <w:tcW w:w="1910" w:type="dxa"/>
            <w:tcBorders>
              <w:top w:val="single" w:sz="18" w:space="0" w:color="000000"/>
              <w:left w:val="single" w:sz="18" w:space="0" w:color="000000"/>
              <w:bottom w:val="single" w:sz="18" w:space="0" w:color="000000"/>
              <w:right w:val="single" w:sz="4" w:space="0" w:color="000000"/>
            </w:tcBorders>
            <w:vAlign w:val="center"/>
          </w:tcPr>
          <w:p w:rsidR="0087145F" w:rsidRDefault="008152C9">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Загальний бал</w:t>
            </w:r>
          </w:p>
        </w:tc>
        <w:tc>
          <w:tcPr>
            <w:tcW w:w="2484" w:type="dxa"/>
            <w:tcBorders>
              <w:top w:val="single" w:sz="18" w:space="0" w:color="000000"/>
              <w:left w:val="single" w:sz="4" w:space="0" w:color="000000"/>
              <w:bottom w:val="single" w:sz="18" w:space="0" w:color="000000"/>
              <w:right w:val="single" w:sz="18" w:space="0" w:color="000000"/>
            </w:tcBorders>
            <w:vAlign w:val="center"/>
          </w:tcPr>
          <w:p w:rsidR="0087145F" w:rsidRDefault="008152C9">
            <w:pPr>
              <w:tabs>
                <w:tab w:val="left" w:pos="426"/>
              </w:tabs>
              <w:spacing w:line="276" w:lineRule="auto"/>
              <w:jc w:val="center"/>
              <w:rPr>
                <w:rFonts w:ascii="Times New Roman" w:eastAsia="Times New Roman" w:hAnsi="Times New Roman" w:cs="Times New Roman"/>
              </w:rPr>
            </w:pPr>
            <w:r>
              <w:rPr>
                <w:rFonts w:ascii="Times New Roman" w:eastAsia="Times New Roman" w:hAnsi="Times New Roman" w:cs="Times New Roman"/>
              </w:rPr>
              <w:t>668,05</w:t>
            </w:r>
          </w:p>
        </w:tc>
      </w:tr>
    </w:tbl>
    <w:p w:rsidR="00C82F6A" w:rsidRDefault="00C82F6A">
      <w:pPr>
        <w:spacing w:after="0" w:line="240" w:lineRule="auto"/>
        <w:ind w:firstLine="708"/>
        <w:jc w:val="both"/>
        <w:rPr>
          <w:rFonts w:ascii="Times New Roman" w:eastAsia="Times New Roman" w:hAnsi="Times New Roman" w:cs="Times New Roman"/>
          <w:sz w:val="24"/>
          <w:szCs w:val="24"/>
          <w:highlight w:val="white"/>
        </w:rPr>
      </w:pPr>
    </w:p>
    <w:p w:rsidR="0087145F" w:rsidRDefault="000C6EAD">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r w:rsidR="00B64F26" w:rsidRPr="00B64F26">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highlight w:val="white"/>
        </w:rPr>
        <w:t xml:space="preserve">. </w:t>
      </w:r>
      <w:r w:rsidR="008152C9">
        <w:rPr>
          <w:rFonts w:ascii="Times New Roman" w:eastAsia="Times New Roman" w:hAnsi="Times New Roman" w:cs="Times New Roman"/>
          <w:sz w:val="24"/>
          <w:szCs w:val="24"/>
          <w:highlight w:val="white"/>
        </w:rPr>
        <w:t xml:space="preserve">Згідно з абзацом другим частини першої статті 88 Закону, якщо </w:t>
      </w:r>
      <w:r w:rsidR="00EF288E">
        <w:rPr>
          <w:rFonts w:ascii="Times New Roman" w:eastAsia="Times New Roman" w:hAnsi="Times New Roman" w:cs="Times New Roman"/>
          <w:sz w:val="24"/>
          <w:szCs w:val="24"/>
          <w:highlight w:val="white"/>
        </w:rPr>
        <w:t>ГРД</w:t>
      </w:r>
      <w:r w:rsidR="008152C9">
        <w:rPr>
          <w:rFonts w:ascii="Times New Roman" w:eastAsia="Times New Roman" w:hAnsi="Times New Roman" w:cs="Times New Roman"/>
          <w:sz w:val="24"/>
          <w:szCs w:val="24"/>
          <w:highlight w:val="white"/>
        </w:rPr>
        <w:t xml:space="preserve">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7145F" w:rsidRDefault="000C6EAD">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r w:rsidR="00B64F26" w:rsidRPr="00B64F26">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highlight w:val="white"/>
        </w:rPr>
        <w:t xml:space="preserve">. </w:t>
      </w:r>
      <w:r w:rsidR="008152C9">
        <w:rPr>
          <w:rFonts w:ascii="Times New Roman" w:eastAsia="Times New Roman" w:hAnsi="Times New Roman" w:cs="Times New Roman"/>
          <w:sz w:val="24"/>
          <w:szCs w:val="24"/>
          <w:highlight w:val="white"/>
        </w:rPr>
        <w:t>Отже, у зв’язку з наявністю висновку ГРД питання про</w:t>
      </w:r>
      <w:r w:rsidR="008152C9">
        <w:rPr>
          <w:rFonts w:ascii="Times New Roman" w:eastAsia="Times New Roman" w:hAnsi="Times New Roman" w:cs="Times New Roman"/>
          <w:sz w:val="24"/>
          <w:szCs w:val="24"/>
        </w:rPr>
        <w:t xml:space="preserve"> підтвердження або </w:t>
      </w:r>
      <w:proofErr w:type="spellStart"/>
      <w:r w:rsidR="008152C9">
        <w:rPr>
          <w:rFonts w:ascii="Times New Roman" w:eastAsia="Times New Roman" w:hAnsi="Times New Roman" w:cs="Times New Roman"/>
          <w:sz w:val="24"/>
          <w:szCs w:val="24"/>
        </w:rPr>
        <w:t>непідтвердження</w:t>
      </w:r>
      <w:proofErr w:type="spellEnd"/>
      <w:r w:rsidR="008152C9">
        <w:rPr>
          <w:rFonts w:ascii="Times New Roman" w:eastAsia="Times New Roman" w:hAnsi="Times New Roman" w:cs="Times New Roman"/>
          <w:sz w:val="24"/>
          <w:szCs w:val="24"/>
        </w:rPr>
        <w:t xml:space="preserve"> здатності кандидата на посаду судді апеляційного адміністративного суду </w:t>
      </w:r>
      <w:r w:rsidR="008152C9">
        <w:rPr>
          <w:rFonts w:ascii="Times New Roman" w:eastAsia="Times New Roman" w:hAnsi="Times New Roman" w:cs="Times New Roman"/>
          <w:sz w:val="24"/>
          <w:szCs w:val="24"/>
        </w:rPr>
        <w:lastRenderedPageBreak/>
        <w:t xml:space="preserve">Пивовар Ірини Вікторівни здійснювати правосуддя в апеляційному адміністративному суді </w:t>
      </w:r>
      <w:r w:rsidR="008152C9">
        <w:rPr>
          <w:rFonts w:ascii="Times New Roman" w:eastAsia="Times New Roman" w:hAnsi="Times New Roman" w:cs="Times New Roman"/>
          <w:sz w:val="24"/>
          <w:szCs w:val="24"/>
          <w:highlight w:val="white"/>
        </w:rPr>
        <w:t>повинно вирішуватися Комісією у пленарному складі.</w:t>
      </w:r>
    </w:p>
    <w:p w:rsidR="0087145F" w:rsidRDefault="000C6EA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bookmarkStart w:id="11" w:name="_heading=h.ja5hu17xsk5z" w:colFirst="0" w:colLast="0"/>
      <w:bookmarkEnd w:id="11"/>
      <w:r>
        <w:rPr>
          <w:rFonts w:ascii="Times New Roman" w:eastAsia="Times New Roman" w:hAnsi="Times New Roman" w:cs="Times New Roman"/>
          <w:color w:val="000000"/>
          <w:sz w:val="24"/>
          <w:szCs w:val="24"/>
        </w:rPr>
        <w:t>12</w:t>
      </w:r>
      <w:r w:rsidR="00B64F26" w:rsidRPr="00B64F2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8152C9">
        <w:rPr>
          <w:rFonts w:ascii="Times New Roman" w:eastAsia="Times New Roman" w:hAnsi="Times New Roman" w:cs="Times New Roman"/>
          <w:color w:val="000000"/>
          <w:sz w:val="24"/>
          <w:szCs w:val="24"/>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8152C9">
        <w:rPr>
          <w:rFonts w:ascii="Times New Roman" w:eastAsia="Times New Roman" w:hAnsi="Times New Roman" w:cs="Times New Roman"/>
          <w:color w:val="000000"/>
          <w:sz w:val="24"/>
          <w:szCs w:val="24"/>
          <w:highlight w:val="white"/>
        </w:rPr>
        <w:t xml:space="preserve">Вища кваліфікаційна комісія суддів України </w:t>
      </w:r>
      <w:r w:rsidR="008152C9">
        <w:rPr>
          <w:rFonts w:ascii="Times New Roman" w:eastAsia="Times New Roman" w:hAnsi="Times New Roman" w:cs="Times New Roman"/>
          <w:color w:val="000000"/>
          <w:sz w:val="24"/>
          <w:szCs w:val="24"/>
        </w:rPr>
        <w:t>одноголосно</w:t>
      </w:r>
    </w:p>
    <w:p w:rsidR="0087145F" w:rsidRPr="002C3B50" w:rsidRDefault="0087145F">
      <w:pPr>
        <w:shd w:val="clear" w:color="auto" w:fill="FFFFFF"/>
        <w:spacing w:after="0"/>
        <w:rPr>
          <w:rFonts w:ascii="Times New Roman" w:eastAsia="Times New Roman" w:hAnsi="Times New Roman" w:cs="Times New Roman"/>
          <w:sz w:val="24"/>
          <w:szCs w:val="24"/>
        </w:rPr>
      </w:pPr>
    </w:p>
    <w:p w:rsidR="0087145F" w:rsidRPr="002C3B50" w:rsidRDefault="008152C9">
      <w:pPr>
        <w:shd w:val="clear" w:color="auto" w:fill="FFFFFF"/>
        <w:spacing w:after="0"/>
        <w:jc w:val="center"/>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вирішила:</w:t>
      </w:r>
    </w:p>
    <w:p w:rsidR="0087145F" w:rsidRPr="002C3B50" w:rsidRDefault="0087145F">
      <w:pPr>
        <w:shd w:val="clear" w:color="auto" w:fill="FFFFFF"/>
        <w:spacing w:after="0"/>
        <w:jc w:val="center"/>
        <w:rPr>
          <w:rFonts w:ascii="Times New Roman" w:eastAsia="Times New Roman" w:hAnsi="Times New Roman" w:cs="Times New Roman"/>
          <w:sz w:val="24"/>
          <w:szCs w:val="24"/>
        </w:rPr>
      </w:pPr>
    </w:p>
    <w:p w:rsidR="0087145F" w:rsidRPr="002C3B50" w:rsidRDefault="008152C9" w:rsidP="002C3B50">
      <w:pPr>
        <w:pStyle w:val="af4"/>
        <w:numPr>
          <w:ilvl w:val="0"/>
          <w:numId w:val="1"/>
        </w:numPr>
        <w:tabs>
          <w:tab w:val="left" w:pos="993"/>
        </w:tabs>
        <w:spacing w:after="0"/>
        <w:ind w:left="0" w:firstLine="709"/>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Пивовар Ірина Вікторівна набрала 668,05 </w:t>
      </w:r>
      <w:proofErr w:type="spellStart"/>
      <w:r w:rsidRPr="002C3B50">
        <w:rPr>
          <w:rFonts w:ascii="Times New Roman" w:eastAsia="Times New Roman" w:hAnsi="Times New Roman" w:cs="Times New Roman"/>
          <w:sz w:val="24"/>
          <w:szCs w:val="24"/>
        </w:rPr>
        <w:t>бала</w:t>
      </w:r>
      <w:proofErr w:type="spellEnd"/>
      <w:r w:rsidRPr="002C3B50">
        <w:rPr>
          <w:rFonts w:ascii="Times New Roman" w:eastAsia="Times New Roman" w:hAnsi="Times New Roman" w:cs="Times New Roman"/>
          <w:sz w:val="24"/>
          <w:szCs w:val="24"/>
        </w:rPr>
        <w:t>.</w:t>
      </w:r>
    </w:p>
    <w:p w:rsidR="0087145F" w:rsidRPr="002C3B50" w:rsidRDefault="008152C9" w:rsidP="002C3B50">
      <w:pPr>
        <w:pStyle w:val="af4"/>
        <w:numPr>
          <w:ilvl w:val="0"/>
          <w:numId w:val="1"/>
        </w:numPr>
        <w:tabs>
          <w:tab w:val="left" w:pos="993"/>
        </w:tabs>
        <w:spacing w:after="0"/>
        <w:ind w:left="0" w:firstLine="709"/>
        <w:jc w:val="both"/>
        <w:rPr>
          <w:rFonts w:ascii="Times New Roman" w:eastAsia="Times New Roman" w:hAnsi="Times New Roman" w:cs="Times New Roman"/>
          <w:sz w:val="24"/>
          <w:szCs w:val="24"/>
        </w:rPr>
      </w:pPr>
      <w:r w:rsidRPr="002C3B50">
        <w:rPr>
          <w:rFonts w:ascii="Times New Roman" w:eastAsia="Times New Roman" w:hAnsi="Times New Roman" w:cs="Times New Roman"/>
          <w:sz w:val="24"/>
          <w:szCs w:val="24"/>
        </w:rPr>
        <w:t xml:space="preserve">Внести на розгляд Комісії у пленарному складі питання про підтвердження або </w:t>
      </w:r>
      <w:proofErr w:type="spellStart"/>
      <w:r w:rsidRPr="002C3B50">
        <w:rPr>
          <w:rFonts w:ascii="Times New Roman" w:eastAsia="Times New Roman" w:hAnsi="Times New Roman" w:cs="Times New Roman"/>
          <w:sz w:val="24"/>
          <w:szCs w:val="24"/>
        </w:rPr>
        <w:t>непідтвердження</w:t>
      </w:r>
      <w:proofErr w:type="spellEnd"/>
      <w:r w:rsidRPr="002C3B50">
        <w:rPr>
          <w:rFonts w:ascii="Times New Roman" w:eastAsia="Times New Roman" w:hAnsi="Times New Roman" w:cs="Times New Roman"/>
          <w:sz w:val="24"/>
          <w:szCs w:val="24"/>
        </w:rPr>
        <w:t xml:space="preserve"> здатності кандидата на посаду судді апеляційного адміністративного суду Пивовар Ірини Вікторівни здійснювати правосуддя в апеляційному адміністративному суді.</w:t>
      </w:r>
    </w:p>
    <w:p w:rsidR="0087145F" w:rsidRPr="002C3B50" w:rsidRDefault="0087145F">
      <w:pPr>
        <w:spacing w:after="0" w:line="240" w:lineRule="auto"/>
        <w:ind w:firstLine="708"/>
        <w:jc w:val="both"/>
        <w:rPr>
          <w:rFonts w:ascii="Times New Roman" w:eastAsia="Times New Roman" w:hAnsi="Times New Roman" w:cs="Times New Roman"/>
          <w:color w:val="000000"/>
          <w:sz w:val="24"/>
          <w:szCs w:val="24"/>
        </w:rPr>
      </w:pPr>
    </w:p>
    <w:p w:rsidR="0087145F" w:rsidRPr="002C3B50" w:rsidRDefault="0087145F">
      <w:pPr>
        <w:shd w:val="clear" w:color="auto" w:fill="FFFFFF"/>
        <w:spacing w:after="0"/>
        <w:jc w:val="both"/>
        <w:rPr>
          <w:rFonts w:ascii="Times New Roman" w:eastAsia="Times New Roman" w:hAnsi="Times New Roman" w:cs="Times New Roman"/>
          <w:sz w:val="24"/>
          <w:szCs w:val="24"/>
        </w:rPr>
      </w:pP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Головуючий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Андрій ПАСІЧНИК </w:t>
      </w: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Члени Комісії: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Ярослав ДУХ</w:t>
      </w: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Роман КИДИСЮК</w:t>
      </w: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Олег КОЛІУШ</w:t>
      </w: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Роман САБОДАШ </w:t>
      </w:r>
    </w:p>
    <w:p w:rsidR="0087145F" w:rsidRDefault="008152C9">
      <w:pPr>
        <w:spacing w:after="0" w:line="72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Руслан СИДОРОВИЧ</w:t>
      </w:r>
    </w:p>
    <w:sectPr w:rsidR="0087145F">
      <w:headerReference w:type="default" r:id="rId9"/>
      <w:pgSz w:w="11906" w:h="16838"/>
      <w:pgMar w:top="1134" w:right="567" w:bottom="993"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827" w:rsidRDefault="00CE1827">
      <w:pPr>
        <w:spacing w:after="0" w:line="240" w:lineRule="auto"/>
      </w:pPr>
      <w:r>
        <w:separator/>
      </w:r>
    </w:p>
  </w:endnote>
  <w:endnote w:type="continuationSeparator" w:id="0">
    <w:p w:rsidR="00CE1827" w:rsidRDefault="00CE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827" w:rsidRDefault="00CE1827">
      <w:pPr>
        <w:spacing w:after="0" w:line="240" w:lineRule="auto"/>
      </w:pPr>
      <w:r>
        <w:separator/>
      </w:r>
    </w:p>
  </w:footnote>
  <w:footnote w:type="continuationSeparator" w:id="0">
    <w:p w:rsidR="00CE1827" w:rsidRDefault="00CE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F26" w:rsidRDefault="00B64F26">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64F26" w:rsidRDefault="00B64F26">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D1406"/>
    <w:multiLevelType w:val="hybridMultilevel"/>
    <w:tmpl w:val="2122754A"/>
    <w:lvl w:ilvl="0" w:tplc="28407A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5F"/>
    <w:rsid w:val="00005890"/>
    <w:rsid w:val="000C6EAD"/>
    <w:rsid w:val="00173468"/>
    <w:rsid w:val="001959E6"/>
    <w:rsid w:val="001A003A"/>
    <w:rsid w:val="001A41E7"/>
    <w:rsid w:val="001A7DB9"/>
    <w:rsid w:val="002962A7"/>
    <w:rsid w:val="002C3B50"/>
    <w:rsid w:val="00567F60"/>
    <w:rsid w:val="005C64F0"/>
    <w:rsid w:val="006650A9"/>
    <w:rsid w:val="00726E0A"/>
    <w:rsid w:val="00734A91"/>
    <w:rsid w:val="008152C9"/>
    <w:rsid w:val="0086161F"/>
    <w:rsid w:val="0087145F"/>
    <w:rsid w:val="008A4437"/>
    <w:rsid w:val="0090355C"/>
    <w:rsid w:val="00B2560B"/>
    <w:rsid w:val="00B64F26"/>
    <w:rsid w:val="00C82F6A"/>
    <w:rsid w:val="00CE1827"/>
    <w:rsid w:val="00EF288E"/>
    <w:rsid w:val="00F466B5"/>
    <w:rsid w:val="00F94B1E"/>
    <w:rsid w:val="00FA08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7D73"/>
  <w15:docId w15:val="{D514DDAD-1937-45DE-A471-BD0307F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18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annotation reference"/>
    <w:basedOn w:val="a0"/>
    <w:uiPriority w:val="99"/>
    <w:semiHidden/>
    <w:unhideWhenUsed/>
    <w:rsid w:val="00A54EF4"/>
    <w:rPr>
      <w:sz w:val="16"/>
      <w:szCs w:val="16"/>
    </w:rPr>
  </w:style>
  <w:style w:type="paragraph" w:styleId="a5">
    <w:name w:val="Balloon Text"/>
    <w:basedOn w:val="a"/>
    <w:link w:val="a6"/>
    <w:uiPriority w:val="99"/>
    <w:semiHidden/>
    <w:unhideWhenUsed/>
    <w:rsid w:val="00A54E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4EF4"/>
    <w:rPr>
      <w:rFonts w:ascii="Segoe UI" w:eastAsia="Calibri" w:hAnsi="Segoe UI" w:cs="Segoe UI"/>
      <w:sz w:val="18"/>
      <w:szCs w:val="18"/>
      <w:lang w:eastAsia="uk-UA"/>
    </w:rPr>
  </w:style>
  <w:style w:type="paragraph" w:styleId="a7">
    <w:name w:val="Normal (Web)"/>
    <w:basedOn w:val="a"/>
    <w:uiPriority w:val="99"/>
    <w:unhideWhenUsed/>
    <w:rsid w:val="005F23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0148C9"/>
    <w:pPr>
      <w:spacing w:after="0" w:line="240" w:lineRule="auto"/>
    </w:pPr>
    <w:rPr>
      <w:rFonts w:cs="Times New Roman"/>
    </w:rPr>
  </w:style>
  <w:style w:type="paragraph" w:styleId="a9">
    <w:name w:val="header"/>
    <w:basedOn w:val="a"/>
    <w:link w:val="aa"/>
    <w:uiPriority w:val="99"/>
    <w:unhideWhenUsed/>
    <w:rsid w:val="00EA66E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A66EF"/>
    <w:rPr>
      <w:rFonts w:ascii="Calibri" w:eastAsia="Calibri" w:hAnsi="Calibri" w:cs="Calibri"/>
      <w:lang w:eastAsia="uk-UA"/>
    </w:rPr>
  </w:style>
  <w:style w:type="paragraph" w:styleId="ab">
    <w:name w:val="footer"/>
    <w:basedOn w:val="a"/>
    <w:link w:val="ac"/>
    <w:uiPriority w:val="99"/>
    <w:unhideWhenUsed/>
    <w:rsid w:val="00EA66E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A66EF"/>
    <w:rPr>
      <w:rFonts w:ascii="Calibri" w:eastAsia="Calibri" w:hAnsi="Calibri" w:cs="Calibri"/>
      <w:lang w:eastAsia="uk-UA"/>
    </w:rPr>
  </w:style>
  <w:style w:type="character" w:styleId="ad">
    <w:name w:val="Hyperlink"/>
    <w:basedOn w:val="a0"/>
    <w:uiPriority w:val="99"/>
    <w:semiHidden/>
    <w:unhideWhenUsed/>
    <w:rsid w:val="008A43DD"/>
    <w:rPr>
      <w:color w:val="0000FF"/>
      <w:u w:val="singl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paragraph" w:styleId="af4">
    <w:name w:val="List Paragraph"/>
    <w:basedOn w:val="a"/>
    <w:uiPriority w:val="34"/>
    <w:qFormat/>
    <w:rsid w:val="002C3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rBSkc+P/0Srqzu5vFP/VQsE7g==">CgMxLjAyDmguZnBlbzZpOGp1OGJ2Mg9pZC4zb2lmanVtYm54MHQyD2lkLjEyd3prZ3MyeG1tZDIPaWQueGo2eGd5OHR5MnQwMg9pZC43a3hyZ2g2bnd5cm8yD2lkLjgzN3ZocHozZGxiNzIPaWQuMmNwNmliMWNncmM3Mg9pZC42cmJnZWp0NnRsOG8yDmgudXhjN2oyNmwyejhlMg5oLmphNWh1MTd4c2s1ejgAciExLVJlNmlySnpYSmxYaVFZVUk5OFEtY2QwcHU1SV9VR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34248</Words>
  <Characters>19522</Characters>
  <Application>Microsoft Office Word</Application>
  <DocSecurity>0</DocSecurity>
  <Lines>162</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Кириченко Ольга Іванівна</cp:lastModifiedBy>
  <cp:revision>9</cp:revision>
  <cp:lastPrinted>2025-05-28T10:47:00Z</cp:lastPrinted>
  <dcterms:created xsi:type="dcterms:W3CDTF">2025-05-30T06:24:00Z</dcterms:created>
  <dcterms:modified xsi:type="dcterms:W3CDTF">2025-05-30T06:28:00Z</dcterms:modified>
</cp:coreProperties>
</file>