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4040" w:rsidRPr="009A1648" w:rsidRDefault="00564040" w:rsidP="00564040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648">
        <w:rPr>
          <w:rFonts w:ascii="Times New Roman" w:eastAsia="Times New Roman" w:hAnsi="Times New Roman"/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1DBD5392" wp14:editId="033BD512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40" w:rsidRPr="009A1648" w:rsidRDefault="00564040" w:rsidP="0056404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64040" w:rsidRPr="009A1648" w:rsidRDefault="00564040" w:rsidP="00564040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1"/>
          <w:sz w:val="36"/>
          <w:szCs w:val="36"/>
          <w:lang w:val="uk-UA" w:eastAsia="hi-IN" w:bidi="hi-IN"/>
        </w:rPr>
      </w:pPr>
      <w:r w:rsidRPr="009A1648">
        <w:rPr>
          <w:rFonts w:ascii="Times New Roman" w:eastAsia="Times New Roman" w:hAnsi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564040" w:rsidRPr="009A1648" w:rsidRDefault="00564040" w:rsidP="00564040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64040" w:rsidRPr="009A1648" w:rsidRDefault="00C72219" w:rsidP="0056404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648">
        <w:rPr>
          <w:rFonts w:ascii="Times New Roman" w:eastAsia="Times New Roman" w:hAnsi="Times New Roman"/>
          <w:sz w:val="26"/>
          <w:szCs w:val="26"/>
          <w:lang w:val="uk-UA" w:eastAsia="ru-RU"/>
        </w:rPr>
        <w:t>22</w:t>
      </w:r>
      <w:r w:rsidR="008B4385" w:rsidRPr="009A1648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жовтня</w:t>
      </w:r>
      <w:r w:rsidR="000C0796" w:rsidRPr="009A1648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2024 року </w:t>
      </w:r>
      <w:r w:rsidR="000C0796" w:rsidRPr="009A1648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="000C0796" w:rsidRPr="009A1648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="000C0796" w:rsidRPr="009A1648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="000C0796" w:rsidRPr="009A1648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="000C0796" w:rsidRPr="009A1648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="000C0796" w:rsidRPr="009A1648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="000C0796" w:rsidRPr="009A1648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="000C0796" w:rsidRPr="009A1648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="000C0796" w:rsidRPr="009A1648">
        <w:rPr>
          <w:rFonts w:ascii="Times New Roman" w:eastAsia="Times New Roman" w:hAnsi="Times New Roman"/>
          <w:sz w:val="26"/>
          <w:szCs w:val="26"/>
          <w:lang w:val="uk-UA" w:eastAsia="ru-RU"/>
        </w:rPr>
        <w:tab/>
        <w:t xml:space="preserve">    </w:t>
      </w:r>
      <w:r w:rsidR="00EB742C" w:rsidRPr="009A1648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564040" w:rsidRPr="009A1648">
        <w:rPr>
          <w:rFonts w:ascii="Times New Roman" w:eastAsia="Times New Roman" w:hAnsi="Times New Roman"/>
          <w:sz w:val="26"/>
          <w:szCs w:val="26"/>
          <w:lang w:val="uk-UA" w:eastAsia="ru-RU"/>
        </w:rPr>
        <w:t>м. Київ</w:t>
      </w:r>
    </w:p>
    <w:p w:rsidR="00564040" w:rsidRPr="009A1648" w:rsidRDefault="00564040" w:rsidP="0056404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64040" w:rsidRPr="009A1648" w:rsidRDefault="00564040" w:rsidP="00564040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  <w:r w:rsidRPr="009A1648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Р І Ш Е Н Н Я</w:t>
      </w:r>
      <w:r w:rsidR="00245964" w:rsidRPr="009A1648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 </w:t>
      </w:r>
      <w:r w:rsidRPr="009A1648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 № </w:t>
      </w:r>
      <w:r w:rsidR="00CE6CCC" w:rsidRPr="00CE6CCC">
        <w:rPr>
          <w:rFonts w:ascii="Times New Roman" w:eastAsia="Times New Roman" w:hAnsi="Times New Roman"/>
          <w:bCs/>
          <w:sz w:val="26"/>
          <w:szCs w:val="26"/>
          <w:u w:val="single"/>
          <w:lang w:val="uk-UA" w:eastAsia="ru-RU"/>
        </w:rPr>
        <w:t>12/дп-24</w:t>
      </w:r>
    </w:p>
    <w:p w:rsidR="00564040" w:rsidRPr="009A1648" w:rsidRDefault="00564040" w:rsidP="00564040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</w:p>
    <w:p w:rsidR="008B4385" w:rsidRPr="009A1648" w:rsidRDefault="008B4385" w:rsidP="008B4385">
      <w:pPr>
        <w:pStyle w:val="a9"/>
        <w:shd w:val="clear" w:color="auto" w:fill="FFFFFF"/>
        <w:spacing w:before="0" w:beforeAutospacing="0" w:after="0" w:afterAutospacing="0"/>
        <w:jc w:val="both"/>
      </w:pPr>
      <w:r w:rsidRPr="009A1648">
        <w:rPr>
          <w:sz w:val="26"/>
          <w:szCs w:val="26"/>
        </w:rPr>
        <w:t>Вища кваліфікаційна комісія суддів України у складі колегії:</w:t>
      </w:r>
    </w:p>
    <w:p w:rsidR="008B4385" w:rsidRPr="009A1648" w:rsidRDefault="008B4385" w:rsidP="008B4385">
      <w:pPr>
        <w:pStyle w:val="a9"/>
        <w:shd w:val="clear" w:color="auto" w:fill="FFFFFF"/>
        <w:spacing w:before="0" w:beforeAutospacing="0" w:after="0" w:afterAutospacing="0"/>
        <w:jc w:val="both"/>
      </w:pPr>
    </w:p>
    <w:p w:rsidR="008B4385" w:rsidRPr="009A1648" w:rsidRDefault="008B4385" w:rsidP="008B4385">
      <w:pPr>
        <w:pStyle w:val="a9"/>
        <w:shd w:val="clear" w:color="auto" w:fill="FFFFFF"/>
        <w:spacing w:before="0" w:beforeAutospacing="0" w:after="0" w:afterAutospacing="0"/>
        <w:jc w:val="both"/>
      </w:pPr>
      <w:r w:rsidRPr="009A1648">
        <w:rPr>
          <w:sz w:val="26"/>
          <w:szCs w:val="26"/>
        </w:rPr>
        <w:t xml:space="preserve">головуючого – </w:t>
      </w:r>
      <w:r w:rsidR="00FB1AA7" w:rsidRPr="009A1648">
        <w:rPr>
          <w:sz w:val="26"/>
          <w:szCs w:val="26"/>
        </w:rPr>
        <w:t>Сергія ЧУМАКА</w:t>
      </w:r>
      <w:r w:rsidRPr="009A1648">
        <w:rPr>
          <w:sz w:val="26"/>
          <w:szCs w:val="26"/>
        </w:rPr>
        <w:t>,</w:t>
      </w:r>
    </w:p>
    <w:p w:rsidR="008B4385" w:rsidRPr="009A1648" w:rsidRDefault="008B4385" w:rsidP="008B4385">
      <w:pPr>
        <w:pStyle w:val="a9"/>
        <w:shd w:val="clear" w:color="auto" w:fill="FFFFFF"/>
        <w:spacing w:before="0" w:beforeAutospacing="0" w:after="0" w:afterAutospacing="0"/>
        <w:jc w:val="both"/>
      </w:pPr>
    </w:p>
    <w:p w:rsidR="008B4385" w:rsidRPr="009A1648" w:rsidRDefault="008B4385" w:rsidP="008B4385">
      <w:pPr>
        <w:pStyle w:val="a9"/>
        <w:shd w:val="clear" w:color="auto" w:fill="FFFFFF"/>
        <w:spacing w:before="0" w:beforeAutospacing="0" w:after="0" w:afterAutospacing="0"/>
        <w:jc w:val="both"/>
      </w:pPr>
      <w:r w:rsidRPr="009A1648">
        <w:rPr>
          <w:sz w:val="26"/>
          <w:szCs w:val="26"/>
        </w:rPr>
        <w:t xml:space="preserve">членів Комісії: </w:t>
      </w:r>
      <w:r w:rsidR="00FB1AA7" w:rsidRPr="009A1648">
        <w:rPr>
          <w:sz w:val="26"/>
          <w:szCs w:val="26"/>
        </w:rPr>
        <w:t>Андрія ПАСІЧНИКА</w:t>
      </w:r>
      <w:r w:rsidRPr="009A1648">
        <w:rPr>
          <w:sz w:val="26"/>
          <w:szCs w:val="26"/>
        </w:rPr>
        <w:t>, Р</w:t>
      </w:r>
      <w:r w:rsidR="00FB1AA7" w:rsidRPr="009A1648">
        <w:rPr>
          <w:sz w:val="26"/>
          <w:szCs w:val="26"/>
        </w:rPr>
        <w:t xml:space="preserve">омана САБОДАША </w:t>
      </w:r>
      <w:r w:rsidRPr="009A1648">
        <w:rPr>
          <w:sz w:val="26"/>
          <w:szCs w:val="26"/>
        </w:rPr>
        <w:t>(доповідач),</w:t>
      </w:r>
    </w:p>
    <w:p w:rsidR="008B4385" w:rsidRPr="009A1648" w:rsidRDefault="008B4385" w:rsidP="008B4385">
      <w:pPr>
        <w:pStyle w:val="a9"/>
        <w:shd w:val="clear" w:color="auto" w:fill="FFFFFF"/>
        <w:spacing w:before="0" w:beforeAutospacing="0" w:after="0" w:afterAutospacing="0"/>
        <w:jc w:val="both"/>
      </w:pPr>
    </w:p>
    <w:p w:rsidR="00CD4D87" w:rsidRPr="009A1648" w:rsidRDefault="008B4385" w:rsidP="00CD4D8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A1648">
        <w:rPr>
          <w:rFonts w:ascii="Times New Roman" w:hAnsi="Times New Roman"/>
          <w:sz w:val="26"/>
          <w:szCs w:val="26"/>
          <w:lang w:val="uk-UA"/>
        </w:rPr>
        <w:t xml:space="preserve">розглянувши </w:t>
      </w:r>
      <w:r w:rsidR="00FF791A" w:rsidRPr="009A1648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повідомлення </w:t>
      </w:r>
      <w:r w:rsidR="00CD4D87" w:rsidRPr="009A1648">
        <w:rPr>
          <w:rFonts w:ascii="Times New Roman" w:hAnsi="Times New Roman"/>
          <w:sz w:val="26"/>
          <w:szCs w:val="26"/>
          <w:lang w:val="uk-UA"/>
        </w:rPr>
        <w:t xml:space="preserve">Громадської організації </w:t>
      </w:r>
      <w:r w:rsidR="00CD4D87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«Всеукраїнське об’єднання «Автомайдан» </w:t>
      </w:r>
      <w:r w:rsidR="00CD4D87" w:rsidRPr="009A1648">
        <w:rPr>
          <w:rFonts w:ascii="Times New Roman" w:hAnsi="Times New Roman"/>
          <w:sz w:val="26"/>
          <w:szCs w:val="26"/>
          <w:lang w:val="uk-UA"/>
        </w:rPr>
        <w:t xml:space="preserve">щодо інформації, яка може свідчити про недостовірність (у тому числі неповноту) тверджень, указаних суддею </w:t>
      </w:r>
      <w:r w:rsidR="00013912">
        <w:rPr>
          <w:rFonts w:ascii="Times New Roman" w:hAnsi="Times New Roman"/>
          <w:sz w:val="26"/>
          <w:szCs w:val="26"/>
          <w:lang w:val="uk-UA"/>
        </w:rPr>
        <w:t>а</w:t>
      </w:r>
      <w:r w:rsidR="00CD4D87" w:rsidRPr="009A1648">
        <w:rPr>
          <w:rFonts w:ascii="Times New Roman" w:hAnsi="Times New Roman"/>
          <w:sz w:val="26"/>
          <w:szCs w:val="26"/>
          <w:lang w:val="uk-UA"/>
        </w:rPr>
        <w:t>пеляційного суду Львівської області Романюком Михайлом Феодосійовичем у декларації доброчесності судді за 2015 рік,</w:t>
      </w:r>
    </w:p>
    <w:p w:rsidR="008B4385" w:rsidRPr="009A1648" w:rsidRDefault="008B4385" w:rsidP="008B4385">
      <w:pPr>
        <w:pStyle w:val="a9"/>
        <w:shd w:val="clear" w:color="auto" w:fill="FFFFFF"/>
        <w:spacing w:before="0" w:beforeAutospacing="0" w:after="0" w:afterAutospacing="0"/>
        <w:jc w:val="center"/>
      </w:pPr>
    </w:p>
    <w:p w:rsidR="008B4385" w:rsidRPr="009A1648" w:rsidRDefault="008B4385" w:rsidP="008B4385">
      <w:pPr>
        <w:pStyle w:val="a9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9A1648">
        <w:rPr>
          <w:sz w:val="26"/>
          <w:szCs w:val="26"/>
        </w:rPr>
        <w:t>встановила:</w:t>
      </w:r>
    </w:p>
    <w:p w:rsidR="008B4385" w:rsidRPr="009A1648" w:rsidRDefault="008B4385" w:rsidP="008B4385">
      <w:pPr>
        <w:pStyle w:val="a9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53541A" w:rsidRDefault="00977DBE" w:rsidP="00C470E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 w:rsidRPr="009A1648">
        <w:rPr>
          <w:sz w:val="26"/>
          <w:szCs w:val="26"/>
        </w:rPr>
        <w:t xml:space="preserve">До Вищої кваліфікаційної комісії суддів України надійшло повідомлення </w:t>
      </w:r>
      <w:r w:rsidR="00847EE9" w:rsidRPr="009A1648">
        <w:rPr>
          <w:sz w:val="26"/>
          <w:szCs w:val="26"/>
          <w:shd w:val="clear" w:color="auto" w:fill="FFFFFF"/>
        </w:rPr>
        <w:t>Г</w:t>
      </w:r>
      <w:r w:rsidR="00F81758" w:rsidRPr="009A1648">
        <w:rPr>
          <w:sz w:val="26"/>
          <w:szCs w:val="26"/>
          <w:shd w:val="clear" w:color="auto" w:fill="FFFFFF"/>
        </w:rPr>
        <w:t xml:space="preserve">ромадської організації </w:t>
      </w:r>
      <w:r w:rsidR="00311B1D" w:rsidRPr="009A1648">
        <w:rPr>
          <w:sz w:val="26"/>
          <w:szCs w:val="26"/>
        </w:rPr>
        <w:t>«Всеукраїнське об’єднання «Автомайдан»</w:t>
      </w:r>
      <w:r w:rsidR="00C10C85">
        <w:rPr>
          <w:sz w:val="26"/>
          <w:szCs w:val="26"/>
        </w:rPr>
        <w:t xml:space="preserve"> </w:t>
      </w:r>
      <w:r w:rsidR="00726EBB" w:rsidRPr="009A1648">
        <w:rPr>
          <w:sz w:val="26"/>
          <w:szCs w:val="26"/>
          <w:shd w:val="clear" w:color="auto" w:fill="FFFFFF"/>
        </w:rPr>
        <w:t>(далі</w:t>
      </w:r>
      <w:r w:rsidR="0053541A">
        <w:rPr>
          <w:sz w:val="26"/>
          <w:szCs w:val="26"/>
          <w:shd w:val="clear" w:color="auto" w:fill="FFFFFF"/>
        </w:rPr>
        <w:t xml:space="preserve"> </w:t>
      </w:r>
      <w:r w:rsidR="00726EBB" w:rsidRPr="009A1648">
        <w:rPr>
          <w:sz w:val="26"/>
          <w:szCs w:val="26"/>
          <w:shd w:val="clear" w:color="auto" w:fill="FFFFFF"/>
        </w:rPr>
        <w:t>–</w:t>
      </w:r>
      <w:r w:rsidR="0053541A">
        <w:rPr>
          <w:sz w:val="26"/>
          <w:szCs w:val="26"/>
          <w:shd w:val="clear" w:color="auto" w:fill="FFFFFF"/>
        </w:rPr>
        <w:t xml:space="preserve"> </w:t>
      </w:r>
      <w:r w:rsidR="00726EBB" w:rsidRPr="009A1648">
        <w:rPr>
          <w:sz w:val="26"/>
          <w:szCs w:val="26"/>
          <w:shd w:val="clear" w:color="auto" w:fill="FFFFFF"/>
        </w:rPr>
        <w:t>ГО</w:t>
      </w:r>
      <w:r w:rsidR="00C10C85">
        <w:rPr>
          <w:sz w:val="26"/>
          <w:szCs w:val="26"/>
          <w:shd w:val="clear" w:color="auto" w:fill="FFFFFF"/>
        </w:rPr>
        <w:t> </w:t>
      </w:r>
      <w:r w:rsidR="00726EBB" w:rsidRPr="009A1648">
        <w:rPr>
          <w:sz w:val="26"/>
          <w:szCs w:val="26"/>
          <w:shd w:val="clear" w:color="auto" w:fill="FFFFFF"/>
        </w:rPr>
        <w:t>«</w:t>
      </w:r>
      <w:r w:rsidR="00C83573" w:rsidRPr="009A1648">
        <w:rPr>
          <w:sz w:val="26"/>
          <w:szCs w:val="26"/>
        </w:rPr>
        <w:t>Всеукраїнське об’єднання «Автомайдан»</w:t>
      </w:r>
      <w:r w:rsidR="00726EBB" w:rsidRPr="009A1648">
        <w:rPr>
          <w:sz w:val="26"/>
          <w:szCs w:val="26"/>
          <w:shd w:val="clear" w:color="auto" w:fill="FFFFFF"/>
        </w:rPr>
        <w:t>)</w:t>
      </w:r>
      <w:r w:rsidR="00F81758" w:rsidRPr="009A1648">
        <w:rPr>
          <w:sz w:val="26"/>
          <w:szCs w:val="26"/>
          <w:shd w:val="clear" w:color="auto" w:fill="FFFFFF"/>
        </w:rPr>
        <w:t xml:space="preserve"> </w:t>
      </w:r>
      <w:r w:rsidRPr="009A1648">
        <w:rPr>
          <w:sz w:val="26"/>
          <w:szCs w:val="26"/>
        </w:rPr>
        <w:t xml:space="preserve">про декларування </w:t>
      </w:r>
      <w:r w:rsidR="004A69D3" w:rsidRPr="009A1648">
        <w:rPr>
          <w:sz w:val="26"/>
          <w:szCs w:val="26"/>
        </w:rPr>
        <w:t xml:space="preserve">суддею </w:t>
      </w:r>
      <w:r w:rsidR="004A69D3" w:rsidRPr="009A1648">
        <w:rPr>
          <w:sz w:val="26"/>
          <w:szCs w:val="26"/>
          <w:shd w:val="clear" w:color="auto" w:fill="FFFFFF"/>
        </w:rPr>
        <w:t xml:space="preserve">апеляційного суду Львівської області Романюком М.Ф. </w:t>
      </w:r>
      <w:r w:rsidRPr="009A1648">
        <w:rPr>
          <w:sz w:val="26"/>
          <w:szCs w:val="26"/>
        </w:rPr>
        <w:t>недостовірних тверджень у деклар</w:t>
      </w:r>
      <w:r w:rsidR="00F81758" w:rsidRPr="009A1648">
        <w:rPr>
          <w:sz w:val="26"/>
          <w:szCs w:val="26"/>
        </w:rPr>
        <w:t>ації доброчесності судді за 201</w:t>
      </w:r>
      <w:r w:rsidR="00C83573" w:rsidRPr="009A1648">
        <w:rPr>
          <w:sz w:val="26"/>
          <w:szCs w:val="26"/>
        </w:rPr>
        <w:t>5</w:t>
      </w:r>
      <w:r w:rsidR="00F81758" w:rsidRPr="009A1648">
        <w:rPr>
          <w:sz w:val="26"/>
          <w:szCs w:val="26"/>
        </w:rPr>
        <w:t xml:space="preserve"> рік</w:t>
      </w:r>
      <w:r w:rsidR="004A69D3">
        <w:rPr>
          <w:sz w:val="26"/>
          <w:szCs w:val="26"/>
        </w:rPr>
        <w:t>.</w:t>
      </w:r>
      <w:r w:rsidR="00F81758" w:rsidRPr="009A1648">
        <w:rPr>
          <w:sz w:val="26"/>
          <w:szCs w:val="26"/>
        </w:rPr>
        <w:t xml:space="preserve"> </w:t>
      </w:r>
    </w:p>
    <w:p w:rsidR="00B65422" w:rsidRPr="009A1648" w:rsidRDefault="00B65422" w:rsidP="00C470E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 w:rsidRPr="009A1648">
        <w:rPr>
          <w:sz w:val="26"/>
          <w:szCs w:val="26"/>
          <w:shd w:val="clear" w:color="auto" w:fill="FFFFFF"/>
        </w:rPr>
        <w:t xml:space="preserve">ГО </w:t>
      </w:r>
      <w:r w:rsidR="00E074DB" w:rsidRPr="009A1648">
        <w:rPr>
          <w:sz w:val="26"/>
          <w:szCs w:val="26"/>
        </w:rPr>
        <w:t>«Всеукраїнське об’єднання «Автомайдан»</w:t>
      </w:r>
      <w:r w:rsidRPr="009A1648">
        <w:rPr>
          <w:sz w:val="26"/>
          <w:szCs w:val="26"/>
          <w:shd w:val="clear" w:color="auto" w:fill="FFFFFF"/>
        </w:rPr>
        <w:t xml:space="preserve"> вважає неправдивою інформацію, зазначену у граф</w:t>
      </w:r>
      <w:r w:rsidR="00E074DB" w:rsidRPr="009A1648">
        <w:rPr>
          <w:sz w:val="26"/>
          <w:szCs w:val="26"/>
          <w:shd w:val="clear" w:color="auto" w:fill="FFFFFF"/>
        </w:rPr>
        <w:t>і 8</w:t>
      </w:r>
      <w:r w:rsidRPr="009A1648">
        <w:rPr>
          <w:sz w:val="26"/>
          <w:szCs w:val="26"/>
          <w:shd w:val="clear" w:color="auto" w:fill="FFFFFF"/>
        </w:rPr>
        <w:t xml:space="preserve"> декларації.</w:t>
      </w:r>
    </w:p>
    <w:p w:rsidR="000B1134" w:rsidRPr="009A1648" w:rsidRDefault="00977DBE" w:rsidP="000B1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9A1648">
        <w:rPr>
          <w:rFonts w:ascii="Times New Roman" w:hAnsi="Times New Roman"/>
          <w:sz w:val="26"/>
          <w:szCs w:val="26"/>
          <w:lang w:val="uk-UA"/>
        </w:rPr>
        <w:t xml:space="preserve">У повідомленні </w:t>
      </w:r>
      <w:r w:rsidR="00847EE9" w:rsidRPr="009A1648">
        <w:rPr>
          <w:rFonts w:ascii="Times New Roman" w:hAnsi="Times New Roman"/>
          <w:sz w:val="26"/>
          <w:szCs w:val="26"/>
          <w:lang w:val="uk-UA"/>
        </w:rPr>
        <w:t>вказано</w:t>
      </w:r>
      <w:r w:rsidRPr="009A1648">
        <w:rPr>
          <w:rFonts w:ascii="Times New Roman" w:hAnsi="Times New Roman"/>
          <w:sz w:val="26"/>
          <w:szCs w:val="26"/>
          <w:lang w:val="uk-UA"/>
        </w:rPr>
        <w:t xml:space="preserve">, що </w:t>
      </w:r>
      <w:r w:rsidR="000B1134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в пункті 8 </w:t>
      </w:r>
      <w:r w:rsidR="000678FC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>д</w:t>
      </w:r>
      <w:r w:rsidR="000B1134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екларації суддя Романюк М.Ф. підтвердив, що наявності конфлікту інтересів в його діяльності не було. Проте відповідно до даних офіційного вебпорталу судової влади України </w:t>
      </w:r>
      <w:r w:rsidR="000678FC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>а</w:t>
      </w:r>
      <w:r w:rsidR="000B1134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>пеляційним судом Львівської області у складі колегії суддів Романюка М.Ф. (доповідач), Галина В.П., Березюка О.Г. постановлен</w:t>
      </w:r>
      <w:r w:rsidR="002B0CE8">
        <w:rPr>
          <w:rFonts w:ascii="Times New Roman" w:eastAsia="Times New Roman" w:hAnsi="Times New Roman"/>
          <w:sz w:val="26"/>
          <w:szCs w:val="26"/>
          <w:lang w:val="uk-UA" w:eastAsia="uk-UA"/>
        </w:rPr>
        <w:t>о</w:t>
      </w:r>
      <w:r w:rsidR="000B1134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ухвал</w:t>
      </w:r>
      <w:r w:rsidR="002B0CE8">
        <w:rPr>
          <w:rFonts w:ascii="Times New Roman" w:eastAsia="Times New Roman" w:hAnsi="Times New Roman"/>
          <w:sz w:val="26"/>
          <w:szCs w:val="26"/>
          <w:lang w:val="uk-UA" w:eastAsia="uk-UA"/>
        </w:rPr>
        <w:t>у</w:t>
      </w:r>
      <w:r w:rsidR="000B1134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</w:t>
      </w:r>
      <w:r w:rsidR="002B0CE8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18.12.2015 </w:t>
      </w:r>
      <w:r w:rsidR="000B1134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>у справі №</w:t>
      </w:r>
      <w:r w:rsidR="002B0CE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</w:t>
      </w:r>
      <w:r w:rsidR="000B1134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464/9380/15-к за результатами розгляду подання голови Сихівського районного суду міста Львова Лєсного С.Є. про вирішення питання щодо передачі з одного суду до іншого кримінального провадження </w:t>
      </w:r>
      <w:r w:rsidR="00563344">
        <w:rPr>
          <w:rFonts w:ascii="Times New Roman" w:eastAsia="Times New Roman" w:hAnsi="Times New Roman"/>
          <w:sz w:val="26"/>
          <w:szCs w:val="26"/>
          <w:lang w:val="uk-UA" w:eastAsia="uk-UA"/>
        </w:rPr>
        <w:t>НОМЕР</w:t>
      </w:r>
      <w:r w:rsidR="00563344" w:rsidRPr="00563344">
        <w:rPr>
          <w:rFonts w:ascii="Times New Roman" w:eastAsia="Times New Roman" w:hAnsi="Times New Roman"/>
          <w:sz w:val="26"/>
          <w:szCs w:val="26"/>
          <w:u w:val="single"/>
          <w:lang w:val="uk-UA" w:eastAsia="uk-UA"/>
        </w:rPr>
        <w:t>_</w:t>
      </w:r>
      <w:r w:rsidR="00563344">
        <w:rPr>
          <w:rFonts w:ascii="Times New Roman" w:eastAsia="Times New Roman" w:hAnsi="Times New Roman"/>
          <w:sz w:val="26"/>
          <w:szCs w:val="26"/>
          <w:lang w:val="uk-UA" w:eastAsia="uk-UA"/>
        </w:rPr>
        <w:t>1</w:t>
      </w:r>
      <w:r w:rsidR="00FD0FA2">
        <w:rPr>
          <w:rFonts w:ascii="Times New Roman" w:eastAsia="Times New Roman" w:hAnsi="Times New Roman"/>
          <w:sz w:val="26"/>
          <w:szCs w:val="26"/>
          <w:lang w:val="uk-UA" w:eastAsia="uk-UA"/>
        </w:rPr>
        <w:t>,</w:t>
      </w:r>
      <w:r w:rsidR="000B1134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внесеного в Єдиний реєстр досудових розслідувань 30.09.2015</w:t>
      </w:r>
      <w:r w:rsidR="00FD0FA2">
        <w:rPr>
          <w:rFonts w:ascii="Times New Roman" w:eastAsia="Times New Roman" w:hAnsi="Times New Roman"/>
          <w:sz w:val="26"/>
          <w:szCs w:val="26"/>
          <w:lang w:val="uk-UA" w:eastAsia="uk-UA"/>
        </w:rPr>
        <w:t>, стосовно</w:t>
      </w:r>
      <w:r w:rsidR="000B1134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</w:t>
      </w:r>
      <w:r w:rsidR="00563344">
        <w:rPr>
          <w:rFonts w:ascii="Times New Roman" w:eastAsia="Times New Roman" w:hAnsi="Times New Roman"/>
          <w:sz w:val="26"/>
          <w:szCs w:val="26"/>
          <w:lang w:val="uk-UA" w:eastAsia="uk-UA"/>
        </w:rPr>
        <w:t>ОСОБА</w:t>
      </w:r>
      <w:r w:rsidR="00563344" w:rsidRPr="00563344">
        <w:rPr>
          <w:rFonts w:ascii="Times New Roman" w:eastAsia="Times New Roman" w:hAnsi="Times New Roman"/>
          <w:sz w:val="26"/>
          <w:szCs w:val="26"/>
          <w:u w:val="single"/>
          <w:lang w:val="uk-UA" w:eastAsia="uk-UA"/>
        </w:rPr>
        <w:t>_</w:t>
      </w:r>
      <w:r w:rsidR="00563344">
        <w:rPr>
          <w:rFonts w:ascii="Times New Roman" w:eastAsia="Times New Roman" w:hAnsi="Times New Roman"/>
          <w:sz w:val="26"/>
          <w:szCs w:val="26"/>
          <w:lang w:val="uk-UA" w:eastAsia="uk-UA"/>
        </w:rPr>
        <w:t>1</w:t>
      </w:r>
      <w:r w:rsidR="000B1134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та </w:t>
      </w:r>
      <w:r w:rsidR="00563344">
        <w:rPr>
          <w:rFonts w:ascii="Times New Roman" w:eastAsia="Times New Roman" w:hAnsi="Times New Roman"/>
          <w:sz w:val="26"/>
          <w:szCs w:val="26"/>
          <w:lang w:val="uk-UA" w:eastAsia="uk-UA"/>
        </w:rPr>
        <w:t>ОСОБА</w:t>
      </w:r>
      <w:r w:rsidR="00563344" w:rsidRPr="00563344">
        <w:rPr>
          <w:rFonts w:ascii="Times New Roman" w:eastAsia="Times New Roman" w:hAnsi="Times New Roman"/>
          <w:sz w:val="26"/>
          <w:szCs w:val="26"/>
          <w:u w:val="single"/>
          <w:lang w:val="uk-UA" w:eastAsia="uk-UA"/>
        </w:rPr>
        <w:t>_</w:t>
      </w:r>
      <w:r w:rsidR="00563344">
        <w:rPr>
          <w:rFonts w:ascii="Times New Roman" w:eastAsia="Times New Roman" w:hAnsi="Times New Roman"/>
          <w:sz w:val="26"/>
          <w:szCs w:val="26"/>
          <w:lang w:val="uk-UA" w:eastAsia="uk-UA"/>
        </w:rPr>
        <w:t>2</w:t>
      </w:r>
      <w:r w:rsidR="000B1134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у вчиненні кримінального правопорушення, передбаченого ч</w:t>
      </w:r>
      <w:r w:rsidR="004A69D3">
        <w:rPr>
          <w:rFonts w:ascii="Times New Roman" w:eastAsia="Times New Roman" w:hAnsi="Times New Roman"/>
          <w:sz w:val="26"/>
          <w:szCs w:val="26"/>
          <w:lang w:val="uk-UA" w:eastAsia="uk-UA"/>
        </w:rPr>
        <w:t>астиною</w:t>
      </w:r>
      <w:r w:rsidR="000B1134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</w:t>
      </w:r>
      <w:r w:rsidR="00FD0FA2">
        <w:rPr>
          <w:rFonts w:ascii="Times New Roman" w:eastAsia="Times New Roman" w:hAnsi="Times New Roman"/>
          <w:sz w:val="26"/>
          <w:szCs w:val="26"/>
          <w:lang w:val="uk-UA" w:eastAsia="uk-UA"/>
        </w:rPr>
        <w:t>першою</w:t>
      </w:r>
      <w:r w:rsidR="000B1134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ст</w:t>
      </w:r>
      <w:r w:rsidR="004A69D3">
        <w:rPr>
          <w:rFonts w:ascii="Times New Roman" w:eastAsia="Times New Roman" w:hAnsi="Times New Roman"/>
          <w:sz w:val="26"/>
          <w:szCs w:val="26"/>
          <w:lang w:val="uk-UA" w:eastAsia="uk-UA"/>
        </w:rPr>
        <w:t>атті</w:t>
      </w:r>
      <w:r w:rsidR="000B1134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263 К</w:t>
      </w:r>
      <w:r w:rsidR="00834BDE">
        <w:rPr>
          <w:rFonts w:ascii="Times New Roman" w:eastAsia="Times New Roman" w:hAnsi="Times New Roman"/>
          <w:sz w:val="26"/>
          <w:szCs w:val="26"/>
          <w:lang w:val="uk-UA" w:eastAsia="uk-UA"/>
        </w:rPr>
        <w:t>римінального кодексу</w:t>
      </w:r>
      <w:r w:rsidR="000B1134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України</w:t>
      </w:r>
      <w:r w:rsidR="00FD0FA2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(далі – КК</w:t>
      </w:r>
      <w:r w:rsidR="00EA75E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України</w:t>
      </w:r>
      <w:r w:rsidR="00FD0FA2">
        <w:rPr>
          <w:rFonts w:ascii="Times New Roman" w:eastAsia="Times New Roman" w:hAnsi="Times New Roman"/>
          <w:sz w:val="26"/>
          <w:szCs w:val="26"/>
          <w:lang w:val="uk-UA" w:eastAsia="uk-UA"/>
        </w:rPr>
        <w:t>)</w:t>
      </w:r>
      <w:r w:rsidR="000B1134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>.</w:t>
      </w:r>
    </w:p>
    <w:p w:rsidR="000B1134" w:rsidRPr="009A1648" w:rsidRDefault="000B1134" w:rsidP="000B1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Згідно з декларацією родинних зв’язків судді </w:t>
      </w:r>
      <w:r w:rsidR="000678FC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>а</w:t>
      </w:r>
      <w:r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>пеляційного суду Львівської області Романюка М.Ф., поданої ним за 2011</w:t>
      </w:r>
      <w:r w:rsidR="00DE2E20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– </w:t>
      </w:r>
      <w:r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>2015 роки, голова Сихівського районного суду міста Львова Лєсной С.Є. є його тестем.</w:t>
      </w:r>
    </w:p>
    <w:p w:rsidR="000B1134" w:rsidRPr="009A1648" w:rsidRDefault="000B1134" w:rsidP="000B1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>Отже, на думку Г</w:t>
      </w:r>
      <w:r w:rsidR="000678FC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>О</w:t>
      </w:r>
      <w:r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«Всеукраїнське об’єднання «Автомайдан», суддя апеляційного суду Львівської області Романюк М.Ф. брав участь у розгляді та винесенні ухвали у справі за участю свого родича, а саме батька дружини, чим порушив </w:t>
      </w:r>
      <w:r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lastRenderedPageBreak/>
        <w:t>вимоги законодавства щодо етичної поведінки, запобігання та врегулювання конфлікту інтересів.</w:t>
      </w:r>
    </w:p>
    <w:p w:rsidR="00016311" w:rsidRPr="009A1648" w:rsidRDefault="00016311" w:rsidP="000B113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 w:rsidRPr="009A1648">
        <w:rPr>
          <w:sz w:val="26"/>
          <w:szCs w:val="26"/>
          <w:shd w:val="clear" w:color="auto" w:fill="FFFFFF"/>
        </w:rPr>
        <w:t xml:space="preserve">ГО </w:t>
      </w:r>
      <w:r w:rsidR="004A326B" w:rsidRPr="009A1648">
        <w:rPr>
          <w:sz w:val="26"/>
          <w:szCs w:val="26"/>
        </w:rPr>
        <w:t xml:space="preserve">«Всеукраїнське об’єднання «Автомайдан» </w:t>
      </w:r>
      <w:r w:rsidRPr="009A1648">
        <w:rPr>
          <w:sz w:val="26"/>
          <w:szCs w:val="26"/>
          <w:shd w:val="clear" w:color="auto" w:fill="FFFFFF"/>
        </w:rPr>
        <w:t xml:space="preserve">просила здійснити перевірку тверджень судді </w:t>
      </w:r>
      <w:r w:rsidR="004A326B" w:rsidRPr="009A1648">
        <w:rPr>
          <w:sz w:val="26"/>
          <w:szCs w:val="26"/>
          <w:shd w:val="clear" w:color="auto" w:fill="FFFFFF"/>
        </w:rPr>
        <w:t xml:space="preserve">Романюка М.Ф. </w:t>
      </w:r>
      <w:r w:rsidRPr="009A1648">
        <w:rPr>
          <w:sz w:val="26"/>
          <w:szCs w:val="26"/>
          <w:shd w:val="clear" w:color="auto" w:fill="FFFFFF"/>
        </w:rPr>
        <w:t>у декларації доброчесності судді за 201</w:t>
      </w:r>
      <w:r w:rsidR="006B7323" w:rsidRPr="009A1648">
        <w:rPr>
          <w:sz w:val="26"/>
          <w:szCs w:val="26"/>
          <w:shd w:val="clear" w:color="auto" w:fill="FFFFFF"/>
        </w:rPr>
        <w:t>5</w:t>
      </w:r>
      <w:r w:rsidRPr="009A1648">
        <w:rPr>
          <w:sz w:val="26"/>
          <w:szCs w:val="26"/>
          <w:shd w:val="clear" w:color="auto" w:fill="FFFFFF"/>
        </w:rPr>
        <w:t xml:space="preserve"> рік.</w:t>
      </w:r>
    </w:p>
    <w:p w:rsidR="00977DBE" w:rsidRPr="009A1648" w:rsidRDefault="00C470E3" w:rsidP="00C470E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648">
        <w:rPr>
          <w:sz w:val="26"/>
          <w:szCs w:val="26"/>
          <w:shd w:val="clear" w:color="auto" w:fill="FFFFFF"/>
        </w:rPr>
        <w:t xml:space="preserve">Згідно з протоколом розподілу справ між членами Комісії </w:t>
      </w:r>
      <w:r w:rsidR="00977DBE" w:rsidRPr="009A1648">
        <w:rPr>
          <w:sz w:val="26"/>
          <w:szCs w:val="26"/>
        </w:rPr>
        <w:t xml:space="preserve">повідомлення про недостовірність тверджень у декларації доброчесності передано на розгляд члену Комісії </w:t>
      </w:r>
      <w:r w:rsidR="006B7323" w:rsidRPr="009A1648">
        <w:rPr>
          <w:sz w:val="26"/>
          <w:szCs w:val="26"/>
        </w:rPr>
        <w:t>Сабодашу Р.Б</w:t>
      </w:r>
      <w:r w:rsidRPr="009A1648">
        <w:rPr>
          <w:sz w:val="26"/>
          <w:szCs w:val="26"/>
        </w:rPr>
        <w:t>.</w:t>
      </w:r>
    </w:p>
    <w:p w:rsidR="00C470E3" w:rsidRPr="009A1648" w:rsidRDefault="00C470E3" w:rsidP="00E112F0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648">
        <w:rPr>
          <w:sz w:val="26"/>
          <w:szCs w:val="26"/>
        </w:rPr>
        <w:t xml:space="preserve">Суддею </w:t>
      </w:r>
      <w:r w:rsidR="006B7323" w:rsidRPr="009A1648">
        <w:rPr>
          <w:sz w:val="26"/>
          <w:szCs w:val="26"/>
        </w:rPr>
        <w:t>Львівського</w:t>
      </w:r>
      <w:r w:rsidRPr="009A1648">
        <w:rPr>
          <w:sz w:val="26"/>
          <w:szCs w:val="26"/>
        </w:rPr>
        <w:t xml:space="preserve"> апеляційного суду </w:t>
      </w:r>
      <w:r w:rsidR="006B7323" w:rsidRPr="009A1648">
        <w:rPr>
          <w:sz w:val="26"/>
          <w:szCs w:val="26"/>
        </w:rPr>
        <w:t>Романюком М.Ф.</w:t>
      </w:r>
      <w:r w:rsidR="00BE2B38" w:rsidRPr="009A1648">
        <w:rPr>
          <w:sz w:val="26"/>
          <w:szCs w:val="26"/>
        </w:rPr>
        <w:t xml:space="preserve"> </w:t>
      </w:r>
      <w:r w:rsidR="004229C2" w:rsidRPr="009A1648">
        <w:rPr>
          <w:sz w:val="26"/>
          <w:szCs w:val="26"/>
        </w:rPr>
        <w:t>(на момент поданн</w:t>
      </w:r>
      <w:r w:rsidR="00EC4958" w:rsidRPr="009A1648">
        <w:rPr>
          <w:sz w:val="26"/>
          <w:szCs w:val="26"/>
        </w:rPr>
        <w:t xml:space="preserve">я декларації – суддя апеляційного суду Львівської області) </w:t>
      </w:r>
      <w:r w:rsidR="00BE2B38" w:rsidRPr="009A1648">
        <w:rPr>
          <w:sz w:val="26"/>
          <w:szCs w:val="26"/>
        </w:rPr>
        <w:t xml:space="preserve">надано пояснення стосовно викладених у повідомленні ГО </w:t>
      </w:r>
      <w:r w:rsidR="006B7323" w:rsidRPr="009A1648">
        <w:rPr>
          <w:sz w:val="26"/>
          <w:szCs w:val="26"/>
        </w:rPr>
        <w:t xml:space="preserve">«Всеукраїнське об’єднання «Автомайдан» </w:t>
      </w:r>
      <w:r w:rsidR="00BE2B38" w:rsidRPr="009A1648">
        <w:rPr>
          <w:sz w:val="26"/>
          <w:szCs w:val="26"/>
        </w:rPr>
        <w:t>аргументів.</w:t>
      </w:r>
    </w:p>
    <w:p w:rsidR="005E5C36" w:rsidRPr="009A1648" w:rsidRDefault="00186A34" w:rsidP="005E5C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9A1648">
        <w:rPr>
          <w:rFonts w:ascii="Times New Roman" w:hAnsi="Times New Roman"/>
          <w:sz w:val="26"/>
          <w:szCs w:val="26"/>
          <w:lang w:val="uk-UA"/>
        </w:rPr>
        <w:t>Романюк М.Ф.</w:t>
      </w:r>
      <w:r w:rsidR="00BE2B38" w:rsidRPr="009A1648">
        <w:rPr>
          <w:rFonts w:ascii="Times New Roman" w:hAnsi="Times New Roman"/>
          <w:sz w:val="26"/>
          <w:szCs w:val="26"/>
          <w:lang w:val="uk-UA"/>
        </w:rPr>
        <w:t xml:space="preserve"> у поясненнях зазначає, що </w:t>
      </w:r>
      <w:r w:rsidR="005E5C36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дійсно розглядав подання голови Сихівського районного суду Львівської області про передачу кримінального провадження </w:t>
      </w:r>
      <w:r w:rsidR="00E916DA">
        <w:rPr>
          <w:rFonts w:ascii="Times New Roman" w:eastAsia="Times New Roman" w:hAnsi="Times New Roman"/>
          <w:sz w:val="26"/>
          <w:szCs w:val="26"/>
          <w:lang w:val="uk-UA" w:eastAsia="uk-UA"/>
        </w:rPr>
        <w:t>стосовно</w:t>
      </w:r>
      <w:r w:rsidR="005E5C36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</w:t>
      </w:r>
      <w:r w:rsidR="00563344">
        <w:rPr>
          <w:rFonts w:ascii="Times New Roman" w:eastAsia="Times New Roman" w:hAnsi="Times New Roman"/>
          <w:sz w:val="26"/>
          <w:szCs w:val="26"/>
          <w:lang w:val="uk-UA" w:eastAsia="uk-UA"/>
        </w:rPr>
        <w:t>ОСОБА</w:t>
      </w:r>
      <w:r w:rsidR="00563344" w:rsidRPr="00563344">
        <w:rPr>
          <w:rFonts w:ascii="Times New Roman" w:eastAsia="Times New Roman" w:hAnsi="Times New Roman"/>
          <w:sz w:val="26"/>
          <w:szCs w:val="26"/>
          <w:u w:val="single"/>
          <w:lang w:val="uk-UA" w:eastAsia="uk-UA"/>
        </w:rPr>
        <w:t>_</w:t>
      </w:r>
      <w:r w:rsidR="00563344">
        <w:rPr>
          <w:rFonts w:ascii="Times New Roman" w:eastAsia="Times New Roman" w:hAnsi="Times New Roman"/>
          <w:sz w:val="26"/>
          <w:szCs w:val="26"/>
          <w:lang w:val="uk-UA" w:eastAsia="uk-UA"/>
        </w:rPr>
        <w:t>1</w:t>
      </w:r>
      <w:r w:rsidR="005E5C36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та </w:t>
      </w:r>
      <w:r w:rsidR="00563344">
        <w:rPr>
          <w:rFonts w:ascii="Times New Roman" w:eastAsia="Times New Roman" w:hAnsi="Times New Roman"/>
          <w:sz w:val="26"/>
          <w:szCs w:val="26"/>
          <w:lang w:val="uk-UA" w:eastAsia="uk-UA"/>
        </w:rPr>
        <w:t>ОСОБА</w:t>
      </w:r>
      <w:r w:rsidR="00563344" w:rsidRPr="00563344">
        <w:rPr>
          <w:rFonts w:ascii="Times New Roman" w:eastAsia="Times New Roman" w:hAnsi="Times New Roman"/>
          <w:sz w:val="26"/>
          <w:szCs w:val="26"/>
          <w:u w:val="single"/>
          <w:lang w:val="uk-UA" w:eastAsia="uk-UA"/>
        </w:rPr>
        <w:t>_</w:t>
      </w:r>
      <w:r w:rsidR="00563344">
        <w:rPr>
          <w:rFonts w:ascii="Times New Roman" w:eastAsia="Times New Roman" w:hAnsi="Times New Roman"/>
          <w:sz w:val="26"/>
          <w:szCs w:val="26"/>
          <w:lang w:val="uk-UA" w:eastAsia="uk-UA"/>
        </w:rPr>
        <w:t>2</w:t>
      </w:r>
      <w:r w:rsidR="005E5C36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до іншого суду за правилами визначеними ст</w:t>
      </w:r>
      <w:r w:rsidR="005D096E">
        <w:rPr>
          <w:rFonts w:ascii="Times New Roman" w:eastAsia="Times New Roman" w:hAnsi="Times New Roman"/>
          <w:sz w:val="26"/>
          <w:szCs w:val="26"/>
          <w:lang w:val="uk-UA" w:eastAsia="uk-UA"/>
        </w:rPr>
        <w:t>аттею</w:t>
      </w:r>
      <w:r w:rsidR="005E5C36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34 К</w:t>
      </w:r>
      <w:r w:rsidR="005D096E">
        <w:rPr>
          <w:rFonts w:ascii="Times New Roman" w:eastAsia="Times New Roman" w:hAnsi="Times New Roman"/>
          <w:sz w:val="26"/>
          <w:szCs w:val="26"/>
          <w:lang w:val="uk-UA" w:eastAsia="uk-UA"/>
        </w:rPr>
        <w:t>римінального процесуального кодексу</w:t>
      </w:r>
      <w:r w:rsidR="005E5C36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України</w:t>
      </w:r>
      <w:r w:rsidR="00DA4A0A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(далі – КПК України)</w:t>
      </w:r>
      <w:r w:rsidR="005E5C36"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. </w:t>
      </w:r>
    </w:p>
    <w:p w:rsidR="005E5C36" w:rsidRPr="009A1648" w:rsidRDefault="005E5C36" w:rsidP="005E5C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>Проте кримінальне провадження по суті пред’явленого обвинувачення не розглядалось, висновки про наявність чи відсутність вини особи, якій пред’явлено обвинувачення</w:t>
      </w:r>
      <w:r w:rsidR="00A556A0">
        <w:rPr>
          <w:rFonts w:ascii="Times New Roman" w:eastAsia="Times New Roman" w:hAnsi="Times New Roman"/>
          <w:sz w:val="26"/>
          <w:szCs w:val="26"/>
          <w:lang w:val="uk-UA" w:eastAsia="uk-UA"/>
        </w:rPr>
        <w:t>,</w:t>
      </w:r>
      <w:r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колегією суддів не надавались.</w:t>
      </w:r>
    </w:p>
    <w:p w:rsidR="00421178" w:rsidRPr="009A1648" w:rsidRDefault="00421178" w:rsidP="004211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9A1648">
        <w:rPr>
          <w:rFonts w:ascii="Times New Roman" w:hAnsi="Times New Roman"/>
          <w:color w:val="000000"/>
          <w:sz w:val="26"/>
          <w:szCs w:val="26"/>
          <w:lang w:val="uk-UA"/>
        </w:rPr>
        <w:t xml:space="preserve">Вважає, що під час розгляду питання про визначення підсудності не існувало конфлікту інтересів та відповідно підстав для заявлення </w:t>
      </w:r>
      <w:r w:rsidR="009A1648" w:rsidRPr="009A1648">
        <w:rPr>
          <w:rFonts w:ascii="Times New Roman" w:hAnsi="Times New Roman"/>
          <w:color w:val="000000"/>
          <w:sz w:val="26"/>
          <w:szCs w:val="26"/>
          <w:lang w:val="uk-UA"/>
        </w:rPr>
        <w:t>ним</w:t>
      </w:r>
      <w:r w:rsidRPr="009A1648">
        <w:rPr>
          <w:rFonts w:ascii="Times New Roman" w:hAnsi="Times New Roman"/>
          <w:color w:val="000000"/>
          <w:sz w:val="26"/>
          <w:szCs w:val="26"/>
          <w:lang w:val="uk-UA"/>
        </w:rPr>
        <w:t xml:space="preserve"> як головуюч</w:t>
      </w:r>
      <w:r w:rsidR="009A1648" w:rsidRPr="009A1648">
        <w:rPr>
          <w:rFonts w:ascii="Times New Roman" w:hAnsi="Times New Roman"/>
          <w:color w:val="000000"/>
          <w:sz w:val="26"/>
          <w:szCs w:val="26"/>
          <w:lang w:val="uk-UA"/>
        </w:rPr>
        <w:t>им</w:t>
      </w:r>
      <w:r w:rsidRPr="009A1648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="002C7679">
        <w:rPr>
          <w:rFonts w:ascii="Times New Roman" w:hAnsi="Times New Roman"/>
          <w:color w:val="000000"/>
          <w:sz w:val="26"/>
          <w:szCs w:val="26"/>
          <w:lang w:val="uk-UA"/>
        </w:rPr>
        <w:t xml:space="preserve">суддею </w:t>
      </w:r>
      <w:r w:rsidRPr="009A1648">
        <w:rPr>
          <w:rFonts w:ascii="Times New Roman" w:hAnsi="Times New Roman"/>
          <w:color w:val="000000"/>
          <w:sz w:val="26"/>
          <w:szCs w:val="26"/>
          <w:lang w:val="uk-UA"/>
        </w:rPr>
        <w:t>самовідводу</w:t>
      </w:r>
      <w:r w:rsidR="00F74714">
        <w:rPr>
          <w:rFonts w:ascii="Times New Roman" w:hAnsi="Times New Roman"/>
          <w:color w:val="000000"/>
          <w:sz w:val="26"/>
          <w:szCs w:val="26"/>
          <w:lang w:val="uk-UA"/>
        </w:rPr>
        <w:t xml:space="preserve"> не було</w:t>
      </w:r>
      <w:r w:rsidR="009A1648" w:rsidRPr="009A1648">
        <w:rPr>
          <w:rFonts w:ascii="Times New Roman" w:hAnsi="Times New Roman"/>
          <w:color w:val="000000"/>
          <w:sz w:val="26"/>
          <w:szCs w:val="26"/>
          <w:lang w:val="uk-UA"/>
        </w:rPr>
        <w:t>.</w:t>
      </w:r>
    </w:p>
    <w:p w:rsidR="005E5C36" w:rsidRPr="009A1648" w:rsidRDefault="005E5C36" w:rsidP="005E5C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Також суддя пояснив, що питання заявлення відводів та самовідводів суддями було предметом розгляду на виробничій нараді суддів судової палати у кримінальних справах </w:t>
      </w:r>
      <w:r w:rsidR="00DA4A0A">
        <w:rPr>
          <w:rFonts w:ascii="Times New Roman" w:eastAsia="Times New Roman" w:hAnsi="Times New Roman"/>
          <w:sz w:val="26"/>
          <w:szCs w:val="26"/>
          <w:lang w:val="uk-UA" w:eastAsia="uk-UA"/>
        </w:rPr>
        <w:t>а</w:t>
      </w:r>
      <w:r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>пеляційного суду Львівської області, що підтверджується протоколом від</w:t>
      </w:r>
      <w:r w:rsidR="00A556A0">
        <w:rPr>
          <w:rFonts w:ascii="Times New Roman" w:eastAsia="Times New Roman" w:hAnsi="Times New Roman"/>
          <w:sz w:val="26"/>
          <w:szCs w:val="26"/>
          <w:lang w:val="uk-UA" w:eastAsia="uk-UA"/>
        </w:rPr>
        <w:t> </w:t>
      </w:r>
      <w:r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>10.06.2015, де присутні судді одноголосно підтримали тезу головуючого про недопустимість заявлення відводів і самовідводів не з підстав</w:t>
      </w:r>
      <w:r w:rsidR="00A556A0">
        <w:rPr>
          <w:rFonts w:ascii="Times New Roman" w:eastAsia="Times New Roman" w:hAnsi="Times New Roman"/>
          <w:sz w:val="26"/>
          <w:szCs w:val="26"/>
          <w:lang w:val="uk-UA" w:eastAsia="uk-UA"/>
        </w:rPr>
        <w:t>,</w:t>
      </w:r>
      <w:r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визначених ст. 75 КПК України, яка містить вичерпний перелік обставин, що виключають участь судді у кримінальному провадженні. </w:t>
      </w:r>
      <w:r w:rsidR="00A556A0">
        <w:rPr>
          <w:rFonts w:ascii="Times New Roman" w:eastAsia="Times New Roman" w:hAnsi="Times New Roman"/>
          <w:sz w:val="26"/>
          <w:szCs w:val="26"/>
          <w:lang w:val="uk-UA" w:eastAsia="uk-UA"/>
        </w:rPr>
        <w:t>З</w:t>
      </w:r>
      <w:r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азначено, що ці обставини повинні враховуватися лише при розгляді провадження чи справи по суті </w:t>
      </w:r>
      <w:r w:rsidR="0096668C">
        <w:rPr>
          <w:rFonts w:ascii="Times New Roman" w:eastAsia="Times New Roman" w:hAnsi="Times New Roman"/>
          <w:sz w:val="26"/>
          <w:szCs w:val="26"/>
          <w:lang w:val="uk-UA" w:eastAsia="uk-UA"/>
        </w:rPr>
        <w:t>під час</w:t>
      </w:r>
      <w:r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постановленн</w:t>
      </w:r>
      <w:r w:rsidR="0096668C">
        <w:rPr>
          <w:rFonts w:ascii="Times New Roman" w:eastAsia="Times New Roman" w:hAnsi="Times New Roman"/>
          <w:sz w:val="26"/>
          <w:szCs w:val="26"/>
          <w:lang w:val="uk-UA" w:eastAsia="uk-UA"/>
        </w:rPr>
        <w:t>я</w:t>
      </w:r>
      <w:r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остаточного рішення, а не прийняття рішення з процесуальних питань, як </w:t>
      </w:r>
      <w:r w:rsidR="0096668C">
        <w:rPr>
          <w:rFonts w:ascii="Times New Roman" w:eastAsia="Times New Roman" w:hAnsi="Times New Roman"/>
          <w:sz w:val="26"/>
          <w:szCs w:val="26"/>
          <w:lang w:val="uk-UA" w:eastAsia="uk-UA"/>
        </w:rPr>
        <w:t>у</w:t>
      </w:r>
      <w:r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цьому випадку.</w:t>
      </w:r>
    </w:p>
    <w:p w:rsidR="005E5C36" w:rsidRPr="009A1648" w:rsidRDefault="005E5C36" w:rsidP="005E5C36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A1648">
        <w:rPr>
          <w:sz w:val="26"/>
          <w:szCs w:val="26"/>
        </w:rPr>
        <w:t>Крім того, суддя Романюк М.Ф. зауважує, що вказана в повідомленні ГО</w:t>
      </w:r>
      <w:r w:rsidR="008020F9" w:rsidRPr="009A1648">
        <w:rPr>
          <w:sz w:val="26"/>
          <w:szCs w:val="26"/>
        </w:rPr>
        <w:t xml:space="preserve"> «Всеукраїнське об’єднання «Автомайдан» </w:t>
      </w:r>
      <w:r w:rsidRPr="009A1648">
        <w:rPr>
          <w:sz w:val="26"/>
          <w:szCs w:val="26"/>
        </w:rPr>
        <w:t>інформація вже була предметом перевірки Комісії під час проходження ним кваліфікаційного оцінювання, за результатами якого його визнано таким, що відповідає займаній посаді.</w:t>
      </w:r>
    </w:p>
    <w:p w:rsidR="004650B6" w:rsidRPr="009A1648" w:rsidRDefault="004650B6" w:rsidP="005E5C3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648">
        <w:rPr>
          <w:sz w:val="26"/>
          <w:szCs w:val="26"/>
        </w:rPr>
        <w:t xml:space="preserve">Згідно з пунктом 3 частини сьомої статті 56 Закону України «Про судоустрій і статус суддів» (далі – Закон) суддя зобов’язаний подавати декларацію доброчесності судді та декларацію родинних зв’язків судді. </w:t>
      </w:r>
    </w:p>
    <w:p w:rsidR="004650B6" w:rsidRPr="009A1648" w:rsidRDefault="004650B6" w:rsidP="004650B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648">
        <w:rPr>
          <w:sz w:val="26"/>
          <w:szCs w:val="26"/>
        </w:rPr>
        <w:t>Загальні правила подання декларації доброчесності встановлені статтею 62 Закону.</w:t>
      </w:r>
    </w:p>
    <w:p w:rsidR="004650B6" w:rsidRPr="009A1648" w:rsidRDefault="004650B6" w:rsidP="004650B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648">
        <w:rPr>
          <w:sz w:val="26"/>
          <w:szCs w:val="26"/>
        </w:rPr>
        <w:t xml:space="preserve">Частиною першою статті 62 Закону (у редакції </w:t>
      </w:r>
      <w:r w:rsidR="0096668C">
        <w:rPr>
          <w:sz w:val="26"/>
          <w:szCs w:val="26"/>
        </w:rPr>
        <w:t xml:space="preserve">чинній </w:t>
      </w:r>
      <w:r w:rsidRPr="009A1648">
        <w:rPr>
          <w:sz w:val="26"/>
          <w:szCs w:val="26"/>
        </w:rPr>
        <w:t>на момент заповнення та подання суддею декларації) передбачалося, щ</w:t>
      </w:r>
      <w:r w:rsidR="00726EBB" w:rsidRPr="009A1648">
        <w:rPr>
          <w:sz w:val="26"/>
          <w:szCs w:val="26"/>
        </w:rPr>
        <w:t xml:space="preserve">о суддя зобов’язаний щорічно до 1 </w:t>
      </w:r>
      <w:r w:rsidRPr="009A1648">
        <w:rPr>
          <w:sz w:val="26"/>
          <w:szCs w:val="26"/>
        </w:rPr>
        <w:t>лютого подавати шляхом заповнення на офіційному веб-сайті Вищої кваліфікаційної комісії суддів України декларацію доброчесності за формою, що визначається Комісією.</w:t>
      </w:r>
    </w:p>
    <w:p w:rsidR="004650B6" w:rsidRPr="009A1648" w:rsidRDefault="004650B6" w:rsidP="004650B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648">
        <w:rPr>
          <w:sz w:val="26"/>
          <w:szCs w:val="26"/>
        </w:rPr>
        <w:t>Декларація доброчесності судді складається з переліку тверджень, правдивість яких суддя повинен задекларувати шляхом їх підтвердження або непідтвердження (частина друга статті 62 Закону).</w:t>
      </w:r>
    </w:p>
    <w:p w:rsidR="004650B6" w:rsidRPr="009A1648" w:rsidRDefault="004650B6" w:rsidP="004650B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648">
        <w:rPr>
          <w:sz w:val="26"/>
          <w:szCs w:val="26"/>
        </w:rPr>
        <w:t>Згідно з пунктом 3 ча</w:t>
      </w:r>
      <w:r w:rsidR="00B65422" w:rsidRPr="009A1648">
        <w:rPr>
          <w:sz w:val="26"/>
          <w:szCs w:val="26"/>
        </w:rPr>
        <w:t>стини третьої статті 62 Закону в</w:t>
      </w:r>
      <w:r w:rsidRPr="009A1648">
        <w:rPr>
          <w:sz w:val="26"/>
          <w:szCs w:val="26"/>
        </w:rPr>
        <w:t xml:space="preserve"> декларації доброчесності судді зазначаються прізвище, ім’я, по батькові судді, його місце роботи, займана посада </w:t>
      </w:r>
      <w:r w:rsidR="00B65422" w:rsidRPr="009A1648">
        <w:rPr>
          <w:sz w:val="26"/>
          <w:szCs w:val="26"/>
        </w:rPr>
        <w:lastRenderedPageBreak/>
        <w:t>та, з-</w:t>
      </w:r>
      <w:r w:rsidRPr="009A1648">
        <w:rPr>
          <w:sz w:val="26"/>
          <w:szCs w:val="26"/>
        </w:rPr>
        <w:t xml:space="preserve">поміж іншого, твердження про </w:t>
      </w:r>
      <w:r w:rsidR="000270E0" w:rsidRPr="009A1648">
        <w:rPr>
          <w:sz w:val="26"/>
          <w:szCs w:val="26"/>
          <w:shd w:val="clear" w:color="auto" w:fill="FFFFFF" w:themeFill="background1"/>
        </w:rPr>
        <w:t>своєчасне та повне подання декларацій особи, уповноваженої на виконання функцій держави або місцевого самоврядування, та достовірність задекларованих у них відомостей, а також твердження про відсутність</w:t>
      </w:r>
      <w:r w:rsidR="000270E0" w:rsidRPr="009A1648">
        <w:rPr>
          <w:sz w:val="26"/>
          <w:szCs w:val="26"/>
        </w:rPr>
        <w:t xml:space="preserve"> підстав для притягнення судді до дисциплінарної відповідальності</w:t>
      </w:r>
      <w:r w:rsidRPr="009A1648">
        <w:rPr>
          <w:sz w:val="26"/>
          <w:szCs w:val="26"/>
        </w:rPr>
        <w:t>.</w:t>
      </w:r>
    </w:p>
    <w:p w:rsidR="000270E0" w:rsidRPr="009A1648" w:rsidRDefault="004650B6" w:rsidP="000270E0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648">
        <w:rPr>
          <w:sz w:val="26"/>
          <w:szCs w:val="26"/>
        </w:rPr>
        <w:t>Частиною п’ятою статті 62 Закону встановлено презумпцію достовірності тверджень, зазначених у декларації доброчесності, тобто за відсутності д</w:t>
      </w:r>
      <w:r w:rsidR="00B65422" w:rsidRPr="009A1648">
        <w:rPr>
          <w:sz w:val="26"/>
          <w:szCs w:val="26"/>
        </w:rPr>
        <w:t>оказів іншого твердження судді в</w:t>
      </w:r>
      <w:r w:rsidRPr="009A1648">
        <w:rPr>
          <w:sz w:val="26"/>
          <w:szCs w:val="26"/>
        </w:rPr>
        <w:t xml:space="preserve"> декларації доброчесності вважаються достовірними.</w:t>
      </w:r>
    </w:p>
    <w:p w:rsidR="000270E0" w:rsidRPr="009A1648" w:rsidRDefault="004650B6" w:rsidP="000270E0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648">
        <w:rPr>
          <w:sz w:val="26"/>
          <w:szCs w:val="26"/>
        </w:rPr>
        <w:t xml:space="preserve">Однак вказана презумпція належить до категорії спростовних, адже відповідно до частини шостої статті 62 Закону </w:t>
      </w:r>
      <w:r w:rsidR="00EE5B3A">
        <w:rPr>
          <w:sz w:val="26"/>
          <w:szCs w:val="26"/>
        </w:rPr>
        <w:t>в</w:t>
      </w:r>
      <w:r w:rsidRPr="009A1648">
        <w:rPr>
          <w:sz w:val="26"/>
          <w:szCs w:val="26"/>
        </w:rPr>
        <w:t xml:space="preserve"> разі одержання інформації, що може свідчити про недостовірність (в тому чи</w:t>
      </w:r>
      <w:r w:rsidR="00B65422" w:rsidRPr="009A1648">
        <w:rPr>
          <w:sz w:val="26"/>
          <w:szCs w:val="26"/>
        </w:rPr>
        <w:t>слі неповноту) тверджень судді в</w:t>
      </w:r>
      <w:r w:rsidRPr="009A1648">
        <w:rPr>
          <w:sz w:val="26"/>
          <w:szCs w:val="26"/>
        </w:rPr>
        <w:t xml:space="preserve"> декларації доброчесності, Вища кваліфікаційна комісія суддів України проводить відповідну перевірку.</w:t>
      </w:r>
      <w:bookmarkStart w:id="0" w:name="_Hlk167354628"/>
    </w:p>
    <w:p w:rsidR="000270E0" w:rsidRPr="009A1648" w:rsidRDefault="004650B6" w:rsidP="000270E0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648">
        <w:rPr>
          <w:sz w:val="26"/>
          <w:szCs w:val="26"/>
        </w:rPr>
        <w:t>Наслідком декларування суддею завідомо недостовірних (у тому числі неповних) тверджень у декларації доброчесності є передбачена Законом дисциплінарна відповідальність судді (частина сьома статті 62</w:t>
      </w:r>
      <w:r w:rsidR="00B65422" w:rsidRPr="009A1648">
        <w:rPr>
          <w:sz w:val="26"/>
          <w:szCs w:val="26"/>
        </w:rPr>
        <w:t xml:space="preserve"> Закону</w:t>
      </w:r>
      <w:r w:rsidRPr="009A1648">
        <w:rPr>
          <w:sz w:val="26"/>
          <w:szCs w:val="26"/>
        </w:rPr>
        <w:t>).</w:t>
      </w:r>
      <w:bookmarkEnd w:id="0"/>
    </w:p>
    <w:p w:rsidR="00A34489" w:rsidRPr="009A1648" w:rsidRDefault="00A34489" w:rsidP="00030C1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648">
        <w:rPr>
          <w:sz w:val="26"/>
          <w:szCs w:val="26"/>
          <w:shd w:val="clear" w:color="auto" w:fill="FFFFFF"/>
        </w:rPr>
        <w:t>Пунктом 5 Правил заповнення та подання форми декларації добро</w:t>
      </w:r>
      <w:r w:rsidR="00B65422" w:rsidRPr="009A1648">
        <w:rPr>
          <w:sz w:val="26"/>
          <w:szCs w:val="26"/>
          <w:shd w:val="clear" w:color="auto" w:fill="FFFFFF"/>
        </w:rPr>
        <w:t>чесності судді встановлено, що в</w:t>
      </w:r>
      <w:r w:rsidRPr="009A1648">
        <w:rPr>
          <w:sz w:val="26"/>
          <w:szCs w:val="26"/>
          <w:shd w:val="clear" w:color="auto" w:fill="FFFFFF"/>
        </w:rPr>
        <w:t xml:space="preserve"> декларації заповнюються відомості, актуальні станом на 31 грудня звітного року. У раз</w:t>
      </w:r>
      <w:r w:rsidR="00B65422" w:rsidRPr="009A1648">
        <w:rPr>
          <w:sz w:val="26"/>
          <w:szCs w:val="26"/>
          <w:shd w:val="clear" w:color="auto" w:fill="FFFFFF"/>
        </w:rPr>
        <w:t>і заповнення декларації вперше в</w:t>
      </w:r>
      <w:r w:rsidRPr="009A1648">
        <w:rPr>
          <w:sz w:val="26"/>
          <w:szCs w:val="26"/>
          <w:shd w:val="clear" w:color="auto" w:fill="FFFFFF"/>
        </w:rPr>
        <w:t xml:space="preserve"> ній зазначаються твердження щодо обставин, які мали місце упродовж усього життя особи, яка її заповнює</w:t>
      </w:r>
      <w:r w:rsidR="00B65422" w:rsidRPr="009A1648">
        <w:rPr>
          <w:sz w:val="26"/>
          <w:szCs w:val="26"/>
          <w:shd w:val="clear" w:color="auto" w:fill="FFFFFF"/>
        </w:rPr>
        <w:t>.</w:t>
      </w:r>
    </w:p>
    <w:p w:rsidR="00A34489" w:rsidRPr="009A1648" w:rsidRDefault="004650B6" w:rsidP="00A3448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648">
        <w:rPr>
          <w:sz w:val="26"/>
          <w:szCs w:val="26"/>
        </w:rPr>
        <w:t>У формі декларації передбачалось декларування тверджен</w:t>
      </w:r>
      <w:r w:rsidR="00BF6274" w:rsidRPr="009A1648">
        <w:rPr>
          <w:sz w:val="26"/>
          <w:szCs w:val="26"/>
        </w:rPr>
        <w:t>ь</w:t>
      </w:r>
      <w:r w:rsidRPr="009A1648">
        <w:rPr>
          <w:sz w:val="26"/>
          <w:szCs w:val="26"/>
        </w:rPr>
        <w:t>: «</w:t>
      </w:r>
      <w:r w:rsidR="00BC30BC" w:rsidRPr="009A1648">
        <w:rPr>
          <w:color w:val="000000"/>
          <w:sz w:val="26"/>
          <w:szCs w:val="26"/>
        </w:rPr>
        <w:t>Випадків наявності потенційного та</w:t>
      </w:r>
      <w:r w:rsidR="00A44AA9">
        <w:rPr>
          <w:color w:val="000000"/>
          <w:sz w:val="26"/>
          <w:szCs w:val="26"/>
        </w:rPr>
        <w:t xml:space="preserve"> </w:t>
      </w:r>
      <w:r w:rsidR="00BC30BC" w:rsidRPr="009A1648">
        <w:rPr>
          <w:color w:val="000000"/>
          <w:sz w:val="26"/>
          <w:szCs w:val="26"/>
        </w:rPr>
        <w:t>/</w:t>
      </w:r>
      <w:r w:rsidR="00A44AA9">
        <w:rPr>
          <w:color w:val="000000"/>
          <w:sz w:val="26"/>
          <w:szCs w:val="26"/>
        </w:rPr>
        <w:t xml:space="preserve"> </w:t>
      </w:r>
      <w:r w:rsidR="00BC30BC" w:rsidRPr="009A1648">
        <w:rPr>
          <w:color w:val="000000"/>
          <w:sz w:val="26"/>
          <w:szCs w:val="26"/>
        </w:rPr>
        <w:t>або реального конфлікту інтересів у моїй діяльності не було</w:t>
      </w:r>
      <w:r w:rsidRPr="009A1648">
        <w:rPr>
          <w:sz w:val="26"/>
          <w:szCs w:val="26"/>
        </w:rPr>
        <w:t>» (пунк</w:t>
      </w:r>
      <w:r w:rsidR="00030C1B" w:rsidRPr="009A1648">
        <w:rPr>
          <w:sz w:val="26"/>
          <w:szCs w:val="26"/>
        </w:rPr>
        <w:t xml:space="preserve">т </w:t>
      </w:r>
      <w:r w:rsidR="00737B0A" w:rsidRPr="009A1648">
        <w:rPr>
          <w:sz w:val="26"/>
          <w:szCs w:val="26"/>
        </w:rPr>
        <w:t>8</w:t>
      </w:r>
      <w:r w:rsidRPr="009A1648">
        <w:rPr>
          <w:sz w:val="26"/>
          <w:szCs w:val="26"/>
        </w:rPr>
        <w:t>)</w:t>
      </w:r>
      <w:r w:rsidR="00BF6274" w:rsidRPr="009A1648">
        <w:rPr>
          <w:sz w:val="26"/>
          <w:szCs w:val="26"/>
        </w:rPr>
        <w:t>. Ці</w:t>
      </w:r>
      <w:r w:rsidRPr="009A1648">
        <w:rPr>
          <w:sz w:val="26"/>
          <w:szCs w:val="26"/>
        </w:rPr>
        <w:t xml:space="preserve"> т</w:t>
      </w:r>
      <w:r w:rsidR="00BF6274" w:rsidRPr="009A1648">
        <w:rPr>
          <w:sz w:val="26"/>
          <w:szCs w:val="26"/>
        </w:rPr>
        <w:t>вердження безпосередньо узгоджую</w:t>
      </w:r>
      <w:r w:rsidRPr="009A1648">
        <w:rPr>
          <w:sz w:val="26"/>
          <w:szCs w:val="26"/>
        </w:rPr>
        <w:t>ться із пункт</w:t>
      </w:r>
      <w:r w:rsidR="00BF6274" w:rsidRPr="009A1648">
        <w:rPr>
          <w:sz w:val="26"/>
          <w:szCs w:val="26"/>
        </w:rPr>
        <w:t>ами 2,4</w:t>
      </w:r>
      <w:r w:rsidRPr="009A1648">
        <w:rPr>
          <w:sz w:val="26"/>
          <w:szCs w:val="26"/>
        </w:rPr>
        <w:t xml:space="preserve"> частини третьої статті 62 Закону.</w:t>
      </w:r>
    </w:p>
    <w:p w:rsidR="00A34489" w:rsidRPr="009A1648" w:rsidRDefault="00A34489" w:rsidP="00A3448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648">
        <w:rPr>
          <w:sz w:val="26"/>
          <w:szCs w:val="26"/>
        </w:rPr>
        <w:t xml:space="preserve">На момент розгляду повідомлення процедурні аспекти перевірки декларації доброчесності судді унормовані </w:t>
      </w:r>
      <w:r w:rsidRPr="009A1648">
        <w:rPr>
          <w:rStyle w:val="ab"/>
          <w:rFonts w:eastAsia="Calibri"/>
          <w:b w:val="0"/>
          <w:sz w:val="26"/>
          <w:szCs w:val="26"/>
        </w:rPr>
        <w:t>параграфом 11</w:t>
      </w:r>
      <w:r w:rsidRPr="009A1648">
        <w:rPr>
          <w:sz w:val="26"/>
          <w:szCs w:val="26"/>
        </w:rPr>
        <w:t xml:space="preserve"> Регламенту Вищої кваліфікаційної комісії суддів України, затвердженого рішенням Вищої кваліфікаційної комісії суддів України від 13</w:t>
      </w:r>
      <w:r w:rsidR="00A44AA9">
        <w:rPr>
          <w:sz w:val="26"/>
          <w:szCs w:val="26"/>
        </w:rPr>
        <w:t>.10.</w:t>
      </w:r>
      <w:r w:rsidRPr="009A1648">
        <w:rPr>
          <w:sz w:val="26"/>
          <w:szCs w:val="26"/>
        </w:rPr>
        <w:t>2016 №</w:t>
      </w:r>
      <w:r w:rsidR="00A44AA9">
        <w:rPr>
          <w:sz w:val="26"/>
          <w:szCs w:val="26"/>
        </w:rPr>
        <w:t xml:space="preserve"> </w:t>
      </w:r>
      <w:r w:rsidRPr="009A1648">
        <w:rPr>
          <w:sz w:val="26"/>
          <w:szCs w:val="26"/>
        </w:rPr>
        <w:t>81/зп-16 (у редакції рішення Комісії від</w:t>
      </w:r>
      <w:r w:rsidR="00B3486B" w:rsidRPr="009A1648">
        <w:rPr>
          <w:sz w:val="26"/>
          <w:szCs w:val="26"/>
        </w:rPr>
        <w:t xml:space="preserve"> </w:t>
      </w:r>
      <w:r w:rsidRPr="009A1648">
        <w:rPr>
          <w:sz w:val="26"/>
          <w:szCs w:val="26"/>
        </w:rPr>
        <w:t>19</w:t>
      </w:r>
      <w:r w:rsidR="00A44AA9">
        <w:rPr>
          <w:sz w:val="26"/>
          <w:szCs w:val="26"/>
        </w:rPr>
        <w:t>.10.</w:t>
      </w:r>
      <w:r w:rsidRPr="009A1648">
        <w:rPr>
          <w:sz w:val="26"/>
          <w:szCs w:val="26"/>
        </w:rPr>
        <w:t>2023 №</w:t>
      </w:r>
      <w:r w:rsidR="00B06961">
        <w:rPr>
          <w:sz w:val="26"/>
          <w:szCs w:val="26"/>
        </w:rPr>
        <w:t> </w:t>
      </w:r>
      <w:r w:rsidRPr="009A1648">
        <w:rPr>
          <w:sz w:val="26"/>
          <w:szCs w:val="26"/>
        </w:rPr>
        <w:t xml:space="preserve"> 119/зп-</w:t>
      </w:r>
      <w:r w:rsidR="00B06961">
        <w:rPr>
          <w:sz w:val="26"/>
          <w:szCs w:val="26"/>
        </w:rPr>
        <w:t> </w:t>
      </w:r>
      <w:r w:rsidRPr="009A1648">
        <w:rPr>
          <w:sz w:val="26"/>
          <w:szCs w:val="26"/>
        </w:rPr>
        <w:t>23) (далі – Регламент).</w:t>
      </w:r>
    </w:p>
    <w:p w:rsidR="00A34489" w:rsidRPr="009A1648" w:rsidRDefault="00A34489" w:rsidP="00A3448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648">
        <w:rPr>
          <w:sz w:val="26"/>
          <w:szCs w:val="26"/>
        </w:rPr>
        <w:t>Відповідно до пункту 170 Регламенту Комісія здійснює перевірку декларації родинних зв’язків судді (кандидата на посаду судді) та декларації доброчесності судді (кандидата на посаду судді) у разі надходження до Комісії інформації, що може свідчити про недостовірність (у тому числі неповноту) відомостей або тверджень, указаних у цих деклараціях, та приймає рішення за результатами перевірки.</w:t>
      </w:r>
    </w:p>
    <w:p w:rsidR="00A34489" w:rsidRDefault="00A34489" w:rsidP="00A3448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8739E">
        <w:rPr>
          <w:sz w:val="26"/>
          <w:szCs w:val="26"/>
        </w:rPr>
        <w:t xml:space="preserve">Пунктом 184 Регламенту передбачено, що </w:t>
      </w:r>
      <w:r w:rsidR="00D8739E" w:rsidRPr="00D8739E">
        <w:rPr>
          <w:sz w:val="26"/>
          <w:szCs w:val="26"/>
        </w:rPr>
        <w:t>за результатами розгляду питання про недостовірність або неповноту відомостей або тверджень, указаних суддею у декларації родинних зв’язків судді (кандидата на посаду судді) або декларації доброчесності судді (кандидата на посаду судді) відповідно, на підставі результатів проведення перевірки такої декларації Комісія у складі Колегії ухвалює одне з</w:t>
      </w:r>
      <w:r w:rsidR="00D8739E">
        <w:rPr>
          <w:sz w:val="26"/>
          <w:szCs w:val="26"/>
        </w:rPr>
        <w:t xml:space="preserve"> </w:t>
      </w:r>
      <w:r w:rsidRPr="009A1648">
        <w:rPr>
          <w:sz w:val="26"/>
          <w:szCs w:val="26"/>
        </w:rPr>
        <w:t>таких рішень:</w:t>
      </w:r>
    </w:p>
    <w:p w:rsidR="00A34489" w:rsidRPr="009A1648" w:rsidRDefault="00A34489" w:rsidP="00A3448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648">
        <w:rPr>
          <w:sz w:val="26"/>
          <w:szCs w:val="26"/>
        </w:rPr>
        <w:t xml:space="preserve">- підтвердження інформації про недостовірність (у тому числі неповноту) тверджень, указаних суддею </w:t>
      </w:r>
      <w:r w:rsidR="00B06961">
        <w:rPr>
          <w:sz w:val="26"/>
          <w:szCs w:val="26"/>
        </w:rPr>
        <w:t>в</w:t>
      </w:r>
      <w:r w:rsidRPr="009A1648">
        <w:rPr>
          <w:sz w:val="26"/>
          <w:szCs w:val="26"/>
        </w:rPr>
        <w:t xml:space="preserve"> декларації доброчесності судді;</w:t>
      </w:r>
    </w:p>
    <w:p w:rsidR="002F056F" w:rsidRPr="009A1648" w:rsidRDefault="00A34489" w:rsidP="002F056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648">
        <w:rPr>
          <w:sz w:val="26"/>
          <w:szCs w:val="26"/>
        </w:rPr>
        <w:t xml:space="preserve">- непідтвердження інформації про недостовірність (у тому числі неповноту) відомостей або тверджень, указаних суддею </w:t>
      </w:r>
      <w:r w:rsidR="00B06961">
        <w:rPr>
          <w:sz w:val="26"/>
          <w:szCs w:val="26"/>
        </w:rPr>
        <w:t>в</w:t>
      </w:r>
      <w:r w:rsidRPr="009A1648">
        <w:rPr>
          <w:sz w:val="26"/>
          <w:szCs w:val="26"/>
        </w:rPr>
        <w:t xml:space="preserve"> декларації доброчесності судді.</w:t>
      </w:r>
    </w:p>
    <w:p w:rsidR="002F056F" w:rsidRDefault="00A34489" w:rsidP="002F056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648">
        <w:rPr>
          <w:sz w:val="26"/>
          <w:szCs w:val="26"/>
        </w:rPr>
        <w:t>Згідно з пунктом 185 Регламенту в разі встановлення Комісією фактів декларування суддею завідомо недостовірних (у тому числі неповних) тверджень Комісія також ухвалює рішення про звернення до Вищої ради правосуддя стосовно притягнення судді до дисциплінарної відповідальності в</w:t>
      </w:r>
      <w:r w:rsidR="009F463F" w:rsidRPr="009A1648">
        <w:rPr>
          <w:sz w:val="26"/>
          <w:szCs w:val="26"/>
        </w:rPr>
        <w:t xml:space="preserve"> порядку, встановленому статтею </w:t>
      </w:r>
      <w:r w:rsidRPr="009A1648">
        <w:rPr>
          <w:sz w:val="26"/>
          <w:szCs w:val="26"/>
        </w:rPr>
        <w:t>107 Закону.</w:t>
      </w:r>
    </w:p>
    <w:p w:rsidR="00F03518" w:rsidRPr="009A1648" w:rsidRDefault="00F7377A" w:rsidP="00030C1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Комісією встановлено, що</w:t>
      </w:r>
      <w:r w:rsidR="00F03518" w:rsidRPr="009A1648">
        <w:rPr>
          <w:sz w:val="26"/>
          <w:szCs w:val="26"/>
        </w:rPr>
        <w:t xml:space="preserve"> ухвалою Сихівського районного суду міста Львова </w:t>
      </w:r>
      <w:r w:rsidR="000E4EAB" w:rsidRPr="009A1648">
        <w:rPr>
          <w:sz w:val="26"/>
          <w:szCs w:val="26"/>
        </w:rPr>
        <w:t>від</w:t>
      </w:r>
      <w:r w:rsidR="00B06961">
        <w:rPr>
          <w:sz w:val="26"/>
          <w:szCs w:val="26"/>
        </w:rPr>
        <w:t> </w:t>
      </w:r>
      <w:r w:rsidR="000E4EAB" w:rsidRPr="009A1648">
        <w:rPr>
          <w:sz w:val="26"/>
          <w:szCs w:val="26"/>
        </w:rPr>
        <w:t>09</w:t>
      </w:r>
      <w:r w:rsidR="000D1372" w:rsidRPr="009A1648">
        <w:rPr>
          <w:sz w:val="26"/>
          <w:szCs w:val="26"/>
        </w:rPr>
        <w:t>.12.2015 прийнято рішення про направлення о</w:t>
      </w:r>
      <w:r w:rsidR="000D1372" w:rsidRPr="009A1648">
        <w:rPr>
          <w:color w:val="000000"/>
          <w:sz w:val="26"/>
          <w:szCs w:val="26"/>
        </w:rPr>
        <w:t>бвинувального акт</w:t>
      </w:r>
      <w:r w:rsidR="003A784C">
        <w:rPr>
          <w:color w:val="000000"/>
          <w:sz w:val="26"/>
          <w:szCs w:val="26"/>
        </w:rPr>
        <w:t>а</w:t>
      </w:r>
      <w:r w:rsidR="000D1372" w:rsidRPr="009A1648">
        <w:rPr>
          <w:color w:val="000000"/>
          <w:sz w:val="26"/>
          <w:szCs w:val="26"/>
        </w:rPr>
        <w:t xml:space="preserve"> у </w:t>
      </w:r>
      <w:r w:rsidR="000D1372" w:rsidRPr="009A1648">
        <w:rPr>
          <w:color w:val="000000"/>
          <w:sz w:val="26"/>
          <w:szCs w:val="26"/>
        </w:rPr>
        <w:lastRenderedPageBreak/>
        <w:t xml:space="preserve">кримінальному провадженні </w:t>
      </w:r>
      <w:r w:rsidR="00BB4757">
        <w:rPr>
          <w:color w:val="000000"/>
          <w:sz w:val="26"/>
          <w:szCs w:val="26"/>
        </w:rPr>
        <w:t>щодо</w:t>
      </w:r>
      <w:r w:rsidR="000D1372" w:rsidRPr="009A1648">
        <w:rPr>
          <w:color w:val="000000"/>
          <w:sz w:val="26"/>
          <w:szCs w:val="26"/>
        </w:rPr>
        <w:t xml:space="preserve"> </w:t>
      </w:r>
      <w:r w:rsidR="00A93698">
        <w:rPr>
          <w:sz w:val="26"/>
          <w:szCs w:val="26"/>
        </w:rPr>
        <w:t>ОСОБА</w:t>
      </w:r>
      <w:r w:rsidR="00A93698" w:rsidRPr="00563344">
        <w:rPr>
          <w:sz w:val="26"/>
          <w:szCs w:val="26"/>
          <w:u w:val="single"/>
        </w:rPr>
        <w:t>_</w:t>
      </w:r>
      <w:r w:rsidR="00A93698">
        <w:rPr>
          <w:sz w:val="26"/>
          <w:szCs w:val="26"/>
        </w:rPr>
        <w:t>1</w:t>
      </w:r>
      <w:r w:rsidR="000D1372" w:rsidRPr="009A1648">
        <w:rPr>
          <w:color w:val="000000"/>
          <w:sz w:val="26"/>
          <w:szCs w:val="26"/>
        </w:rPr>
        <w:t xml:space="preserve"> та </w:t>
      </w:r>
      <w:r w:rsidR="00A93698">
        <w:rPr>
          <w:sz w:val="26"/>
          <w:szCs w:val="26"/>
        </w:rPr>
        <w:t>ОСОБА</w:t>
      </w:r>
      <w:r w:rsidR="00A93698" w:rsidRPr="00563344">
        <w:rPr>
          <w:sz w:val="26"/>
          <w:szCs w:val="26"/>
          <w:u w:val="single"/>
        </w:rPr>
        <w:t>_</w:t>
      </w:r>
      <w:r w:rsidR="00A93698">
        <w:rPr>
          <w:sz w:val="26"/>
          <w:szCs w:val="26"/>
        </w:rPr>
        <w:t>2</w:t>
      </w:r>
      <w:r w:rsidR="003F3142">
        <w:rPr>
          <w:color w:val="000000"/>
          <w:sz w:val="26"/>
          <w:szCs w:val="26"/>
        </w:rPr>
        <w:t>,</w:t>
      </w:r>
      <w:r w:rsidR="000D1372" w:rsidRPr="009A1648">
        <w:rPr>
          <w:color w:val="000000"/>
          <w:sz w:val="26"/>
          <w:szCs w:val="26"/>
        </w:rPr>
        <w:t xml:space="preserve"> </w:t>
      </w:r>
      <w:r w:rsidR="004D1A93">
        <w:rPr>
          <w:color w:val="000000"/>
          <w:sz w:val="26"/>
          <w:szCs w:val="26"/>
        </w:rPr>
        <w:t xml:space="preserve">обвинувачених </w:t>
      </w:r>
      <w:r w:rsidR="000D1372" w:rsidRPr="009A1648">
        <w:rPr>
          <w:color w:val="000000"/>
          <w:sz w:val="26"/>
          <w:szCs w:val="26"/>
        </w:rPr>
        <w:t xml:space="preserve">у вчиненні кримінального правопорушення, передбаченого </w:t>
      </w:r>
      <w:r w:rsidR="00FC58FD" w:rsidRPr="009A1648">
        <w:rPr>
          <w:color w:val="000000"/>
          <w:sz w:val="26"/>
          <w:szCs w:val="26"/>
        </w:rPr>
        <w:t xml:space="preserve">частиною </w:t>
      </w:r>
      <w:r w:rsidR="000D1372" w:rsidRPr="009A1648">
        <w:rPr>
          <w:color w:val="000000"/>
          <w:sz w:val="26"/>
          <w:szCs w:val="26"/>
        </w:rPr>
        <w:t>1 ст</w:t>
      </w:r>
      <w:r w:rsidR="00CE35D6" w:rsidRPr="009A1648">
        <w:rPr>
          <w:color w:val="000000"/>
          <w:sz w:val="26"/>
          <w:szCs w:val="26"/>
        </w:rPr>
        <w:t xml:space="preserve">атті </w:t>
      </w:r>
      <w:r w:rsidR="000D1372" w:rsidRPr="009A1648">
        <w:rPr>
          <w:color w:val="000000"/>
          <w:sz w:val="26"/>
          <w:szCs w:val="26"/>
        </w:rPr>
        <w:t>263 КК України, до апеляційного суду Львівської області для визначення підсудності.</w:t>
      </w:r>
    </w:p>
    <w:p w:rsidR="00703ACB" w:rsidRPr="009A1648" w:rsidRDefault="00703ACB" w:rsidP="00030C1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9A1648">
        <w:rPr>
          <w:color w:val="000000"/>
          <w:sz w:val="26"/>
          <w:szCs w:val="26"/>
        </w:rPr>
        <w:t xml:space="preserve">Ухвала суду </w:t>
      </w:r>
      <w:r w:rsidR="00F6265E" w:rsidRPr="009A1648">
        <w:rPr>
          <w:color w:val="000000"/>
          <w:sz w:val="26"/>
          <w:szCs w:val="26"/>
        </w:rPr>
        <w:t>обґрунтована</w:t>
      </w:r>
      <w:r w:rsidRPr="009A1648">
        <w:rPr>
          <w:color w:val="000000"/>
          <w:sz w:val="26"/>
          <w:szCs w:val="26"/>
        </w:rPr>
        <w:t xml:space="preserve"> тим, що обвинувальний акт у вказаному кримінальному провадженні надійшов до суду з порушенням територіальної підсудності, оскільки </w:t>
      </w:r>
      <w:r w:rsidR="00F6265E" w:rsidRPr="009A1648">
        <w:rPr>
          <w:color w:val="000000"/>
          <w:sz w:val="26"/>
          <w:szCs w:val="26"/>
        </w:rPr>
        <w:t xml:space="preserve">обвинувачені </w:t>
      </w:r>
      <w:r w:rsidR="00A93698">
        <w:rPr>
          <w:sz w:val="26"/>
          <w:szCs w:val="26"/>
        </w:rPr>
        <w:t>ОСОБА</w:t>
      </w:r>
      <w:r w:rsidR="00A93698" w:rsidRPr="00563344">
        <w:rPr>
          <w:sz w:val="26"/>
          <w:szCs w:val="26"/>
          <w:u w:val="single"/>
        </w:rPr>
        <w:t>_</w:t>
      </w:r>
      <w:r w:rsidR="00A93698">
        <w:rPr>
          <w:sz w:val="26"/>
          <w:szCs w:val="26"/>
        </w:rPr>
        <w:t>1</w:t>
      </w:r>
      <w:r w:rsidR="00A93698" w:rsidRPr="009A1648">
        <w:rPr>
          <w:color w:val="000000"/>
          <w:sz w:val="26"/>
          <w:szCs w:val="26"/>
        </w:rPr>
        <w:t xml:space="preserve"> та </w:t>
      </w:r>
      <w:r w:rsidR="00A93698">
        <w:rPr>
          <w:sz w:val="26"/>
          <w:szCs w:val="26"/>
        </w:rPr>
        <w:t>ОСОБА</w:t>
      </w:r>
      <w:r w:rsidR="00A93698" w:rsidRPr="00563344">
        <w:rPr>
          <w:sz w:val="26"/>
          <w:szCs w:val="26"/>
          <w:u w:val="single"/>
        </w:rPr>
        <w:t>_</w:t>
      </w:r>
      <w:r w:rsidR="00A93698">
        <w:rPr>
          <w:sz w:val="26"/>
          <w:szCs w:val="26"/>
        </w:rPr>
        <w:t>2</w:t>
      </w:r>
      <w:r w:rsidR="00F6265E" w:rsidRPr="009A1648">
        <w:rPr>
          <w:color w:val="000000"/>
          <w:sz w:val="26"/>
          <w:szCs w:val="26"/>
        </w:rPr>
        <w:t xml:space="preserve"> вчинили кримінальне правопорушення, передбачене частиною </w:t>
      </w:r>
      <w:r w:rsidR="00F73873">
        <w:rPr>
          <w:color w:val="000000"/>
          <w:sz w:val="26"/>
          <w:szCs w:val="26"/>
        </w:rPr>
        <w:t>першою</w:t>
      </w:r>
      <w:r w:rsidR="00F6265E" w:rsidRPr="009A1648">
        <w:rPr>
          <w:color w:val="000000"/>
          <w:sz w:val="26"/>
          <w:szCs w:val="26"/>
        </w:rPr>
        <w:t xml:space="preserve"> статті 263 КК України, </w:t>
      </w:r>
      <w:r w:rsidR="00A93698">
        <w:rPr>
          <w:color w:val="000000"/>
          <w:sz w:val="26"/>
          <w:szCs w:val="26"/>
        </w:rPr>
        <w:t>АДРЕСА</w:t>
      </w:r>
      <w:r w:rsidR="00A93698" w:rsidRPr="00A93698">
        <w:rPr>
          <w:color w:val="000000"/>
          <w:sz w:val="26"/>
          <w:szCs w:val="26"/>
          <w:u w:val="single"/>
        </w:rPr>
        <w:t>_</w:t>
      </w:r>
      <w:r w:rsidR="00A93698">
        <w:rPr>
          <w:color w:val="000000"/>
          <w:sz w:val="26"/>
          <w:szCs w:val="26"/>
        </w:rPr>
        <w:t>1</w:t>
      </w:r>
      <w:r w:rsidR="00F6265E" w:rsidRPr="009A1648">
        <w:rPr>
          <w:color w:val="000000"/>
          <w:sz w:val="26"/>
          <w:szCs w:val="26"/>
        </w:rPr>
        <w:t xml:space="preserve"> в м</w:t>
      </w:r>
      <w:r w:rsidR="00F73873">
        <w:rPr>
          <w:color w:val="000000"/>
          <w:sz w:val="26"/>
          <w:szCs w:val="26"/>
        </w:rPr>
        <w:t>істі</w:t>
      </w:r>
      <w:r w:rsidR="00F6265E" w:rsidRPr="009A1648">
        <w:rPr>
          <w:color w:val="000000"/>
          <w:sz w:val="26"/>
          <w:szCs w:val="26"/>
        </w:rPr>
        <w:t xml:space="preserve"> Львові, що відноситься до території Франківського району м. Львова.</w:t>
      </w:r>
    </w:p>
    <w:p w:rsidR="00CE35D6" w:rsidRPr="009A1648" w:rsidRDefault="00CE35D6" w:rsidP="00CE35D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9A1648">
        <w:rPr>
          <w:color w:val="000000"/>
          <w:sz w:val="26"/>
          <w:szCs w:val="26"/>
        </w:rPr>
        <w:t>Вимогами частини 2 статті 34 КПК України передбачено, що питання про направлення кримінального провадження з одного суду до іншого в межах юрисдикції одного суду апеляційної інстанції вирішується колегію суддів відповідного суду апеляційної інстанції за поданням місцевого суду.</w:t>
      </w:r>
    </w:p>
    <w:p w:rsidR="00430553" w:rsidRPr="009A1648" w:rsidRDefault="00430553" w:rsidP="00CE35D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9A1648">
        <w:rPr>
          <w:sz w:val="26"/>
          <w:szCs w:val="26"/>
        </w:rPr>
        <w:t xml:space="preserve">Відповідно до </w:t>
      </w:r>
      <w:r w:rsidR="00C050F0" w:rsidRPr="009A1648">
        <w:rPr>
          <w:sz w:val="26"/>
          <w:szCs w:val="26"/>
        </w:rPr>
        <w:t xml:space="preserve">пункту 1 частини </w:t>
      </w:r>
      <w:r w:rsidR="003F3142">
        <w:rPr>
          <w:sz w:val="26"/>
          <w:szCs w:val="26"/>
        </w:rPr>
        <w:t xml:space="preserve">першої </w:t>
      </w:r>
      <w:r w:rsidRPr="009A1648">
        <w:rPr>
          <w:sz w:val="26"/>
          <w:szCs w:val="26"/>
        </w:rPr>
        <w:t>статті 24 Закону голова місцевого суду представляє суд як орган державної влади у зносинах з іншими органами державної влади, органами місцевого самоврядування, фізичними та юридичними особами</w:t>
      </w:r>
      <w:r w:rsidR="00AA7C8A" w:rsidRPr="009A1648">
        <w:rPr>
          <w:sz w:val="26"/>
          <w:szCs w:val="26"/>
        </w:rPr>
        <w:t>.</w:t>
      </w:r>
    </w:p>
    <w:p w:rsidR="007A2A48" w:rsidRDefault="006A3709" w:rsidP="006A37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>Отже, н</w:t>
      </w:r>
      <w:r w:rsidRPr="009A1648">
        <w:rPr>
          <w:rFonts w:ascii="Times New Roman" w:hAnsi="Times New Roman"/>
          <w:color w:val="000000"/>
          <w:sz w:val="26"/>
          <w:szCs w:val="26"/>
          <w:lang w:val="uk-UA"/>
        </w:rPr>
        <w:t xml:space="preserve">аправлення головою </w:t>
      </w:r>
      <w:r w:rsidR="001C64FE">
        <w:rPr>
          <w:rFonts w:ascii="Times New Roman" w:hAnsi="Times New Roman"/>
          <w:color w:val="000000"/>
          <w:sz w:val="26"/>
          <w:szCs w:val="26"/>
          <w:lang w:val="uk-UA"/>
        </w:rPr>
        <w:t>Сихівського районного суду м</w:t>
      </w:r>
      <w:r w:rsidR="003F3142">
        <w:rPr>
          <w:rFonts w:ascii="Times New Roman" w:hAnsi="Times New Roman"/>
          <w:color w:val="000000"/>
          <w:sz w:val="26"/>
          <w:szCs w:val="26"/>
          <w:lang w:val="uk-UA"/>
        </w:rPr>
        <w:t>іста</w:t>
      </w:r>
      <w:r w:rsidR="001C64FE">
        <w:rPr>
          <w:rFonts w:ascii="Times New Roman" w:hAnsi="Times New Roman"/>
          <w:color w:val="000000"/>
          <w:sz w:val="26"/>
          <w:szCs w:val="26"/>
          <w:lang w:val="uk-UA"/>
        </w:rPr>
        <w:t xml:space="preserve"> Львова</w:t>
      </w:r>
      <w:r w:rsidRPr="009A1648">
        <w:rPr>
          <w:rFonts w:ascii="Times New Roman" w:hAnsi="Times New Roman"/>
          <w:color w:val="000000"/>
          <w:sz w:val="26"/>
          <w:szCs w:val="26"/>
          <w:lang w:val="uk-UA"/>
        </w:rPr>
        <w:t xml:space="preserve"> подання про визначення підсудності </w:t>
      </w:r>
      <w:r w:rsidR="001C64FE">
        <w:rPr>
          <w:rFonts w:ascii="Times New Roman" w:hAnsi="Times New Roman"/>
          <w:color w:val="000000"/>
          <w:sz w:val="26"/>
          <w:szCs w:val="26"/>
          <w:lang w:val="uk-UA"/>
        </w:rPr>
        <w:t xml:space="preserve">кримінального провадження </w:t>
      </w:r>
      <w:r w:rsidR="008B0198">
        <w:rPr>
          <w:rFonts w:ascii="Times New Roman" w:hAnsi="Times New Roman"/>
          <w:color w:val="000000"/>
          <w:sz w:val="26"/>
          <w:szCs w:val="26"/>
          <w:lang w:val="uk-UA"/>
        </w:rPr>
        <w:t xml:space="preserve">кореспондується з вимогами </w:t>
      </w:r>
      <w:r w:rsidR="005864AD">
        <w:rPr>
          <w:rFonts w:ascii="Times New Roman" w:hAnsi="Times New Roman"/>
          <w:color w:val="000000"/>
          <w:sz w:val="26"/>
          <w:szCs w:val="26"/>
          <w:lang w:val="uk-UA"/>
        </w:rPr>
        <w:t xml:space="preserve">Закону і </w:t>
      </w:r>
      <w:r w:rsidRPr="009A1648">
        <w:rPr>
          <w:rFonts w:ascii="Times New Roman" w:hAnsi="Times New Roman"/>
          <w:color w:val="000000"/>
          <w:sz w:val="26"/>
          <w:szCs w:val="26"/>
          <w:lang w:val="uk-UA"/>
        </w:rPr>
        <w:t>є виконання</w:t>
      </w:r>
      <w:r w:rsidR="00F6639F">
        <w:rPr>
          <w:rFonts w:ascii="Times New Roman" w:hAnsi="Times New Roman"/>
          <w:color w:val="000000"/>
          <w:sz w:val="26"/>
          <w:szCs w:val="26"/>
          <w:lang w:val="uk-UA"/>
        </w:rPr>
        <w:t>м</w:t>
      </w:r>
      <w:r w:rsidRPr="009A1648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="005864AD">
        <w:rPr>
          <w:rFonts w:ascii="Times New Roman" w:hAnsi="Times New Roman"/>
          <w:color w:val="000000"/>
          <w:sz w:val="26"/>
          <w:szCs w:val="26"/>
          <w:lang w:val="uk-UA"/>
        </w:rPr>
        <w:t>головою</w:t>
      </w:r>
      <w:r w:rsidRPr="009A1648">
        <w:rPr>
          <w:rFonts w:ascii="Times New Roman" w:hAnsi="Times New Roman"/>
          <w:color w:val="000000"/>
          <w:sz w:val="26"/>
          <w:szCs w:val="26"/>
          <w:lang w:val="uk-UA"/>
        </w:rPr>
        <w:t xml:space="preserve"> функцій керівника </w:t>
      </w:r>
      <w:r w:rsidR="00172221">
        <w:rPr>
          <w:rFonts w:ascii="Times New Roman" w:hAnsi="Times New Roman"/>
          <w:color w:val="000000"/>
          <w:sz w:val="26"/>
          <w:szCs w:val="26"/>
          <w:lang w:val="uk-UA"/>
        </w:rPr>
        <w:t>органу державної влад</w:t>
      </w:r>
      <w:r w:rsidR="008F4E0B">
        <w:rPr>
          <w:rFonts w:ascii="Times New Roman" w:hAnsi="Times New Roman"/>
          <w:color w:val="000000"/>
          <w:sz w:val="26"/>
          <w:szCs w:val="26"/>
          <w:lang w:val="uk-UA"/>
        </w:rPr>
        <w:t>и.</w:t>
      </w:r>
    </w:p>
    <w:p w:rsidR="007A2A48" w:rsidRDefault="007A2A48" w:rsidP="007A2A48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648">
        <w:rPr>
          <w:sz w:val="26"/>
          <w:szCs w:val="26"/>
        </w:rPr>
        <w:t xml:space="preserve">Ухвалою колегії суддів апеляційного суду Львівської області 18.12.2015 </w:t>
      </w:r>
      <w:r w:rsidR="006C04AF">
        <w:rPr>
          <w:sz w:val="26"/>
          <w:szCs w:val="26"/>
        </w:rPr>
        <w:t>задоволено подання голови Сихівського районного суду м</w:t>
      </w:r>
      <w:r w:rsidR="00EB55A2">
        <w:rPr>
          <w:sz w:val="26"/>
          <w:szCs w:val="26"/>
        </w:rPr>
        <w:t>іста</w:t>
      </w:r>
      <w:r w:rsidR="006C04AF">
        <w:rPr>
          <w:sz w:val="26"/>
          <w:szCs w:val="26"/>
        </w:rPr>
        <w:t xml:space="preserve"> Львова Лєсного Є.С., а </w:t>
      </w:r>
      <w:r w:rsidRPr="009A1648">
        <w:rPr>
          <w:rStyle w:val="rvts11"/>
          <w:rFonts w:eastAsia="Calibri"/>
          <w:color w:val="000000"/>
          <w:sz w:val="26"/>
          <w:szCs w:val="26"/>
        </w:rPr>
        <w:t xml:space="preserve">кримінальне провадження </w:t>
      </w:r>
      <w:r w:rsidR="003A784C">
        <w:rPr>
          <w:rStyle w:val="rvts27"/>
          <w:color w:val="000000"/>
          <w:sz w:val="26"/>
          <w:szCs w:val="26"/>
        </w:rPr>
        <w:t>стосовно</w:t>
      </w:r>
      <w:r w:rsidRPr="009A1648">
        <w:rPr>
          <w:rStyle w:val="rvts27"/>
          <w:color w:val="000000"/>
          <w:sz w:val="26"/>
          <w:szCs w:val="26"/>
        </w:rPr>
        <w:t xml:space="preserve"> </w:t>
      </w:r>
      <w:r w:rsidR="00A93698">
        <w:rPr>
          <w:sz w:val="26"/>
          <w:szCs w:val="26"/>
        </w:rPr>
        <w:t>ОСОБА</w:t>
      </w:r>
      <w:r w:rsidR="00A93698" w:rsidRPr="00563344">
        <w:rPr>
          <w:sz w:val="26"/>
          <w:szCs w:val="26"/>
          <w:u w:val="single"/>
        </w:rPr>
        <w:t>_</w:t>
      </w:r>
      <w:r w:rsidR="00A93698">
        <w:rPr>
          <w:sz w:val="26"/>
          <w:szCs w:val="26"/>
        </w:rPr>
        <w:t>1</w:t>
      </w:r>
      <w:r w:rsidR="00A93698" w:rsidRPr="009A1648">
        <w:rPr>
          <w:color w:val="000000"/>
          <w:sz w:val="26"/>
          <w:szCs w:val="26"/>
        </w:rPr>
        <w:t xml:space="preserve"> та </w:t>
      </w:r>
      <w:r w:rsidR="00A93698">
        <w:rPr>
          <w:sz w:val="26"/>
          <w:szCs w:val="26"/>
        </w:rPr>
        <w:t>ОСОБА</w:t>
      </w:r>
      <w:r w:rsidR="00A93698" w:rsidRPr="00563344">
        <w:rPr>
          <w:sz w:val="26"/>
          <w:szCs w:val="26"/>
          <w:u w:val="single"/>
        </w:rPr>
        <w:t>_</w:t>
      </w:r>
      <w:r w:rsidR="00A93698">
        <w:rPr>
          <w:sz w:val="26"/>
          <w:szCs w:val="26"/>
        </w:rPr>
        <w:t>2</w:t>
      </w:r>
      <w:bookmarkStart w:id="1" w:name="_GoBack"/>
      <w:bookmarkEnd w:id="1"/>
      <w:r w:rsidRPr="009A1648">
        <w:rPr>
          <w:rStyle w:val="rvts27"/>
          <w:color w:val="000000"/>
          <w:sz w:val="26"/>
          <w:szCs w:val="26"/>
        </w:rPr>
        <w:t xml:space="preserve"> направлено за територіальною підсудністю </w:t>
      </w:r>
      <w:r w:rsidRPr="009A1648">
        <w:rPr>
          <w:rStyle w:val="rvts11"/>
          <w:rFonts w:eastAsia="Calibri"/>
          <w:color w:val="000000"/>
          <w:sz w:val="26"/>
          <w:szCs w:val="26"/>
        </w:rPr>
        <w:t>на розгляд до Франківського районного суду м</w:t>
      </w:r>
      <w:r w:rsidR="002E42E2">
        <w:rPr>
          <w:rStyle w:val="rvts11"/>
          <w:rFonts w:eastAsia="Calibri"/>
          <w:color w:val="000000"/>
          <w:sz w:val="26"/>
          <w:szCs w:val="26"/>
        </w:rPr>
        <w:t xml:space="preserve">іста </w:t>
      </w:r>
      <w:r w:rsidRPr="009A1648">
        <w:rPr>
          <w:rStyle w:val="rvts11"/>
          <w:rFonts w:eastAsia="Calibri"/>
          <w:color w:val="000000"/>
          <w:sz w:val="26"/>
          <w:szCs w:val="26"/>
        </w:rPr>
        <w:t>Львова.</w:t>
      </w:r>
      <w:r w:rsidRPr="009A1648">
        <w:rPr>
          <w:sz w:val="26"/>
          <w:szCs w:val="26"/>
        </w:rPr>
        <w:t xml:space="preserve"> </w:t>
      </w:r>
    </w:p>
    <w:p w:rsidR="00F7377A" w:rsidRPr="000D64B7" w:rsidRDefault="00F7377A" w:rsidP="00F7377A">
      <w:pPr>
        <w:pStyle w:val="a9"/>
        <w:shd w:val="clear" w:color="auto" w:fill="FFFFFF"/>
        <w:spacing w:before="0" w:beforeAutospacing="0" w:after="0" w:afterAutospacing="0"/>
        <w:ind w:firstLine="708"/>
        <w:jc w:val="both"/>
      </w:pPr>
      <w:r w:rsidRPr="000D64B7">
        <w:rPr>
          <w:color w:val="000000"/>
          <w:sz w:val="26"/>
          <w:szCs w:val="26"/>
        </w:rPr>
        <w:t>Відповідно до статті 1 Закону України «Про запобігання корупції»:</w:t>
      </w:r>
    </w:p>
    <w:p w:rsidR="00F7377A" w:rsidRPr="000D64B7" w:rsidRDefault="00F7377A" w:rsidP="00F7377A">
      <w:pPr>
        <w:pStyle w:val="a9"/>
        <w:shd w:val="clear" w:color="auto" w:fill="FFFFFF"/>
        <w:spacing w:before="0" w:beforeAutospacing="0" w:after="0" w:afterAutospacing="0"/>
        <w:ind w:firstLine="708"/>
        <w:jc w:val="both"/>
      </w:pPr>
      <w:r w:rsidRPr="000D64B7">
        <w:rPr>
          <w:color w:val="000000"/>
          <w:sz w:val="26"/>
          <w:szCs w:val="26"/>
        </w:rPr>
        <w:t xml:space="preserve">потенційний конфлікт інтересів – наявність </w:t>
      </w:r>
      <w:r w:rsidR="002E42E2">
        <w:rPr>
          <w:color w:val="000000"/>
          <w:sz w:val="26"/>
          <w:szCs w:val="26"/>
        </w:rPr>
        <w:t>в</w:t>
      </w:r>
      <w:r w:rsidRPr="000D64B7">
        <w:rPr>
          <w:color w:val="000000"/>
          <w:sz w:val="26"/>
          <w:szCs w:val="26"/>
        </w:rPr>
        <w:t xml:space="preserve">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 або на вчинення чи невчинення дій під час виконання зазначених повноважень;</w:t>
      </w:r>
    </w:p>
    <w:p w:rsidR="00F7377A" w:rsidRPr="000D64B7" w:rsidRDefault="00F7377A" w:rsidP="00F7377A">
      <w:pPr>
        <w:pStyle w:val="a9"/>
        <w:shd w:val="clear" w:color="auto" w:fill="FFFFFF"/>
        <w:spacing w:before="0" w:beforeAutospacing="0" w:after="0" w:afterAutospacing="0"/>
        <w:ind w:firstLine="708"/>
        <w:jc w:val="both"/>
      </w:pPr>
      <w:r w:rsidRPr="000D64B7">
        <w:rPr>
          <w:color w:val="000000"/>
          <w:sz w:val="26"/>
          <w:szCs w:val="26"/>
        </w:rPr>
        <w:t>приватний інтерес – будь-який майновий чи немайновий інтерес особи, у тому числі зумовлений особистими, сімейними, дружніми чи іншими позаслужбовими стосунками з фізичними чи юридичними особами, у тому числі т</w:t>
      </w:r>
      <w:r w:rsidR="002E42E2">
        <w:rPr>
          <w:color w:val="000000"/>
          <w:sz w:val="26"/>
          <w:szCs w:val="26"/>
        </w:rPr>
        <w:t>ими</w:t>
      </w:r>
      <w:r w:rsidRPr="000D64B7">
        <w:rPr>
          <w:color w:val="000000"/>
          <w:sz w:val="26"/>
          <w:szCs w:val="26"/>
        </w:rPr>
        <w:t>, що виникають у зв’язку з членством або діяльністю в громадських, політичних, релігійних чи інших організаціях;</w:t>
      </w:r>
    </w:p>
    <w:p w:rsidR="00F7377A" w:rsidRDefault="00F7377A" w:rsidP="00F7377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0D64B7">
        <w:rPr>
          <w:color w:val="000000"/>
          <w:sz w:val="26"/>
          <w:szCs w:val="26"/>
        </w:rPr>
        <w:t>реальний конфлікт інтересів –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рішень, або на вчинення чи невчинення дій під час виконання зазначених повноважень.</w:t>
      </w:r>
    </w:p>
    <w:p w:rsidR="00AF751C" w:rsidRDefault="001E6B29" w:rsidP="00F7377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Д</w:t>
      </w:r>
      <w:r w:rsidR="00AF751C">
        <w:rPr>
          <w:color w:val="000000"/>
          <w:sz w:val="27"/>
          <w:szCs w:val="27"/>
        </w:rPr>
        <w:t xml:space="preserve">ля встановлення наявності факту прийняття рішення, вчинення чи невчинення дії в умовах реального конфлікту інтересів та розмежування реального і потенційного конфлікту інтересів для </w:t>
      </w:r>
      <w:r>
        <w:rPr>
          <w:color w:val="000000"/>
          <w:sz w:val="27"/>
          <w:szCs w:val="27"/>
        </w:rPr>
        <w:t>прийняття</w:t>
      </w:r>
      <w:r w:rsidR="00AF751C">
        <w:rPr>
          <w:color w:val="000000"/>
          <w:sz w:val="27"/>
          <w:szCs w:val="27"/>
        </w:rPr>
        <w:t xml:space="preserve"> рішення як такого, що прийняте в умовах реального конфлікту інтересів, необхідно встановити наявність обов’язкової сукупності таких юридичних фактів, як наявність факту приватного інтересу, який має бути чітко сформульований та визначений; наявність факту суперечності між приватним інтересом і службовими чи представницькими повноваженнями із зазначенням того, в чому саме ця суперечність знаходить свій вияв або вплив на прийняття рішення; наявність повноважень на прийняття рішення, наявність факту реального впливу суперечності між приватним та службовим чи представницьким інтересом на об’єктивність або неупередженість </w:t>
      </w:r>
      <w:r w:rsidR="00AF751C">
        <w:rPr>
          <w:color w:val="000000"/>
          <w:sz w:val="27"/>
          <w:szCs w:val="27"/>
        </w:rPr>
        <w:lastRenderedPageBreak/>
        <w:t xml:space="preserve">рішення. </w:t>
      </w:r>
      <w:r w:rsidR="00BA6194">
        <w:rPr>
          <w:color w:val="000000"/>
          <w:sz w:val="27"/>
          <w:szCs w:val="27"/>
        </w:rPr>
        <w:t>За відсутності</w:t>
      </w:r>
      <w:r w:rsidR="00AF751C">
        <w:rPr>
          <w:color w:val="000000"/>
          <w:sz w:val="27"/>
          <w:szCs w:val="27"/>
        </w:rPr>
        <w:t xml:space="preserve"> хоча б одн</w:t>
      </w:r>
      <w:r w:rsidR="004E3880">
        <w:rPr>
          <w:color w:val="000000"/>
          <w:sz w:val="27"/>
          <w:szCs w:val="27"/>
        </w:rPr>
        <w:t>ієї із зазначених умов</w:t>
      </w:r>
      <w:r w:rsidR="00AF751C">
        <w:rPr>
          <w:color w:val="000000"/>
          <w:sz w:val="27"/>
          <w:szCs w:val="27"/>
        </w:rPr>
        <w:t xml:space="preserve"> конфлікт інтересів не виникає.</w:t>
      </w:r>
    </w:p>
    <w:p w:rsidR="00006D43" w:rsidRDefault="00D721B4" w:rsidP="00F7377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переконання Комісії в</w:t>
      </w:r>
      <w:r w:rsidR="00DB7AEC">
        <w:rPr>
          <w:color w:val="000000"/>
          <w:sz w:val="27"/>
          <w:szCs w:val="27"/>
        </w:rPr>
        <w:t xml:space="preserve"> діях </w:t>
      </w:r>
      <w:r>
        <w:rPr>
          <w:color w:val="000000"/>
          <w:sz w:val="27"/>
          <w:szCs w:val="27"/>
        </w:rPr>
        <w:t>Романюка М.Ф.</w:t>
      </w:r>
      <w:r w:rsidR="00DB7AEC">
        <w:rPr>
          <w:color w:val="000000"/>
          <w:sz w:val="27"/>
          <w:szCs w:val="27"/>
        </w:rPr>
        <w:t xml:space="preserve"> </w:t>
      </w:r>
      <w:r w:rsidR="00B44756">
        <w:rPr>
          <w:color w:val="000000"/>
          <w:sz w:val="27"/>
          <w:szCs w:val="27"/>
        </w:rPr>
        <w:t>конфлікт</w:t>
      </w:r>
      <w:r w:rsidR="00A1084B">
        <w:rPr>
          <w:color w:val="000000"/>
          <w:sz w:val="27"/>
          <w:szCs w:val="27"/>
        </w:rPr>
        <w:t>у</w:t>
      </w:r>
      <w:r w:rsidR="00B44756">
        <w:rPr>
          <w:color w:val="000000"/>
          <w:sz w:val="27"/>
          <w:szCs w:val="27"/>
        </w:rPr>
        <w:t xml:space="preserve"> інтересів</w:t>
      </w:r>
      <w:r w:rsidR="006D3F73">
        <w:rPr>
          <w:color w:val="000000"/>
          <w:sz w:val="27"/>
          <w:szCs w:val="27"/>
        </w:rPr>
        <w:t xml:space="preserve">, </w:t>
      </w:r>
      <w:r w:rsidR="00A1084B">
        <w:rPr>
          <w:color w:val="000000"/>
          <w:sz w:val="27"/>
          <w:szCs w:val="27"/>
        </w:rPr>
        <w:t xml:space="preserve">в тому числі </w:t>
      </w:r>
      <w:r w:rsidR="00DB7AEC">
        <w:rPr>
          <w:color w:val="000000"/>
          <w:sz w:val="27"/>
          <w:szCs w:val="27"/>
        </w:rPr>
        <w:t>приватн</w:t>
      </w:r>
      <w:r w:rsidR="00A1084B">
        <w:rPr>
          <w:color w:val="000000"/>
          <w:sz w:val="27"/>
          <w:szCs w:val="27"/>
        </w:rPr>
        <w:t>ого</w:t>
      </w:r>
      <w:r w:rsidR="00EA08BC">
        <w:rPr>
          <w:color w:val="000000"/>
          <w:sz w:val="27"/>
          <w:szCs w:val="27"/>
        </w:rPr>
        <w:t>,</w:t>
      </w:r>
      <w:r w:rsidR="00234465">
        <w:rPr>
          <w:color w:val="000000"/>
          <w:sz w:val="27"/>
          <w:szCs w:val="27"/>
        </w:rPr>
        <w:t xml:space="preserve"> немає</w:t>
      </w:r>
      <w:r w:rsidR="006D1AF3">
        <w:rPr>
          <w:color w:val="000000"/>
          <w:sz w:val="27"/>
          <w:szCs w:val="27"/>
        </w:rPr>
        <w:t>, отже його дії</w:t>
      </w:r>
      <w:r w:rsidR="00DB7AEC">
        <w:rPr>
          <w:color w:val="000000"/>
          <w:sz w:val="27"/>
          <w:szCs w:val="27"/>
        </w:rPr>
        <w:t xml:space="preserve"> не можуть бути </w:t>
      </w:r>
      <w:r w:rsidR="00B560F5">
        <w:rPr>
          <w:color w:val="000000"/>
          <w:sz w:val="27"/>
          <w:szCs w:val="27"/>
        </w:rPr>
        <w:t>оцінен</w:t>
      </w:r>
      <w:r w:rsidR="006D1AF3">
        <w:rPr>
          <w:color w:val="000000"/>
          <w:sz w:val="27"/>
          <w:szCs w:val="27"/>
        </w:rPr>
        <w:t>і</w:t>
      </w:r>
      <w:r w:rsidR="00DB7AEC">
        <w:rPr>
          <w:color w:val="000000"/>
          <w:sz w:val="27"/>
          <w:szCs w:val="27"/>
        </w:rPr>
        <w:t xml:space="preserve"> як такі, що вчинені в умовах реального </w:t>
      </w:r>
      <w:r w:rsidR="006D1AF3">
        <w:rPr>
          <w:color w:val="000000"/>
          <w:sz w:val="27"/>
          <w:szCs w:val="27"/>
        </w:rPr>
        <w:t xml:space="preserve">чи потенційного </w:t>
      </w:r>
      <w:r w:rsidR="00DB7AEC">
        <w:rPr>
          <w:color w:val="000000"/>
          <w:sz w:val="27"/>
          <w:szCs w:val="27"/>
        </w:rPr>
        <w:t>конфлікту інтересів</w:t>
      </w:r>
      <w:r w:rsidR="00006D43">
        <w:rPr>
          <w:color w:val="000000"/>
          <w:sz w:val="27"/>
          <w:szCs w:val="27"/>
        </w:rPr>
        <w:t>.</w:t>
      </w:r>
    </w:p>
    <w:p w:rsidR="00F7377A" w:rsidRPr="000D64B7" w:rsidRDefault="00F7377A" w:rsidP="00F7377A">
      <w:pPr>
        <w:pStyle w:val="a9"/>
        <w:shd w:val="clear" w:color="auto" w:fill="FFFFFF"/>
        <w:spacing w:before="0" w:beforeAutospacing="0" w:after="0" w:afterAutospacing="0"/>
        <w:ind w:firstLine="708"/>
        <w:jc w:val="both"/>
      </w:pPr>
      <w:r w:rsidRPr="000D64B7">
        <w:rPr>
          <w:color w:val="000000"/>
          <w:sz w:val="26"/>
          <w:szCs w:val="26"/>
        </w:rPr>
        <w:t xml:space="preserve">Дослідивши вказане, Комісія не встановила обставин, які б викликали сумнів у безсторонності судді </w:t>
      </w:r>
      <w:r w:rsidR="002E75FC">
        <w:rPr>
          <w:color w:val="000000"/>
          <w:sz w:val="26"/>
          <w:szCs w:val="26"/>
        </w:rPr>
        <w:t>Романюка М.Ф.</w:t>
      </w:r>
      <w:r w:rsidRPr="000D64B7">
        <w:rPr>
          <w:color w:val="000000"/>
          <w:sz w:val="26"/>
          <w:szCs w:val="26"/>
        </w:rPr>
        <w:t>, чи які б вказували на наявність у нього потенційного, реального конфлікту інтересів або приватного інтересу під час</w:t>
      </w:r>
      <w:r w:rsidRPr="000D64B7">
        <w:rPr>
          <w:color w:val="000000"/>
          <w:sz w:val="26"/>
          <w:szCs w:val="26"/>
          <w:shd w:val="clear" w:color="auto" w:fill="FFFFFF"/>
        </w:rPr>
        <w:t xml:space="preserve"> розгляду вказан</w:t>
      </w:r>
      <w:r w:rsidR="002E75FC">
        <w:rPr>
          <w:color w:val="000000"/>
          <w:sz w:val="26"/>
          <w:szCs w:val="26"/>
          <w:shd w:val="clear" w:color="auto" w:fill="FFFFFF"/>
        </w:rPr>
        <w:t>ого подання</w:t>
      </w:r>
      <w:r w:rsidRPr="000D64B7">
        <w:rPr>
          <w:color w:val="000000"/>
          <w:sz w:val="26"/>
          <w:szCs w:val="26"/>
          <w:shd w:val="clear" w:color="auto" w:fill="FFFFFF"/>
        </w:rPr>
        <w:t xml:space="preserve">, а також обставин, які </w:t>
      </w:r>
      <w:r w:rsidR="006D1AF3">
        <w:rPr>
          <w:color w:val="000000"/>
          <w:sz w:val="26"/>
          <w:szCs w:val="26"/>
          <w:shd w:val="clear" w:color="auto" w:fill="FFFFFF"/>
        </w:rPr>
        <w:t xml:space="preserve">б </w:t>
      </w:r>
      <w:r w:rsidRPr="000D64B7">
        <w:rPr>
          <w:color w:val="000000"/>
          <w:sz w:val="26"/>
          <w:szCs w:val="26"/>
          <w:shd w:val="clear" w:color="auto" w:fill="FFFFFF"/>
        </w:rPr>
        <w:t>надавали судді підстави для подання заяви про самовідвід.</w:t>
      </w:r>
    </w:p>
    <w:p w:rsidR="00FF791A" w:rsidRPr="009A1648" w:rsidRDefault="003A45D4" w:rsidP="001C7682">
      <w:pPr>
        <w:pStyle w:val="ps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A1648">
        <w:rPr>
          <w:color w:val="000000"/>
          <w:sz w:val="26"/>
          <w:szCs w:val="26"/>
        </w:rPr>
        <w:t xml:space="preserve">Отже, </w:t>
      </w:r>
      <w:r w:rsidR="00615E98">
        <w:rPr>
          <w:color w:val="000000"/>
          <w:sz w:val="26"/>
          <w:szCs w:val="26"/>
        </w:rPr>
        <w:t xml:space="preserve">підстав </w:t>
      </w:r>
      <w:r w:rsidR="004815C1" w:rsidRPr="009A1648">
        <w:rPr>
          <w:sz w:val="26"/>
          <w:szCs w:val="26"/>
        </w:rPr>
        <w:t xml:space="preserve">вважати, що суддя </w:t>
      </w:r>
      <w:r w:rsidR="009520B4" w:rsidRPr="009A1648">
        <w:rPr>
          <w:sz w:val="26"/>
          <w:szCs w:val="26"/>
        </w:rPr>
        <w:t>Романюк М.Ф.</w:t>
      </w:r>
      <w:r w:rsidR="004815C1" w:rsidRPr="009A1648">
        <w:rPr>
          <w:sz w:val="26"/>
          <w:szCs w:val="26"/>
        </w:rPr>
        <w:t xml:space="preserve"> </w:t>
      </w:r>
      <w:r w:rsidR="00FF791A" w:rsidRPr="009A1648">
        <w:rPr>
          <w:sz w:val="26"/>
          <w:szCs w:val="26"/>
        </w:rPr>
        <w:t xml:space="preserve">у пункті </w:t>
      </w:r>
      <w:r w:rsidR="00A725D8" w:rsidRPr="009A1648">
        <w:rPr>
          <w:sz w:val="26"/>
          <w:szCs w:val="26"/>
        </w:rPr>
        <w:t>8</w:t>
      </w:r>
      <w:r w:rsidR="00FF791A" w:rsidRPr="009A1648">
        <w:rPr>
          <w:sz w:val="26"/>
          <w:szCs w:val="26"/>
        </w:rPr>
        <w:t xml:space="preserve"> декларації доброчесності судді за 201</w:t>
      </w:r>
      <w:r w:rsidR="00A725D8" w:rsidRPr="009A1648">
        <w:rPr>
          <w:sz w:val="26"/>
          <w:szCs w:val="26"/>
        </w:rPr>
        <w:t>5</w:t>
      </w:r>
      <w:r w:rsidR="00FF791A" w:rsidRPr="009A1648">
        <w:rPr>
          <w:sz w:val="26"/>
          <w:szCs w:val="26"/>
        </w:rPr>
        <w:t xml:space="preserve"> рік вказав недостовірну інформацію, у Комісії немає.</w:t>
      </w:r>
    </w:p>
    <w:p w:rsidR="00FF791A" w:rsidRPr="009A1648" w:rsidRDefault="00FF791A" w:rsidP="00FF791A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648">
        <w:rPr>
          <w:sz w:val="26"/>
          <w:szCs w:val="26"/>
        </w:rPr>
        <w:t>Керуючись статтями 62, 93, 101 Закону України «Про судоустрій і статус суддів»,</w:t>
      </w:r>
      <w:r w:rsidR="007A459D" w:rsidRPr="009A1648">
        <w:rPr>
          <w:sz w:val="26"/>
          <w:szCs w:val="26"/>
        </w:rPr>
        <w:t xml:space="preserve"> </w:t>
      </w:r>
      <w:r w:rsidRPr="009A1648">
        <w:rPr>
          <w:sz w:val="26"/>
          <w:szCs w:val="26"/>
        </w:rPr>
        <w:t>параграфом 11 Регламенту Вищої кваліфікаційної</w:t>
      </w:r>
      <w:r w:rsidR="00B37508" w:rsidRPr="009A1648">
        <w:rPr>
          <w:sz w:val="26"/>
          <w:szCs w:val="26"/>
        </w:rPr>
        <w:t xml:space="preserve"> </w:t>
      </w:r>
      <w:r w:rsidRPr="009A1648">
        <w:rPr>
          <w:sz w:val="26"/>
          <w:szCs w:val="26"/>
        </w:rPr>
        <w:t>комісії суддів України, Вища кваліфікаційна комісія суддів України, одноголосно</w:t>
      </w:r>
    </w:p>
    <w:p w:rsidR="008B4385" w:rsidRPr="009A1648" w:rsidRDefault="008B4385" w:rsidP="008B4385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8B4385" w:rsidRPr="009A1648" w:rsidRDefault="008B4385" w:rsidP="008B4385">
      <w:pPr>
        <w:pStyle w:val="a9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9A1648">
        <w:rPr>
          <w:sz w:val="26"/>
          <w:szCs w:val="26"/>
        </w:rPr>
        <w:t>вирішила:</w:t>
      </w:r>
    </w:p>
    <w:p w:rsidR="008B4385" w:rsidRPr="009A1648" w:rsidRDefault="008B4385" w:rsidP="008B4385">
      <w:pPr>
        <w:pStyle w:val="a9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8174C4" w:rsidRPr="009A1648" w:rsidRDefault="008174C4" w:rsidP="008174C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A1648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визнати непідтвердженою інформацію, яка міститься в повідомленні </w:t>
      </w:r>
      <w:r w:rsidRPr="009A1648">
        <w:rPr>
          <w:rFonts w:ascii="Times New Roman" w:hAnsi="Times New Roman"/>
          <w:sz w:val="26"/>
          <w:szCs w:val="26"/>
          <w:lang w:val="uk-UA"/>
        </w:rPr>
        <w:t xml:space="preserve">Громадської організації </w:t>
      </w:r>
      <w:r w:rsidRPr="009A164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«Всеукраїнське об’єднання «Автомайдан» </w:t>
      </w:r>
      <w:r w:rsidRPr="009A1648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про недостовірність (у тому числі неповноту) тверджень, указаних суддею</w:t>
      </w:r>
      <w:r w:rsidRPr="009A1648">
        <w:rPr>
          <w:rFonts w:ascii="Times New Roman" w:hAnsi="Times New Roman"/>
          <w:sz w:val="26"/>
          <w:szCs w:val="26"/>
          <w:lang w:val="uk-UA"/>
        </w:rPr>
        <w:t xml:space="preserve"> Апеляційного суду Львівської області Романюком Михайлом Феодосійовичем у декларації доброчесності судді за 2015 рік</w:t>
      </w:r>
    </w:p>
    <w:p w:rsidR="008174C4" w:rsidRPr="009A1648" w:rsidRDefault="008174C4" w:rsidP="008174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B4385" w:rsidRPr="009A1648" w:rsidRDefault="008B4385" w:rsidP="008B4385">
      <w:pPr>
        <w:pStyle w:val="a9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B4385" w:rsidRPr="009A1648" w:rsidRDefault="008B4385" w:rsidP="008B4385">
      <w:pPr>
        <w:pStyle w:val="a9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A1648">
        <w:rPr>
          <w:sz w:val="26"/>
          <w:szCs w:val="26"/>
        </w:rPr>
        <w:t xml:space="preserve">Головуючий </w:t>
      </w:r>
      <w:r w:rsidRPr="009A1648">
        <w:rPr>
          <w:rStyle w:val="apple-tab-span"/>
          <w:sz w:val="26"/>
          <w:szCs w:val="26"/>
        </w:rPr>
        <w:tab/>
      </w:r>
      <w:r w:rsidRPr="009A1648">
        <w:rPr>
          <w:rStyle w:val="apple-tab-span"/>
          <w:sz w:val="26"/>
          <w:szCs w:val="26"/>
        </w:rPr>
        <w:tab/>
      </w:r>
      <w:r w:rsidRPr="009A1648">
        <w:rPr>
          <w:rStyle w:val="apple-tab-span"/>
          <w:sz w:val="26"/>
          <w:szCs w:val="26"/>
        </w:rPr>
        <w:tab/>
      </w:r>
      <w:r w:rsidRPr="009A1648">
        <w:rPr>
          <w:rStyle w:val="apple-tab-span"/>
          <w:sz w:val="26"/>
          <w:szCs w:val="26"/>
        </w:rPr>
        <w:tab/>
      </w:r>
      <w:r w:rsidRPr="009A1648">
        <w:rPr>
          <w:rStyle w:val="apple-tab-span"/>
          <w:sz w:val="26"/>
          <w:szCs w:val="26"/>
        </w:rPr>
        <w:tab/>
      </w:r>
      <w:r w:rsidRPr="009A1648">
        <w:rPr>
          <w:rStyle w:val="apple-tab-span"/>
          <w:sz w:val="26"/>
          <w:szCs w:val="26"/>
        </w:rPr>
        <w:tab/>
      </w:r>
      <w:r w:rsidRPr="009A1648">
        <w:rPr>
          <w:rStyle w:val="apple-tab-span"/>
          <w:sz w:val="26"/>
          <w:szCs w:val="26"/>
        </w:rPr>
        <w:tab/>
      </w:r>
      <w:r w:rsidRPr="009A1648">
        <w:rPr>
          <w:rStyle w:val="apple-tab-span"/>
          <w:sz w:val="26"/>
          <w:szCs w:val="26"/>
        </w:rPr>
        <w:tab/>
        <w:t xml:space="preserve">     </w:t>
      </w:r>
      <w:r w:rsidR="00477117" w:rsidRPr="009A1648">
        <w:rPr>
          <w:sz w:val="26"/>
          <w:szCs w:val="26"/>
        </w:rPr>
        <w:t>Сергій ЧУМАК</w:t>
      </w:r>
    </w:p>
    <w:p w:rsidR="00477117" w:rsidRPr="009A1648" w:rsidRDefault="00477117" w:rsidP="008B4385">
      <w:pPr>
        <w:pStyle w:val="a9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B4385" w:rsidRPr="009A1648" w:rsidRDefault="008B4385" w:rsidP="008B4385">
      <w:pPr>
        <w:pStyle w:val="a9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A1648">
        <w:rPr>
          <w:sz w:val="26"/>
          <w:szCs w:val="26"/>
        </w:rPr>
        <w:t>Члени Комісії:</w:t>
      </w:r>
      <w:r w:rsidRPr="009A1648">
        <w:rPr>
          <w:rStyle w:val="apple-tab-span"/>
          <w:sz w:val="26"/>
          <w:szCs w:val="26"/>
        </w:rPr>
        <w:tab/>
      </w:r>
      <w:r w:rsidRPr="009A1648">
        <w:rPr>
          <w:rStyle w:val="apple-tab-span"/>
          <w:sz w:val="26"/>
          <w:szCs w:val="26"/>
        </w:rPr>
        <w:tab/>
      </w:r>
      <w:r w:rsidRPr="009A1648">
        <w:rPr>
          <w:rStyle w:val="apple-tab-span"/>
          <w:sz w:val="26"/>
          <w:szCs w:val="26"/>
        </w:rPr>
        <w:tab/>
      </w:r>
      <w:r w:rsidRPr="009A1648">
        <w:rPr>
          <w:rStyle w:val="apple-tab-span"/>
          <w:sz w:val="26"/>
          <w:szCs w:val="26"/>
        </w:rPr>
        <w:tab/>
      </w:r>
      <w:r w:rsidRPr="009A1648">
        <w:rPr>
          <w:rStyle w:val="apple-tab-span"/>
          <w:sz w:val="26"/>
          <w:szCs w:val="26"/>
        </w:rPr>
        <w:tab/>
      </w:r>
      <w:r w:rsidRPr="009A1648">
        <w:rPr>
          <w:rStyle w:val="apple-tab-span"/>
          <w:sz w:val="26"/>
          <w:szCs w:val="26"/>
        </w:rPr>
        <w:tab/>
      </w:r>
      <w:r w:rsidRPr="009A1648">
        <w:rPr>
          <w:rStyle w:val="apple-tab-span"/>
          <w:sz w:val="26"/>
          <w:szCs w:val="26"/>
        </w:rPr>
        <w:tab/>
      </w:r>
      <w:r w:rsidRPr="009A1648">
        <w:rPr>
          <w:rStyle w:val="apple-tab-span"/>
          <w:sz w:val="26"/>
          <w:szCs w:val="26"/>
        </w:rPr>
        <w:tab/>
        <w:t xml:space="preserve">     </w:t>
      </w:r>
      <w:r w:rsidR="00477117" w:rsidRPr="009A1648">
        <w:rPr>
          <w:rStyle w:val="apple-tab-span"/>
          <w:sz w:val="26"/>
          <w:szCs w:val="26"/>
        </w:rPr>
        <w:t>Андрій ПАСІЧНИК</w:t>
      </w:r>
    </w:p>
    <w:p w:rsidR="008B4385" w:rsidRPr="009A1648" w:rsidRDefault="008B4385" w:rsidP="008B4385">
      <w:pPr>
        <w:pStyle w:val="a9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B4385" w:rsidRPr="009A1648" w:rsidRDefault="008B4385" w:rsidP="00245964">
      <w:pPr>
        <w:pStyle w:val="a9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A1648">
        <w:rPr>
          <w:rStyle w:val="apple-tab-span"/>
          <w:sz w:val="26"/>
          <w:szCs w:val="26"/>
        </w:rPr>
        <w:tab/>
      </w:r>
      <w:r w:rsidRPr="009A1648">
        <w:rPr>
          <w:rStyle w:val="apple-tab-span"/>
          <w:sz w:val="26"/>
          <w:szCs w:val="26"/>
        </w:rPr>
        <w:tab/>
      </w:r>
      <w:r w:rsidRPr="009A1648">
        <w:rPr>
          <w:rStyle w:val="apple-tab-span"/>
          <w:sz w:val="26"/>
          <w:szCs w:val="26"/>
        </w:rPr>
        <w:tab/>
      </w:r>
      <w:r w:rsidRPr="009A1648">
        <w:rPr>
          <w:rStyle w:val="apple-tab-span"/>
          <w:sz w:val="26"/>
          <w:szCs w:val="26"/>
        </w:rPr>
        <w:tab/>
      </w:r>
      <w:r w:rsidRPr="009A1648">
        <w:rPr>
          <w:rStyle w:val="apple-tab-span"/>
          <w:sz w:val="26"/>
          <w:szCs w:val="26"/>
        </w:rPr>
        <w:tab/>
      </w:r>
      <w:r w:rsidRPr="009A1648">
        <w:rPr>
          <w:rStyle w:val="apple-tab-span"/>
          <w:sz w:val="26"/>
          <w:szCs w:val="26"/>
        </w:rPr>
        <w:tab/>
      </w:r>
      <w:r w:rsidRPr="009A1648">
        <w:rPr>
          <w:rStyle w:val="apple-tab-span"/>
          <w:sz w:val="26"/>
          <w:szCs w:val="26"/>
        </w:rPr>
        <w:tab/>
      </w:r>
      <w:r w:rsidRPr="009A1648">
        <w:rPr>
          <w:rStyle w:val="apple-tab-span"/>
          <w:sz w:val="26"/>
          <w:szCs w:val="26"/>
        </w:rPr>
        <w:tab/>
      </w:r>
      <w:r w:rsidRPr="009A1648">
        <w:rPr>
          <w:rStyle w:val="apple-tab-span"/>
          <w:sz w:val="26"/>
          <w:szCs w:val="26"/>
        </w:rPr>
        <w:tab/>
      </w:r>
      <w:r w:rsidRPr="009A1648">
        <w:rPr>
          <w:rStyle w:val="apple-tab-span"/>
          <w:sz w:val="26"/>
          <w:szCs w:val="26"/>
        </w:rPr>
        <w:tab/>
        <w:t xml:space="preserve">     Р</w:t>
      </w:r>
      <w:r w:rsidR="00477117" w:rsidRPr="009A1648">
        <w:rPr>
          <w:rStyle w:val="apple-tab-span"/>
          <w:sz w:val="26"/>
          <w:szCs w:val="26"/>
        </w:rPr>
        <w:t>оман САБОДАШ</w:t>
      </w:r>
    </w:p>
    <w:sectPr w:rsidR="008B4385" w:rsidRPr="009A1648" w:rsidSect="00650D52">
      <w:headerReference w:type="default" r:id="rId9"/>
      <w:pgSz w:w="11906" w:h="16838"/>
      <w:pgMar w:top="1276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67D6" w:rsidRDefault="001267D6" w:rsidP="00EB4586">
      <w:pPr>
        <w:spacing w:after="0" w:line="240" w:lineRule="auto"/>
      </w:pPr>
      <w:r>
        <w:separator/>
      </w:r>
    </w:p>
  </w:endnote>
  <w:endnote w:type="continuationSeparator" w:id="0">
    <w:p w:rsidR="001267D6" w:rsidRDefault="001267D6" w:rsidP="00EB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67D6" w:rsidRDefault="001267D6" w:rsidP="00EB4586">
      <w:pPr>
        <w:spacing w:after="0" w:line="240" w:lineRule="auto"/>
      </w:pPr>
      <w:r>
        <w:separator/>
      </w:r>
    </w:p>
  </w:footnote>
  <w:footnote w:type="continuationSeparator" w:id="0">
    <w:p w:rsidR="001267D6" w:rsidRDefault="001267D6" w:rsidP="00EB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3780579"/>
      <w:docPartObj>
        <w:docPartGallery w:val="Page Numbers (Top of Page)"/>
        <w:docPartUnique/>
      </w:docPartObj>
    </w:sdtPr>
    <w:sdtEndPr/>
    <w:sdtContent>
      <w:p w:rsidR="009207D8" w:rsidRDefault="009207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989">
          <w:rPr>
            <w:noProof/>
          </w:rPr>
          <w:t>4</w:t>
        </w:r>
        <w:r>
          <w:fldChar w:fldCharType="end"/>
        </w:r>
      </w:p>
    </w:sdtContent>
  </w:sdt>
  <w:p w:rsidR="009207D8" w:rsidRDefault="009207D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A251F"/>
    <w:multiLevelType w:val="hybridMultilevel"/>
    <w:tmpl w:val="0EBCBB10"/>
    <w:lvl w:ilvl="0" w:tplc="B588C8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D410D3"/>
    <w:multiLevelType w:val="hybridMultilevel"/>
    <w:tmpl w:val="E4A296BC"/>
    <w:lvl w:ilvl="0" w:tplc="2AFA25A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A71F25"/>
    <w:multiLevelType w:val="hybridMultilevel"/>
    <w:tmpl w:val="739A3614"/>
    <w:lvl w:ilvl="0" w:tplc="0B3658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7E4FA2"/>
    <w:multiLevelType w:val="hybridMultilevel"/>
    <w:tmpl w:val="E8C098F6"/>
    <w:lvl w:ilvl="0" w:tplc="3D7ACAE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BCC3E39"/>
    <w:multiLevelType w:val="hybridMultilevel"/>
    <w:tmpl w:val="F8B2526E"/>
    <w:lvl w:ilvl="0" w:tplc="8A08F05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AD"/>
    <w:rsid w:val="00006D43"/>
    <w:rsid w:val="00013912"/>
    <w:rsid w:val="00016311"/>
    <w:rsid w:val="00022E50"/>
    <w:rsid w:val="000270E0"/>
    <w:rsid w:val="00030C1B"/>
    <w:rsid w:val="00031523"/>
    <w:rsid w:val="00041AEF"/>
    <w:rsid w:val="0004464F"/>
    <w:rsid w:val="00045333"/>
    <w:rsid w:val="00051EEC"/>
    <w:rsid w:val="000678FC"/>
    <w:rsid w:val="0007134A"/>
    <w:rsid w:val="000860F8"/>
    <w:rsid w:val="00090C7A"/>
    <w:rsid w:val="0009232B"/>
    <w:rsid w:val="000931D1"/>
    <w:rsid w:val="00095CBC"/>
    <w:rsid w:val="000A0B7F"/>
    <w:rsid w:val="000B1134"/>
    <w:rsid w:val="000B5625"/>
    <w:rsid w:val="000C0796"/>
    <w:rsid w:val="000D1372"/>
    <w:rsid w:val="000E3905"/>
    <w:rsid w:val="000E4EAB"/>
    <w:rsid w:val="000E5561"/>
    <w:rsid w:val="000E7DD8"/>
    <w:rsid w:val="00122D7C"/>
    <w:rsid w:val="001267D6"/>
    <w:rsid w:val="001317A0"/>
    <w:rsid w:val="0014521B"/>
    <w:rsid w:val="00172221"/>
    <w:rsid w:val="00182061"/>
    <w:rsid w:val="001827B2"/>
    <w:rsid w:val="00183789"/>
    <w:rsid w:val="00186A34"/>
    <w:rsid w:val="00193B20"/>
    <w:rsid w:val="001A54FA"/>
    <w:rsid w:val="001B6C01"/>
    <w:rsid w:val="001B6CB7"/>
    <w:rsid w:val="001C64FE"/>
    <w:rsid w:val="001C6E19"/>
    <w:rsid w:val="001C7682"/>
    <w:rsid w:val="001E086F"/>
    <w:rsid w:val="001E6B29"/>
    <w:rsid w:val="001E7095"/>
    <w:rsid w:val="001F1024"/>
    <w:rsid w:val="0021660A"/>
    <w:rsid w:val="00216EE5"/>
    <w:rsid w:val="00234465"/>
    <w:rsid w:val="00235BF7"/>
    <w:rsid w:val="002429AD"/>
    <w:rsid w:val="002433D8"/>
    <w:rsid w:val="00245964"/>
    <w:rsid w:val="00257B38"/>
    <w:rsid w:val="0027121A"/>
    <w:rsid w:val="00280C79"/>
    <w:rsid w:val="00293268"/>
    <w:rsid w:val="002B0CE8"/>
    <w:rsid w:val="002C7679"/>
    <w:rsid w:val="002E42E2"/>
    <w:rsid w:val="002E75FC"/>
    <w:rsid w:val="002F056F"/>
    <w:rsid w:val="00310460"/>
    <w:rsid w:val="00311B1D"/>
    <w:rsid w:val="00340FBF"/>
    <w:rsid w:val="00346167"/>
    <w:rsid w:val="00346BE6"/>
    <w:rsid w:val="003470FF"/>
    <w:rsid w:val="00353090"/>
    <w:rsid w:val="00355BED"/>
    <w:rsid w:val="003A45D4"/>
    <w:rsid w:val="003A784C"/>
    <w:rsid w:val="003F213F"/>
    <w:rsid w:val="003F3142"/>
    <w:rsid w:val="003F6ABD"/>
    <w:rsid w:val="00415AAF"/>
    <w:rsid w:val="00421178"/>
    <w:rsid w:val="00422113"/>
    <w:rsid w:val="004229C2"/>
    <w:rsid w:val="00430553"/>
    <w:rsid w:val="00436D7A"/>
    <w:rsid w:val="004650B6"/>
    <w:rsid w:val="00476057"/>
    <w:rsid w:val="00477117"/>
    <w:rsid w:val="004815C1"/>
    <w:rsid w:val="004A326B"/>
    <w:rsid w:val="004A62E1"/>
    <w:rsid w:val="004A69D3"/>
    <w:rsid w:val="004C03B6"/>
    <w:rsid w:val="004C4D5D"/>
    <w:rsid w:val="004D1A93"/>
    <w:rsid w:val="004E0D7E"/>
    <w:rsid w:val="004E3880"/>
    <w:rsid w:val="004F0D48"/>
    <w:rsid w:val="005004E2"/>
    <w:rsid w:val="00520D10"/>
    <w:rsid w:val="0053541A"/>
    <w:rsid w:val="005372DA"/>
    <w:rsid w:val="00545817"/>
    <w:rsid w:val="00563344"/>
    <w:rsid w:val="00564040"/>
    <w:rsid w:val="00567655"/>
    <w:rsid w:val="00573A6B"/>
    <w:rsid w:val="00575384"/>
    <w:rsid w:val="00585CA7"/>
    <w:rsid w:val="005864AD"/>
    <w:rsid w:val="005A21CE"/>
    <w:rsid w:val="005B5171"/>
    <w:rsid w:val="005D096E"/>
    <w:rsid w:val="005E5C36"/>
    <w:rsid w:val="0060409B"/>
    <w:rsid w:val="00615E98"/>
    <w:rsid w:val="00622611"/>
    <w:rsid w:val="006403DC"/>
    <w:rsid w:val="00650D52"/>
    <w:rsid w:val="00693EA7"/>
    <w:rsid w:val="00697D4B"/>
    <w:rsid w:val="006A1BBA"/>
    <w:rsid w:val="006A3709"/>
    <w:rsid w:val="006B0D1B"/>
    <w:rsid w:val="006B2CDB"/>
    <w:rsid w:val="006B7323"/>
    <w:rsid w:val="006C04AF"/>
    <w:rsid w:val="006D1AF3"/>
    <w:rsid w:val="006D3F73"/>
    <w:rsid w:val="006E406C"/>
    <w:rsid w:val="006E6130"/>
    <w:rsid w:val="006F071B"/>
    <w:rsid w:val="006F38D3"/>
    <w:rsid w:val="00703ACB"/>
    <w:rsid w:val="007259C6"/>
    <w:rsid w:val="007267D6"/>
    <w:rsid w:val="00726EBB"/>
    <w:rsid w:val="00737722"/>
    <w:rsid w:val="00737B0A"/>
    <w:rsid w:val="00742F49"/>
    <w:rsid w:val="0078379F"/>
    <w:rsid w:val="00786937"/>
    <w:rsid w:val="0078774E"/>
    <w:rsid w:val="007A2A48"/>
    <w:rsid w:val="007A459D"/>
    <w:rsid w:val="007B3950"/>
    <w:rsid w:val="007C3AAB"/>
    <w:rsid w:val="007D4778"/>
    <w:rsid w:val="008020F9"/>
    <w:rsid w:val="00806112"/>
    <w:rsid w:val="00812AF7"/>
    <w:rsid w:val="008134AB"/>
    <w:rsid w:val="008174C4"/>
    <w:rsid w:val="00826337"/>
    <w:rsid w:val="00834BDE"/>
    <w:rsid w:val="00847EE9"/>
    <w:rsid w:val="008B0198"/>
    <w:rsid w:val="008B1304"/>
    <w:rsid w:val="008B4385"/>
    <w:rsid w:val="008C4272"/>
    <w:rsid w:val="008C7F3C"/>
    <w:rsid w:val="008E6373"/>
    <w:rsid w:val="008F4E0B"/>
    <w:rsid w:val="008F6870"/>
    <w:rsid w:val="00901833"/>
    <w:rsid w:val="00907446"/>
    <w:rsid w:val="009207D8"/>
    <w:rsid w:val="00951E41"/>
    <w:rsid w:val="009520B4"/>
    <w:rsid w:val="00962E61"/>
    <w:rsid w:val="0096375D"/>
    <w:rsid w:val="0096668C"/>
    <w:rsid w:val="00966C9B"/>
    <w:rsid w:val="0097552E"/>
    <w:rsid w:val="00977DBE"/>
    <w:rsid w:val="0098464C"/>
    <w:rsid w:val="00987D22"/>
    <w:rsid w:val="009940B1"/>
    <w:rsid w:val="009A1648"/>
    <w:rsid w:val="009B5383"/>
    <w:rsid w:val="009C4BAD"/>
    <w:rsid w:val="009D3CB1"/>
    <w:rsid w:val="009E51F0"/>
    <w:rsid w:val="009F3C51"/>
    <w:rsid w:val="009F463F"/>
    <w:rsid w:val="00A1084B"/>
    <w:rsid w:val="00A2398C"/>
    <w:rsid w:val="00A27977"/>
    <w:rsid w:val="00A34489"/>
    <w:rsid w:val="00A3629E"/>
    <w:rsid w:val="00A434C5"/>
    <w:rsid w:val="00A44AA9"/>
    <w:rsid w:val="00A556A0"/>
    <w:rsid w:val="00A6182D"/>
    <w:rsid w:val="00A725D8"/>
    <w:rsid w:val="00A81E04"/>
    <w:rsid w:val="00A93698"/>
    <w:rsid w:val="00A962BE"/>
    <w:rsid w:val="00A97D51"/>
    <w:rsid w:val="00AA0814"/>
    <w:rsid w:val="00AA528D"/>
    <w:rsid w:val="00AA7C8A"/>
    <w:rsid w:val="00AB273A"/>
    <w:rsid w:val="00AB63FE"/>
    <w:rsid w:val="00AD6B4B"/>
    <w:rsid w:val="00AF751C"/>
    <w:rsid w:val="00B06961"/>
    <w:rsid w:val="00B079F2"/>
    <w:rsid w:val="00B3486B"/>
    <w:rsid w:val="00B34D9E"/>
    <w:rsid w:val="00B37508"/>
    <w:rsid w:val="00B44756"/>
    <w:rsid w:val="00B560F5"/>
    <w:rsid w:val="00B65422"/>
    <w:rsid w:val="00B72496"/>
    <w:rsid w:val="00B81B91"/>
    <w:rsid w:val="00BA6194"/>
    <w:rsid w:val="00BA7971"/>
    <w:rsid w:val="00BA7F43"/>
    <w:rsid w:val="00BB00AE"/>
    <w:rsid w:val="00BB4757"/>
    <w:rsid w:val="00BC30BC"/>
    <w:rsid w:val="00BE2B38"/>
    <w:rsid w:val="00BF6274"/>
    <w:rsid w:val="00C02A46"/>
    <w:rsid w:val="00C050F0"/>
    <w:rsid w:val="00C10C85"/>
    <w:rsid w:val="00C145DC"/>
    <w:rsid w:val="00C470E3"/>
    <w:rsid w:val="00C50F76"/>
    <w:rsid w:val="00C52F54"/>
    <w:rsid w:val="00C65F47"/>
    <w:rsid w:val="00C72219"/>
    <w:rsid w:val="00C83573"/>
    <w:rsid w:val="00C95131"/>
    <w:rsid w:val="00CC00BD"/>
    <w:rsid w:val="00CD4D87"/>
    <w:rsid w:val="00CE35D6"/>
    <w:rsid w:val="00CE6CCC"/>
    <w:rsid w:val="00CF1FBA"/>
    <w:rsid w:val="00CF39FB"/>
    <w:rsid w:val="00D152A2"/>
    <w:rsid w:val="00D3660A"/>
    <w:rsid w:val="00D50E10"/>
    <w:rsid w:val="00D57460"/>
    <w:rsid w:val="00D626D9"/>
    <w:rsid w:val="00D63E36"/>
    <w:rsid w:val="00D721B4"/>
    <w:rsid w:val="00D74211"/>
    <w:rsid w:val="00D7782E"/>
    <w:rsid w:val="00D811E4"/>
    <w:rsid w:val="00D8739E"/>
    <w:rsid w:val="00DA4A0A"/>
    <w:rsid w:val="00DB06FB"/>
    <w:rsid w:val="00DB61A6"/>
    <w:rsid w:val="00DB7AEC"/>
    <w:rsid w:val="00DE2E20"/>
    <w:rsid w:val="00DE37B5"/>
    <w:rsid w:val="00DF0E85"/>
    <w:rsid w:val="00E034DE"/>
    <w:rsid w:val="00E074DB"/>
    <w:rsid w:val="00E112F0"/>
    <w:rsid w:val="00E13CBE"/>
    <w:rsid w:val="00E22C0B"/>
    <w:rsid w:val="00E33C0B"/>
    <w:rsid w:val="00E36F97"/>
    <w:rsid w:val="00E473E2"/>
    <w:rsid w:val="00E51A66"/>
    <w:rsid w:val="00E6221C"/>
    <w:rsid w:val="00E84F57"/>
    <w:rsid w:val="00E91354"/>
    <w:rsid w:val="00E916DA"/>
    <w:rsid w:val="00EA08BC"/>
    <w:rsid w:val="00EA0E75"/>
    <w:rsid w:val="00EA75E8"/>
    <w:rsid w:val="00EB079D"/>
    <w:rsid w:val="00EB4586"/>
    <w:rsid w:val="00EB55A2"/>
    <w:rsid w:val="00EB742C"/>
    <w:rsid w:val="00EC4958"/>
    <w:rsid w:val="00ED1C72"/>
    <w:rsid w:val="00ED5311"/>
    <w:rsid w:val="00ED57F7"/>
    <w:rsid w:val="00EE5B3A"/>
    <w:rsid w:val="00EE7A83"/>
    <w:rsid w:val="00EE7FFD"/>
    <w:rsid w:val="00EF39E7"/>
    <w:rsid w:val="00EF5989"/>
    <w:rsid w:val="00EF6B88"/>
    <w:rsid w:val="00F03518"/>
    <w:rsid w:val="00F13601"/>
    <w:rsid w:val="00F213CE"/>
    <w:rsid w:val="00F226B6"/>
    <w:rsid w:val="00F22C59"/>
    <w:rsid w:val="00F6265E"/>
    <w:rsid w:val="00F6639F"/>
    <w:rsid w:val="00F7377A"/>
    <w:rsid w:val="00F73873"/>
    <w:rsid w:val="00F74714"/>
    <w:rsid w:val="00F75AB5"/>
    <w:rsid w:val="00F81758"/>
    <w:rsid w:val="00F903CE"/>
    <w:rsid w:val="00F90A4A"/>
    <w:rsid w:val="00F91D6E"/>
    <w:rsid w:val="00FB16A6"/>
    <w:rsid w:val="00FB1AA7"/>
    <w:rsid w:val="00FC58FD"/>
    <w:rsid w:val="00FD0FA2"/>
    <w:rsid w:val="00FD12DB"/>
    <w:rsid w:val="00FF6666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E4C1"/>
  <w15:docId w15:val="{8FA4C341-6679-4175-A274-B0963627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7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774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B458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B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B4586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640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a">
    <w:name w:val="List Paragraph"/>
    <w:basedOn w:val="a"/>
    <w:uiPriority w:val="34"/>
    <w:qFormat/>
    <w:rsid w:val="00E22C0B"/>
    <w:pPr>
      <w:ind w:left="720"/>
      <w:contextualSpacing/>
    </w:pPr>
  </w:style>
  <w:style w:type="paragraph" w:customStyle="1" w:styleId="rtejustify">
    <w:name w:val="rtejustify"/>
    <w:basedOn w:val="a"/>
    <w:rsid w:val="00AA08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apple-tab-span">
    <w:name w:val="apple-tab-span"/>
    <w:basedOn w:val="a0"/>
    <w:rsid w:val="008B4385"/>
  </w:style>
  <w:style w:type="paragraph" w:customStyle="1" w:styleId="rvps2">
    <w:name w:val="rvps2"/>
    <w:basedOn w:val="a"/>
    <w:rsid w:val="008B43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A34489"/>
    <w:rPr>
      <w:b/>
      <w:bCs/>
    </w:rPr>
  </w:style>
  <w:style w:type="character" w:customStyle="1" w:styleId="rvts46">
    <w:name w:val="rvts46"/>
    <w:basedOn w:val="a0"/>
    <w:rsid w:val="001B6C01"/>
  </w:style>
  <w:style w:type="character" w:styleId="ac">
    <w:name w:val="Hyperlink"/>
    <w:basedOn w:val="a0"/>
    <w:uiPriority w:val="99"/>
    <w:semiHidden/>
    <w:unhideWhenUsed/>
    <w:rsid w:val="001B6C01"/>
    <w:rPr>
      <w:color w:val="0000FF"/>
      <w:u w:val="single"/>
    </w:rPr>
  </w:style>
  <w:style w:type="character" w:customStyle="1" w:styleId="rvts11">
    <w:name w:val="rvts11"/>
    <w:basedOn w:val="a0"/>
    <w:rsid w:val="00622611"/>
  </w:style>
  <w:style w:type="character" w:customStyle="1" w:styleId="rvts27">
    <w:name w:val="rvts27"/>
    <w:basedOn w:val="a0"/>
    <w:rsid w:val="00622611"/>
  </w:style>
  <w:style w:type="character" w:customStyle="1" w:styleId="fontstyle01">
    <w:name w:val="fontstyle01"/>
    <w:basedOn w:val="a0"/>
    <w:rsid w:val="00D811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ps0">
    <w:name w:val="ps0"/>
    <w:basedOn w:val="a"/>
    <w:rsid w:val="00E13C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E7B85-5141-4C35-9D3C-6D2694D8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8839</Words>
  <Characters>5039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Видяпіна Тетяна Миколаївна</cp:lastModifiedBy>
  <cp:revision>3</cp:revision>
  <cp:lastPrinted>2024-10-29T12:26:00Z</cp:lastPrinted>
  <dcterms:created xsi:type="dcterms:W3CDTF">2024-11-01T06:30:00Z</dcterms:created>
  <dcterms:modified xsi:type="dcterms:W3CDTF">2024-11-01T07:31:00Z</dcterms:modified>
</cp:coreProperties>
</file>