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C432E9" w:rsidRDefault="007450B4" w:rsidP="00C55236">
      <w:pPr>
        <w:spacing w:after="0" w:line="240" w:lineRule="auto"/>
        <w:jc w:val="center"/>
        <w:rPr>
          <w:rFonts w:ascii="Times New Roman" w:eastAsia="Times New Roman" w:hAnsi="Times New Roman" w:cs="Times New Roman"/>
          <w:sz w:val="24"/>
          <w:szCs w:val="24"/>
        </w:rPr>
      </w:pPr>
      <w:r w:rsidRPr="00C432E9">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C432E9" w:rsidRDefault="007450B4" w:rsidP="00C55236">
      <w:pPr>
        <w:spacing w:after="0" w:line="240" w:lineRule="auto"/>
        <w:rPr>
          <w:rFonts w:ascii="Times New Roman" w:eastAsia="Times New Roman" w:hAnsi="Times New Roman" w:cs="Times New Roman"/>
          <w:sz w:val="27"/>
          <w:szCs w:val="27"/>
        </w:rPr>
      </w:pPr>
    </w:p>
    <w:p w:rsidR="007450B4" w:rsidRPr="00C432E9" w:rsidRDefault="007450B4" w:rsidP="00C55236">
      <w:pPr>
        <w:widowControl w:val="0"/>
        <w:spacing w:after="0" w:line="240" w:lineRule="auto"/>
        <w:jc w:val="center"/>
        <w:rPr>
          <w:rFonts w:ascii="Times New Roman" w:eastAsia="Times New Roman" w:hAnsi="Times New Roman" w:cs="Times New Roman"/>
          <w:sz w:val="36"/>
          <w:szCs w:val="36"/>
        </w:rPr>
      </w:pPr>
      <w:r w:rsidRPr="00C432E9">
        <w:rPr>
          <w:rFonts w:ascii="Times New Roman" w:eastAsia="Times New Roman" w:hAnsi="Times New Roman" w:cs="Times New Roman"/>
          <w:sz w:val="36"/>
          <w:szCs w:val="36"/>
        </w:rPr>
        <w:t>ВИЩА КВАЛІФІКАЦІЙНА КОМІСІЯ СУДДІВ УКРАЇНИ</w:t>
      </w:r>
    </w:p>
    <w:p w:rsidR="007450B4" w:rsidRPr="00C432E9" w:rsidRDefault="007450B4" w:rsidP="00C55236">
      <w:pPr>
        <w:spacing w:after="0" w:line="240" w:lineRule="auto"/>
        <w:jc w:val="center"/>
        <w:rPr>
          <w:rFonts w:ascii="Times New Roman" w:eastAsia="Times New Roman" w:hAnsi="Times New Roman" w:cs="Times New Roman"/>
          <w:sz w:val="26"/>
          <w:szCs w:val="26"/>
        </w:rPr>
      </w:pPr>
    </w:p>
    <w:p w:rsidR="007450B4" w:rsidRPr="00C432E9" w:rsidRDefault="00C55236" w:rsidP="00C55236">
      <w:pPr>
        <w:spacing w:after="0" w:line="240" w:lineRule="auto"/>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25</w:t>
      </w:r>
      <w:r w:rsidR="007450B4" w:rsidRPr="00C432E9">
        <w:rPr>
          <w:rFonts w:ascii="Times New Roman" w:eastAsia="Times New Roman" w:hAnsi="Times New Roman" w:cs="Times New Roman"/>
          <w:sz w:val="26"/>
          <w:szCs w:val="26"/>
        </w:rPr>
        <w:t xml:space="preserve"> </w:t>
      </w:r>
      <w:r w:rsidRPr="00C432E9">
        <w:rPr>
          <w:rFonts w:ascii="Times New Roman" w:eastAsia="Times New Roman" w:hAnsi="Times New Roman" w:cs="Times New Roman"/>
          <w:sz w:val="26"/>
          <w:szCs w:val="26"/>
        </w:rPr>
        <w:t>червня</w:t>
      </w:r>
      <w:r w:rsidR="007450B4" w:rsidRPr="00C432E9">
        <w:rPr>
          <w:rFonts w:ascii="Times New Roman" w:eastAsia="Times New Roman" w:hAnsi="Times New Roman" w:cs="Times New Roman"/>
          <w:sz w:val="26"/>
          <w:szCs w:val="26"/>
        </w:rPr>
        <w:t xml:space="preserve"> 2025 року </w:t>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7450B4" w:rsidRPr="00C432E9">
        <w:rPr>
          <w:rFonts w:ascii="Times New Roman" w:eastAsia="Times New Roman" w:hAnsi="Times New Roman" w:cs="Times New Roman"/>
          <w:sz w:val="26"/>
          <w:szCs w:val="26"/>
        </w:rPr>
        <w:tab/>
      </w:r>
      <w:r w:rsidR="00DB5613" w:rsidRPr="00C432E9">
        <w:rPr>
          <w:rFonts w:ascii="Times New Roman" w:eastAsia="Times New Roman" w:hAnsi="Times New Roman" w:cs="Times New Roman"/>
          <w:sz w:val="26"/>
          <w:szCs w:val="26"/>
        </w:rPr>
        <w:t xml:space="preserve"> </w:t>
      </w:r>
      <w:r w:rsidR="00DB5613" w:rsidRPr="00C432E9">
        <w:rPr>
          <w:rFonts w:ascii="Times New Roman" w:eastAsia="Times New Roman" w:hAnsi="Times New Roman" w:cs="Times New Roman"/>
          <w:sz w:val="26"/>
          <w:szCs w:val="26"/>
        </w:rPr>
        <w:tab/>
        <w:t xml:space="preserve">     </w:t>
      </w:r>
      <w:r w:rsidR="007450B4" w:rsidRPr="00C432E9">
        <w:rPr>
          <w:rFonts w:ascii="Times New Roman" w:eastAsia="Times New Roman" w:hAnsi="Times New Roman" w:cs="Times New Roman"/>
          <w:sz w:val="26"/>
          <w:szCs w:val="26"/>
        </w:rPr>
        <w:t>м. Київ</w:t>
      </w:r>
    </w:p>
    <w:p w:rsidR="007450B4" w:rsidRPr="00C432E9" w:rsidRDefault="007450B4" w:rsidP="00C55236">
      <w:pPr>
        <w:spacing w:after="0" w:line="240" w:lineRule="auto"/>
        <w:rPr>
          <w:rFonts w:ascii="Times New Roman" w:eastAsia="Times New Roman" w:hAnsi="Times New Roman" w:cs="Times New Roman"/>
          <w:sz w:val="26"/>
          <w:szCs w:val="26"/>
        </w:rPr>
      </w:pPr>
    </w:p>
    <w:p w:rsidR="007450B4" w:rsidRPr="00C432E9" w:rsidRDefault="007450B4" w:rsidP="00C55236">
      <w:pPr>
        <w:spacing w:after="0" w:line="240" w:lineRule="auto"/>
        <w:jc w:val="center"/>
        <w:rPr>
          <w:rFonts w:ascii="Times New Roman" w:eastAsia="Times New Roman" w:hAnsi="Times New Roman" w:cs="Times New Roman"/>
          <w:sz w:val="26"/>
          <w:szCs w:val="26"/>
          <w:u w:val="single"/>
        </w:rPr>
      </w:pPr>
      <w:r w:rsidRPr="00C432E9">
        <w:rPr>
          <w:rFonts w:ascii="Times New Roman" w:eastAsia="Times New Roman" w:hAnsi="Times New Roman" w:cs="Times New Roman"/>
          <w:sz w:val="26"/>
          <w:szCs w:val="26"/>
        </w:rPr>
        <w:t xml:space="preserve">Р І Ш Е Н </w:t>
      </w:r>
      <w:proofErr w:type="spellStart"/>
      <w:r w:rsidRPr="00C432E9">
        <w:rPr>
          <w:rFonts w:ascii="Times New Roman" w:eastAsia="Times New Roman" w:hAnsi="Times New Roman" w:cs="Times New Roman"/>
          <w:sz w:val="26"/>
          <w:szCs w:val="26"/>
        </w:rPr>
        <w:t>Н</w:t>
      </w:r>
      <w:proofErr w:type="spellEnd"/>
      <w:r w:rsidRPr="00C432E9">
        <w:rPr>
          <w:rFonts w:ascii="Times New Roman" w:eastAsia="Times New Roman" w:hAnsi="Times New Roman" w:cs="Times New Roman"/>
          <w:sz w:val="26"/>
          <w:szCs w:val="26"/>
        </w:rPr>
        <w:t xml:space="preserve"> Я </w:t>
      </w:r>
      <w:r w:rsidR="00C432E9">
        <w:rPr>
          <w:rFonts w:ascii="Times New Roman" w:eastAsia="Times New Roman" w:hAnsi="Times New Roman" w:cs="Times New Roman"/>
          <w:sz w:val="26"/>
          <w:szCs w:val="26"/>
        </w:rPr>
        <w:t xml:space="preserve"> </w:t>
      </w:r>
      <w:r w:rsidRPr="00C432E9">
        <w:rPr>
          <w:rFonts w:ascii="Times New Roman" w:eastAsia="Times New Roman" w:hAnsi="Times New Roman" w:cs="Times New Roman"/>
          <w:sz w:val="26"/>
          <w:szCs w:val="26"/>
        </w:rPr>
        <w:t>№</w:t>
      </w:r>
      <w:r w:rsidR="00C432E9">
        <w:rPr>
          <w:rFonts w:ascii="Times New Roman" w:eastAsia="Times New Roman" w:hAnsi="Times New Roman" w:cs="Times New Roman"/>
          <w:sz w:val="26"/>
          <w:szCs w:val="26"/>
        </w:rPr>
        <w:t xml:space="preserve"> </w:t>
      </w:r>
      <w:r w:rsidR="00C432E9">
        <w:rPr>
          <w:rFonts w:ascii="Times New Roman" w:eastAsia="Times New Roman" w:hAnsi="Times New Roman" w:cs="Times New Roman"/>
          <w:sz w:val="26"/>
          <w:szCs w:val="26"/>
          <w:u w:val="single"/>
        </w:rPr>
        <w:t>1073/дс-25</w:t>
      </w:r>
    </w:p>
    <w:p w:rsidR="007450B4" w:rsidRPr="00C432E9" w:rsidRDefault="007450B4" w:rsidP="00C55236">
      <w:pPr>
        <w:spacing w:after="0" w:line="240" w:lineRule="auto"/>
        <w:rPr>
          <w:rFonts w:ascii="Times New Roman" w:eastAsia="Times New Roman" w:hAnsi="Times New Roman" w:cs="Times New Roman"/>
          <w:sz w:val="26"/>
          <w:szCs w:val="26"/>
        </w:rPr>
      </w:pPr>
    </w:p>
    <w:p w:rsidR="00C55236" w:rsidRPr="00C432E9" w:rsidRDefault="00C55236" w:rsidP="00C55236">
      <w:pPr>
        <w:spacing w:after="0" w:line="240" w:lineRule="auto"/>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Вища кваліфікаційна комісія суддів України у пленарному складі:</w:t>
      </w:r>
    </w:p>
    <w:p w:rsidR="00C55236" w:rsidRPr="00C432E9" w:rsidRDefault="00C55236" w:rsidP="00C55236">
      <w:pPr>
        <w:spacing w:after="0" w:line="240" w:lineRule="auto"/>
        <w:jc w:val="both"/>
        <w:rPr>
          <w:rFonts w:ascii="Times New Roman" w:eastAsia="Times New Roman" w:hAnsi="Times New Roman" w:cs="Times New Roman"/>
          <w:sz w:val="26"/>
          <w:szCs w:val="26"/>
        </w:rPr>
      </w:pPr>
    </w:p>
    <w:p w:rsidR="00C55236" w:rsidRPr="00C432E9" w:rsidRDefault="00C55236" w:rsidP="00C55236">
      <w:pPr>
        <w:spacing w:after="0" w:line="240" w:lineRule="auto"/>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головуючого – </w:t>
      </w:r>
      <w:r w:rsidR="00E3755F" w:rsidRPr="00C432E9">
        <w:rPr>
          <w:rFonts w:ascii="Times New Roman" w:eastAsia="Times New Roman" w:hAnsi="Times New Roman" w:cs="Times New Roman"/>
          <w:sz w:val="26"/>
          <w:szCs w:val="26"/>
        </w:rPr>
        <w:t>Олексія ОМЕЛЬЯНА</w:t>
      </w:r>
      <w:r w:rsidRPr="00C432E9">
        <w:rPr>
          <w:rFonts w:ascii="Times New Roman" w:eastAsia="Times New Roman" w:hAnsi="Times New Roman" w:cs="Times New Roman"/>
          <w:sz w:val="26"/>
          <w:szCs w:val="26"/>
        </w:rPr>
        <w:t>,</w:t>
      </w:r>
    </w:p>
    <w:p w:rsidR="00C55236" w:rsidRPr="00C432E9" w:rsidRDefault="00C55236" w:rsidP="00C55236">
      <w:pPr>
        <w:spacing w:after="0" w:line="240" w:lineRule="auto"/>
        <w:jc w:val="both"/>
        <w:rPr>
          <w:rFonts w:ascii="Times New Roman" w:eastAsia="Times New Roman" w:hAnsi="Times New Roman" w:cs="Times New Roman"/>
          <w:sz w:val="26"/>
          <w:szCs w:val="26"/>
        </w:rPr>
      </w:pPr>
    </w:p>
    <w:p w:rsidR="00C55236" w:rsidRPr="00C432E9" w:rsidRDefault="00C55236" w:rsidP="00C55236">
      <w:pPr>
        <w:spacing w:after="0" w:line="240" w:lineRule="auto"/>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членів Комісії: Михайла БОГОНОСА, Людмили ВОЛКОВОЇ, Віталія ГАЦЕЛЮКА, Ярослава ДУХА, Надії КОБЕЦЬКОЇ, Олега КОЛІУША, Володимира ЛУГАНСЬКОГО, Руслана МЕЛЬНИКА, Романа САБОДАША, Руслана СИДОРОВИЧА (доповідач), Галини ШЕВЧУК,</w:t>
      </w:r>
    </w:p>
    <w:p w:rsidR="00C55236" w:rsidRPr="00C432E9" w:rsidRDefault="00C55236" w:rsidP="00C55236">
      <w:pPr>
        <w:spacing w:after="0" w:line="240" w:lineRule="auto"/>
        <w:jc w:val="both"/>
        <w:rPr>
          <w:rFonts w:ascii="Times New Roman" w:eastAsia="Times New Roman" w:hAnsi="Times New Roman" w:cs="Times New Roman"/>
          <w:sz w:val="26"/>
          <w:szCs w:val="26"/>
        </w:rPr>
      </w:pPr>
    </w:p>
    <w:p w:rsidR="007450B4" w:rsidRPr="00C432E9" w:rsidRDefault="00C55236" w:rsidP="00C55236">
      <w:pPr>
        <w:spacing w:after="0" w:line="240" w:lineRule="auto"/>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розглянувши питання про перегляд рішення Вищої кваліфікаційної комісії суддів України від 26 травня 2025 року № </w:t>
      </w:r>
      <w:r w:rsidR="00A620EA" w:rsidRPr="00C432E9">
        <w:rPr>
          <w:rFonts w:ascii="Times New Roman" w:eastAsia="Times New Roman" w:hAnsi="Times New Roman" w:cs="Times New Roman"/>
          <w:sz w:val="26"/>
          <w:szCs w:val="26"/>
        </w:rPr>
        <w:t>781</w:t>
      </w:r>
      <w:r w:rsidR="00BD7622" w:rsidRPr="00C432E9">
        <w:rPr>
          <w:rFonts w:ascii="Times New Roman" w:eastAsia="Times New Roman" w:hAnsi="Times New Roman" w:cs="Times New Roman"/>
          <w:sz w:val="26"/>
          <w:szCs w:val="26"/>
        </w:rPr>
        <w:t xml:space="preserve">/дс-25 про відмову </w:t>
      </w:r>
      <w:proofErr w:type="spellStart"/>
      <w:r w:rsidR="00A620EA" w:rsidRPr="00C432E9">
        <w:rPr>
          <w:rFonts w:ascii="Times New Roman" w:eastAsia="Times New Roman" w:hAnsi="Times New Roman" w:cs="Times New Roman"/>
          <w:sz w:val="26"/>
          <w:szCs w:val="26"/>
        </w:rPr>
        <w:t>Максімову</w:t>
      </w:r>
      <w:proofErr w:type="spellEnd"/>
      <w:r w:rsidR="00A620EA" w:rsidRPr="00C432E9">
        <w:rPr>
          <w:rFonts w:ascii="Times New Roman" w:eastAsia="Times New Roman" w:hAnsi="Times New Roman" w:cs="Times New Roman"/>
          <w:sz w:val="26"/>
          <w:szCs w:val="26"/>
        </w:rPr>
        <w:t xml:space="preserve"> Артему Сергійовичу</w:t>
      </w:r>
      <w:r w:rsidRPr="00C432E9">
        <w:rPr>
          <w:rFonts w:ascii="Times New Roman" w:eastAsia="Times New Roman" w:hAnsi="Times New Roman" w:cs="Times New Roman"/>
          <w:sz w:val="26"/>
          <w:szCs w:val="26"/>
        </w:rPr>
        <w:t xml:space="preserve"> в допуску до участі в доборі на посаду судді місцевого суду, оголошеному рішенням Комісії від 11 грудня 2024 року № 366/зп-24,</w:t>
      </w:r>
    </w:p>
    <w:p w:rsidR="007450B4" w:rsidRPr="00C432E9"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C432E9" w:rsidRDefault="007450B4" w:rsidP="00C55236">
      <w:pPr>
        <w:spacing w:after="0" w:line="240" w:lineRule="auto"/>
        <w:jc w:val="center"/>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встановила:</w:t>
      </w:r>
    </w:p>
    <w:p w:rsidR="007450B4" w:rsidRPr="00C432E9" w:rsidRDefault="007450B4" w:rsidP="00C55236">
      <w:pPr>
        <w:spacing w:after="0" w:line="240" w:lineRule="auto"/>
        <w:ind w:firstLine="567"/>
        <w:jc w:val="center"/>
        <w:rPr>
          <w:rFonts w:ascii="Times New Roman" w:eastAsia="Times New Roman" w:hAnsi="Times New Roman" w:cs="Times New Roman"/>
          <w:sz w:val="26"/>
          <w:szCs w:val="26"/>
        </w:rPr>
      </w:pPr>
    </w:p>
    <w:p w:rsidR="007450B4" w:rsidRPr="00C432E9" w:rsidRDefault="00C55236"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C432E9" w:rsidRDefault="00C55236"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У визначений строк до Комісії із заявою про участь у Доборі </w:t>
      </w:r>
      <w:r w:rsidR="00BD7622" w:rsidRPr="00C432E9">
        <w:rPr>
          <w:rFonts w:ascii="Times New Roman" w:eastAsia="Times New Roman" w:hAnsi="Times New Roman" w:cs="Times New Roman"/>
          <w:sz w:val="26"/>
          <w:szCs w:val="26"/>
        </w:rPr>
        <w:t>зверну</w:t>
      </w:r>
      <w:r w:rsidR="00F60C53" w:rsidRPr="00C432E9">
        <w:rPr>
          <w:rFonts w:ascii="Times New Roman" w:eastAsia="Times New Roman" w:hAnsi="Times New Roman" w:cs="Times New Roman"/>
          <w:sz w:val="26"/>
          <w:szCs w:val="26"/>
        </w:rPr>
        <w:t xml:space="preserve">вся </w:t>
      </w:r>
      <w:proofErr w:type="spellStart"/>
      <w:r w:rsidR="00A620EA" w:rsidRPr="00C432E9">
        <w:rPr>
          <w:rFonts w:ascii="Times New Roman" w:eastAsia="Times New Roman" w:hAnsi="Times New Roman" w:cs="Times New Roman"/>
          <w:sz w:val="26"/>
          <w:szCs w:val="26"/>
        </w:rPr>
        <w:t>Максімов</w:t>
      </w:r>
      <w:proofErr w:type="spellEnd"/>
      <w:r w:rsidR="00A620EA" w:rsidRPr="00C432E9">
        <w:rPr>
          <w:rFonts w:ascii="Times New Roman" w:eastAsia="Times New Roman" w:hAnsi="Times New Roman" w:cs="Times New Roman"/>
          <w:sz w:val="26"/>
          <w:szCs w:val="26"/>
        </w:rPr>
        <w:t> А.С</w:t>
      </w:r>
      <w:r w:rsidR="00F60C53"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w:t>
      </w:r>
    </w:p>
    <w:p w:rsidR="00C55236" w:rsidRPr="00C432E9" w:rsidRDefault="00C55236"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Комісією у складі колегії перевірено подані </w:t>
      </w:r>
      <w:proofErr w:type="spellStart"/>
      <w:r w:rsidR="00A620EA" w:rsidRPr="00C432E9">
        <w:rPr>
          <w:rFonts w:ascii="Times New Roman" w:eastAsia="Times New Roman" w:hAnsi="Times New Roman" w:cs="Times New Roman"/>
          <w:sz w:val="26"/>
          <w:szCs w:val="26"/>
        </w:rPr>
        <w:t>Максімовим</w:t>
      </w:r>
      <w:proofErr w:type="spellEnd"/>
      <w:r w:rsidR="00A620EA" w:rsidRPr="00C432E9">
        <w:rPr>
          <w:rFonts w:ascii="Times New Roman" w:eastAsia="Times New Roman" w:hAnsi="Times New Roman" w:cs="Times New Roman"/>
          <w:sz w:val="26"/>
          <w:szCs w:val="26"/>
        </w:rPr>
        <w:t xml:space="preserve"> А.С</w:t>
      </w:r>
      <w:r w:rsidR="00F60C53"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 року №</w:t>
      </w:r>
      <w:r w:rsidR="00F11011"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C432E9" w:rsidRDefault="00C55236"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За результатами розгляду документів рішенням Комісії у складі колегії від</w:t>
      </w:r>
      <w:r w:rsidR="00854216"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26 травня 2025 року № </w:t>
      </w:r>
      <w:r w:rsidR="00A620EA" w:rsidRPr="00C432E9">
        <w:rPr>
          <w:rFonts w:ascii="Times New Roman" w:eastAsia="Times New Roman" w:hAnsi="Times New Roman" w:cs="Times New Roman"/>
          <w:sz w:val="26"/>
          <w:szCs w:val="26"/>
        </w:rPr>
        <w:t>781</w:t>
      </w:r>
      <w:r w:rsidRPr="00C432E9">
        <w:rPr>
          <w:rFonts w:ascii="Times New Roman" w:eastAsia="Times New Roman" w:hAnsi="Times New Roman" w:cs="Times New Roman"/>
          <w:sz w:val="26"/>
          <w:szCs w:val="26"/>
        </w:rPr>
        <w:t>/дс-25 відмов</w:t>
      </w:r>
      <w:r w:rsidR="00854216" w:rsidRPr="00C432E9">
        <w:rPr>
          <w:rFonts w:ascii="Times New Roman" w:eastAsia="Times New Roman" w:hAnsi="Times New Roman" w:cs="Times New Roman"/>
          <w:sz w:val="26"/>
          <w:szCs w:val="26"/>
        </w:rPr>
        <w:t>лено</w:t>
      </w:r>
      <w:r w:rsidRPr="00C432E9">
        <w:rPr>
          <w:rFonts w:ascii="Times New Roman" w:eastAsia="Times New Roman" w:hAnsi="Times New Roman" w:cs="Times New Roman"/>
          <w:sz w:val="26"/>
          <w:szCs w:val="26"/>
        </w:rPr>
        <w:t xml:space="preserve"> </w:t>
      </w:r>
      <w:proofErr w:type="spellStart"/>
      <w:r w:rsidR="00A620EA" w:rsidRPr="00C432E9">
        <w:rPr>
          <w:rFonts w:ascii="Times New Roman" w:eastAsia="Times New Roman" w:hAnsi="Times New Roman" w:cs="Times New Roman"/>
          <w:sz w:val="26"/>
          <w:szCs w:val="26"/>
        </w:rPr>
        <w:t>Максімову</w:t>
      </w:r>
      <w:proofErr w:type="spellEnd"/>
      <w:r w:rsidR="00A620EA" w:rsidRPr="00C432E9">
        <w:rPr>
          <w:rFonts w:ascii="Times New Roman" w:eastAsia="Times New Roman" w:hAnsi="Times New Roman" w:cs="Times New Roman"/>
          <w:sz w:val="26"/>
          <w:szCs w:val="26"/>
        </w:rPr>
        <w:t xml:space="preserve"> А.С</w:t>
      </w:r>
      <w:r w:rsidR="00BD7622"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в допуску до участі в Доборі</w:t>
      </w:r>
      <w:r w:rsidR="00854216" w:rsidRPr="00C432E9">
        <w:rPr>
          <w:rFonts w:ascii="Times New Roman" w:eastAsia="Times New Roman" w:hAnsi="Times New Roman" w:cs="Times New Roman"/>
          <w:sz w:val="26"/>
          <w:szCs w:val="26"/>
        </w:rPr>
        <w:t xml:space="preserve"> (далі – Рішення)</w:t>
      </w:r>
      <w:r w:rsidRPr="00C432E9">
        <w:rPr>
          <w:rFonts w:ascii="Times New Roman" w:eastAsia="Times New Roman" w:hAnsi="Times New Roman" w:cs="Times New Roman"/>
          <w:sz w:val="26"/>
          <w:szCs w:val="26"/>
        </w:rPr>
        <w:t>.</w:t>
      </w:r>
    </w:p>
    <w:p w:rsidR="00A620EA" w:rsidRPr="00C432E9" w:rsidRDefault="00854216" w:rsidP="00A620E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Р</w:t>
      </w:r>
      <w:r w:rsidR="00A620EA" w:rsidRPr="00C432E9">
        <w:rPr>
          <w:rFonts w:ascii="Times New Roman" w:eastAsia="Times New Roman" w:hAnsi="Times New Roman" w:cs="Times New Roman"/>
          <w:sz w:val="26"/>
          <w:szCs w:val="26"/>
        </w:rPr>
        <w:t xml:space="preserve">ішення мотивовано тим, що </w:t>
      </w:r>
      <w:proofErr w:type="spellStart"/>
      <w:r w:rsidR="00A620EA" w:rsidRPr="00C432E9">
        <w:rPr>
          <w:rFonts w:ascii="Times New Roman" w:eastAsia="Times New Roman" w:hAnsi="Times New Roman" w:cs="Times New Roman"/>
          <w:sz w:val="26"/>
          <w:szCs w:val="26"/>
        </w:rPr>
        <w:t>Максімов</w:t>
      </w:r>
      <w:proofErr w:type="spellEnd"/>
      <w:r w:rsidR="00A620EA" w:rsidRPr="00C432E9">
        <w:rPr>
          <w:rFonts w:ascii="Times New Roman" w:eastAsia="Times New Roman" w:hAnsi="Times New Roman" w:cs="Times New Roman"/>
          <w:sz w:val="26"/>
          <w:szCs w:val="26"/>
        </w:rPr>
        <w:t xml:space="preserve"> А.С. </w:t>
      </w:r>
      <w:bookmarkStart w:id="0" w:name="_GoBack"/>
      <w:bookmarkEnd w:id="0"/>
      <w:r w:rsidR="00A620EA" w:rsidRPr="00C432E9">
        <w:rPr>
          <w:rFonts w:ascii="Times New Roman" w:eastAsia="Times New Roman" w:hAnsi="Times New Roman" w:cs="Times New Roman"/>
          <w:sz w:val="26"/>
          <w:szCs w:val="26"/>
        </w:rPr>
        <w:t xml:space="preserve">у порушення пункту 10 частини першої статті 72 Закону, частини другої статті 57 Закону України «Про запобігання корупції», підпункту 13.12.1 пункту 13 Оголошення не подав автобіографії, що відповідно до частини третьої статті 73 Закону стало підставою для відмови в його допуску до участі в Доборі. </w:t>
      </w:r>
    </w:p>
    <w:p w:rsidR="00A620EA" w:rsidRPr="00C432E9" w:rsidRDefault="00A620EA"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lastRenderedPageBreak/>
        <w:t xml:space="preserve">До Комісії 06 червня 2025 року надійшла заява </w:t>
      </w:r>
      <w:proofErr w:type="spellStart"/>
      <w:r w:rsidR="00D91273" w:rsidRPr="00C432E9">
        <w:rPr>
          <w:rFonts w:ascii="Times New Roman" w:eastAsia="Times New Roman" w:hAnsi="Times New Roman" w:cs="Times New Roman"/>
          <w:sz w:val="26"/>
          <w:szCs w:val="26"/>
        </w:rPr>
        <w:t>Максімова</w:t>
      </w:r>
      <w:proofErr w:type="spellEnd"/>
      <w:r w:rsidR="00D91273" w:rsidRPr="00C432E9">
        <w:rPr>
          <w:rFonts w:ascii="Times New Roman" w:eastAsia="Times New Roman" w:hAnsi="Times New Roman" w:cs="Times New Roman"/>
          <w:sz w:val="26"/>
          <w:szCs w:val="26"/>
        </w:rPr>
        <w:t xml:space="preserve"> А.С. </w:t>
      </w:r>
      <w:r w:rsidRPr="00C432E9">
        <w:rPr>
          <w:rFonts w:ascii="Times New Roman" w:eastAsia="Times New Roman" w:hAnsi="Times New Roman" w:cs="Times New Roman"/>
          <w:sz w:val="26"/>
          <w:szCs w:val="26"/>
        </w:rPr>
        <w:t xml:space="preserve">про перегляд </w:t>
      </w:r>
      <w:r w:rsidR="00854216" w:rsidRPr="00C432E9">
        <w:rPr>
          <w:rFonts w:ascii="Times New Roman" w:eastAsia="Times New Roman" w:hAnsi="Times New Roman" w:cs="Times New Roman"/>
          <w:sz w:val="26"/>
          <w:szCs w:val="26"/>
        </w:rPr>
        <w:t>Р</w:t>
      </w:r>
      <w:r w:rsidRPr="00C432E9">
        <w:rPr>
          <w:rFonts w:ascii="Times New Roman" w:eastAsia="Times New Roman" w:hAnsi="Times New Roman" w:cs="Times New Roman"/>
          <w:sz w:val="26"/>
          <w:szCs w:val="26"/>
        </w:rPr>
        <w:t>ішення</w:t>
      </w:r>
      <w:r w:rsidR="00D91273" w:rsidRPr="00C432E9">
        <w:rPr>
          <w:rFonts w:ascii="Times New Roman" w:eastAsia="Times New Roman" w:hAnsi="Times New Roman" w:cs="Times New Roman"/>
          <w:sz w:val="26"/>
          <w:szCs w:val="26"/>
        </w:rPr>
        <w:t xml:space="preserve">. У заяві </w:t>
      </w:r>
      <w:proofErr w:type="spellStart"/>
      <w:r w:rsidR="00D91273" w:rsidRPr="00C432E9">
        <w:rPr>
          <w:rFonts w:ascii="Times New Roman" w:eastAsia="Times New Roman" w:hAnsi="Times New Roman" w:cs="Times New Roman"/>
          <w:sz w:val="26"/>
          <w:szCs w:val="26"/>
        </w:rPr>
        <w:t>Максімов</w:t>
      </w:r>
      <w:proofErr w:type="spellEnd"/>
      <w:r w:rsidR="00D91273" w:rsidRPr="00C432E9">
        <w:rPr>
          <w:rFonts w:ascii="Times New Roman" w:eastAsia="Times New Roman" w:hAnsi="Times New Roman" w:cs="Times New Roman"/>
          <w:sz w:val="26"/>
          <w:szCs w:val="26"/>
        </w:rPr>
        <w:t xml:space="preserve"> А.С. зазначає, що 01 березня 2025 року відповідно до вимог Закону подав документи для участі у Доборі, у тому числі автобіографію. Наступного дня в кабінеті суддівської кар’єри він виявив відсутність автобіографії і звернувся до фахівців управління інформаційних технологій Комісії. 03 березня 2025 року відповідні фахівці повідомили </w:t>
      </w:r>
      <w:proofErr w:type="spellStart"/>
      <w:r w:rsidR="00D91273" w:rsidRPr="00C432E9">
        <w:rPr>
          <w:rFonts w:ascii="Times New Roman" w:eastAsia="Times New Roman" w:hAnsi="Times New Roman" w:cs="Times New Roman"/>
          <w:sz w:val="26"/>
          <w:szCs w:val="26"/>
        </w:rPr>
        <w:t>Максімова</w:t>
      </w:r>
      <w:proofErr w:type="spellEnd"/>
      <w:r w:rsidR="00D91273" w:rsidRPr="00C432E9">
        <w:rPr>
          <w:rFonts w:ascii="Times New Roman" w:eastAsia="Times New Roman" w:hAnsi="Times New Roman" w:cs="Times New Roman"/>
          <w:sz w:val="26"/>
          <w:szCs w:val="26"/>
        </w:rPr>
        <w:t xml:space="preserve"> А.С., що в роботі кабінету ймовірні технічні проблеми, </w:t>
      </w:r>
      <w:proofErr w:type="spellStart"/>
      <w:r w:rsidR="00D91273" w:rsidRPr="00C432E9">
        <w:rPr>
          <w:rFonts w:ascii="Times New Roman" w:eastAsia="Times New Roman" w:hAnsi="Times New Roman" w:cs="Times New Roman"/>
          <w:sz w:val="26"/>
          <w:szCs w:val="26"/>
        </w:rPr>
        <w:t>внести</w:t>
      </w:r>
      <w:proofErr w:type="spellEnd"/>
      <w:r w:rsidR="00D91273" w:rsidRPr="00C432E9">
        <w:rPr>
          <w:rFonts w:ascii="Times New Roman" w:eastAsia="Times New Roman" w:hAnsi="Times New Roman" w:cs="Times New Roman"/>
          <w:sz w:val="26"/>
          <w:szCs w:val="26"/>
        </w:rPr>
        <w:t xml:space="preserve"> зміни у вже сформовані документи можливості немає, однак кандидати можуть долучити документи шляхом формування звернення в електронній формі на електронну адресу Комісії, що кандидат і зробив. </w:t>
      </w:r>
    </w:p>
    <w:p w:rsidR="00D91273" w:rsidRPr="00C432E9" w:rsidRDefault="00D91273" w:rsidP="00C55236">
      <w:pPr>
        <w:spacing w:after="0" w:line="240" w:lineRule="auto"/>
        <w:ind w:firstLine="709"/>
        <w:jc w:val="both"/>
        <w:rPr>
          <w:rFonts w:ascii="Times New Roman" w:eastAsia="Times New Roman" w:hAnsi="Times New Roman" w:cs="Times New Roman"/>
          <w:sz w:val="26"/>
          <w:szCs w:val="26"/>
        </w:rPr>
      </w:pPr>
      <w:proofErr w:type="spellStart"/>
      <w:r w:rsidRPr="00C432E9">
        <w:rPr>
          <w:rFonts w:ascii="Times New Roman" w:eastAsia="Times New Roman" w:hAnsi="Times New Roman" w:cs="Times New Roman"/>
          <w:sz w:val="26"/>
          <w:szCs w:val="26"/>
        </w:rPr>
        <w:t>Максімов</w:t>
      </w:r>
      <w:proofErr w:type="spellEnd"/>
      <w:r w:rsidRPr="00C432E9">
        <w:rPr>
          <w:rFonts w:ascii="Times New Roman" w:eastAsia="Times New Roman" w:hAnsi="Times New Roman" w:cs="Times New Roman"/>
          <w:sz w:val="26"/>
          <w:szCs w:val="26"/>
        </w:rPr>
        <w:t xml:space="preserve"> А.С. 10 березня </w:t>
      </w:r>
      <w:r w:rsidR="00854216" w:rsidRPr="00C432E9">
        <w:rPr>
          <w:rFonts w:ascii="Times New Roman" w:eastAsia="Times New Roman" w:hAnsi="Times New Roman" w:cs="Times New Roman"/>
          <w:sz w:val="26"/>
          <w:szCs w:val="26"/>
        </w:rPr>
        <w:t xml:space="preserve">2025 року </w:t>
      </w:r>
      <w:r w:rsidRPr="00C432E9">
        <w:rPr>
          <w:rFonts w:ascii="Times New Roman" w:eastAsia="Times New Roman" w:hAnsi="Times New Roman" w:cs="Times New Roman"/>
          <w:sz w:val="26"/>
          <w:szCs w:val="26"/>
        </w:rPr>
        <w:t>звернувся до фахівців управління інформаційних технологій секретаріату Комісії у зв’язку з відсутністю повідомлення про долучення документів</w:t>
      </w:r>
      <w:r w:rsidR="00B83DDB"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w:t>
      </w:r>
      <w:r w:rsidR="00B83DDB" w:rsidRPr="00C432E9">
        <w:rPr>
          <w:rFonts w:ascii="Times New Roman" w:eastAsia="Times New Roman" w:hAnsi="Times New Roman" w:cs="Times New Roman"/>
          <w:sz w:val="26"/>
          <w:szCs w:val="26"/>
        </w:rPr>
        <w:t>Кандидата</w:t>
      </w:r>
      <w:r w:rsidR="00854216" w:rsidRPr="00C432E9">
        <w:rPr>
          <w:rFonts w:ascii="Times New Roman" w:eastAsia="Times New Roman" w:hAnsi="Times New Roman" w:cs="Times New Roman"/>
          <w:sz w:val="26"/>
          <w:szCs w:val="26"/>
        </w:rPr>
        <w:t xml:space="preserve"> п</w:t>
      </w:r>
      <w:r w:rsidRPr="00C432E9">
        <w:rPr>
          <w:rFonts w:ascii="Times New Roman" w:eastAsia="Times New Roman" w:hAnsi="Times New Roman" w:cs="Times New Roman"/>
          <w:sz w:val="26"/>
          <w:szCs w:val="26"/>
        </w:rPr>
        <w:t>оінформували, що відповідн</w:t>
      </w:r>
      <w:r w:rsidR="00854216" w:rsidRPr="00C432E9">
        <w:rPr>
          <w:rFonts w:ascii="Times New Roman" w:eastAsia="Times New Roman" w:hAnsi="Times New Roman" w:cs="Times New Roman"/>
          <w:sz w:val="26"/>
          <w:szCs w:val="26"/>
        </w:rPr>
        <w:t>у</w:t>
      </w:r>
      <w:r w:rsidRPr="00C432E9">
        <w:rPr>
          <w:rFonts w:ascii="Times New Roman" w:eastAsia="Times New Roman" w:hAnsi="Times New Roman" w:cs="Times New Roman"/>
          <w:sz w:val="26"/>
          <w:szCs w:val="26"/>
        </w:rPr>
        <w:t xml:space="preserve"> заяв</w:t>
      </w:r>
      <w:r w:rsidR="00854216" w:rsidRPr="00C432E9">
        <w:rPr>
          <w:rFonts w:ascii="Times New Roman" w:eastAsia="Times New Roman" w:hAnsi="Times New Roman" w:cs="Times New Roman"/>
          <w:sz w:val="26"/>
          <w:szCs w:val="26"/>
        </w:rPr>
        <w:t>у</w:t>
      </w:r>
      <w:r w:rsidRPr="00C432E9">
        <w:rPr>
          <w:rFonts w:ascii="Times New Roman" w:eastAsia="Times New Roman" w:hAnsi="Times New Roman" w:cs="Times New Roman"/>
          <w:sz w:val="26"/>
          <w:szCs w:val="26"/>
        </w:rPr>
        <w:t xml:space="preserve"> від 04</w:t>
      </w:r>
      <w:r w:rsidR="00854216"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березня 2025 року зареєстрован</w:t>
      </w:r>
      <w:r w:rsidR="00854216" w:rsidRPr="00C432E9">
        <w:rPr>
          <w:rFonts w:ascii="Times New Roman" w:eastAsia="Times New Roman" w:hAnsi="Times New Roman" w:cs="Times New Roman"/>
          <w:sz w:val="26"/>
          <w:szCs w:val="26"/>
        </w:rPr>
        <w:t>о</w:t>
      </w:r>
      <w:r w:rsidRPr="00C432E9">
        <w:rPr>
          <w:rFonts w:ascii="Times New Roman" w:eastAsia="Times New Roman" w:hAnsi="Times New Roman" w:cs="Times New Roman"/>
          <w:sz w:val="26"/>
          <w:szCs w:val="26"/>
        </w:rPr>
        <w:t>, документи долучено до досьє.</w:t>
      </w:r>
    </w:p>
    <w:p w:rsidR="00D91273" w:rsidRPr="00C432E9" w:rsidRDefault="00D91273"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Листом заступника Голови Комісії від 14 квітня 2025 року № 21-2667/25 кандидата повідомлено, що члена Комісії</w:t>
      </w:r>
      <w:r w:rsidR="006F719B" w:rsidRPr="00C432E9">
        <w:rPr>
          <w:rFonts w:ascii="Times New Roman" w:eastAsia="Times New Roman" w:hAnsi="Times New Roman" w:cs="Times New Roman"/>
          <w:sz w:val="26"/>
          <w:szCs w:val="26"/>
        </w:rPr>
        <w:t xml:space="preserve"> – доповідача ознайомлено із зазначеною </w:t>
      </w:r>
      <w:r w:rsidR="00854216" w:rsidRPr="00C432E9">
        <w:rPr>
          <w:rFonts w:ascii="Times New Roman" w:eastAsia="Times New Roman" w:hAnsi="Times New Roman" w:cs="Times New Roman"/>
          <w:sz w:val="26"/>
          <w:szCs w:val="26"/>
        </w:rPr>
        <w:t>в</w:t>
      </w:r>
      <w:r w:rsidR="006F719B" w:rsidRPr="00C432E9">
        <w:rPr>
          <w:rFonts w:ascii="Times New Roman" w:eastAsia="Times New Roman" w:hAnsi="Times New Roman" w:cs="Times New Roman"/>
          <w:sz w:val="26"/>
          <w:szCs w:val="26"/>
        </w:rPr>
        <w:t xml:space="preserve"> заяві від 04 березня 2025 року інформацією, </w:t>
      </w:r>
      <w:r w:rsidR="00854216" w:rsidRPr="00C432E9">
        <w:rPr>
          <w:rFonts w:ascii="Times New Roman" w:eastAsia="Times New Roman" w:hAnsi="Times New Roman" w:cs="Times New Roman"/>
          <w:sz w:val="26"/>
          <w:szCs w:val="26"/>
        </w:rPr>
        <w:t>заява</w:t>
      </w:r>
      <w:r w:rsidR="006F719B" w:rsidRPr="00C432E9">
        <w:rPr>
          <w:rFonts w:ascii="Times New Roman" w:eastAsia="Times New Roman" w:hAnsi="Times New Roman" w:cs="Times New Roman"/>
          <w:sz w:val="26"/>
          <w:szCs w:val="26"/>
        </w:rPr>
        <w:t xml:space="preserve"> та додані до н</w:t>
      </w:r>
      <w:r w:rsidR="00854216" w:rsidRPr="00C432E9">
        <w:rPr>
          <w:rFonts w:ascii="Times New Roman" w:eastAsia="Times New Roman" w:hAnsi="Times New Roman" w:cs="Times New Roman"/>
          <w:sz w:val="26"/>
          <w:szCs w:val="26"/>
        </w:rPr>
        <w:t>еї</w:t>
      </w:r>
      <w:r w:rsidR="006F719B" w:rsidRPr="00C432E9">
        <w:rPr>
          <w:rFonts w:ascii="Times New Roman" w:eastAsia="Times New Roman" w:hAnsi="Times New Roman" w:cs="Times New Roman"/>
          <w:sz w:val="26"/>
          <w:szCs w:val="26"/>
        </w:rPr>
        <w:t xml:space="preserve"> документи буде долучено до досьє кандидата на посаду судді та може бути враховано під час ухвалення рішення про допуск до участі в Доборі.</w:t>
      </w:r>
    </w:p>
    <w:p w:rsidR="006F719B" w:rsidRPr="00C432E9" w:rsidRDefault="006F719B" w:rsidP="00C55236">
      <w:pPr>
        <w:spacing w:after="0" w:line="240" w:lineRule="auto"/>
        <w:ind w:firstLine="709"/>
        <w:jc w:val="both"/>
        <w:rPr>
          <w:rFonts w:ascii="Times New Roman" w:eastAsia="Times New Roman" w:hAnsi="Times New Roman" w:cs="Times New Roman"/>
          <w:sz w:val="26"/>
          <w:szCs w:val="26"/>
        </w:rPr>
      </w:pPr>
      <w:proofErr w:type="spellStart"/>
      <w:r w:rsidRPr="00C432E9">
        <w:rPr>
          <w:rFonts w:ascii="Times New Roman" w:eastAsia="Times New Roman" w:hAnsi="Times New Roman" w:cs="Times New Roman"/>
          <w:sz w:val="26"/>
          <w:szCs w:val="26"/>
        </w:rPr>
        <w:t>Максімов</w:t>
      </w:r>
      <w:proofErr w:type="spellEnd"/>
      <w:r w:rsidRPr="00C432E9">
        <w:rPr>
          <w:rFonts w:ascii="Times New Roman" w:eastAsia="Times New Roman" w:hAnsi="Times New Roman" w:cs="Times New Roman"/>
          <w:sz w:val="26"/>
          <w:szCs w:val="26"/>
        </w:rPr>
        <w:t> А.С. запевняє, що подав повний пакет документів, однак</w:t>
      </w:r>
      <w:r w:rsidR="00854216"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враховуючи технічний збій в системі кабінету суддівської кар’єри, який вірогідно мав місце, був змушений повторно надсилати копії документів.</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w:t>
      </w:r>
      <w:r w:rsidR="00F60C53" w:rsidRPr="00C432E9">
        <w:rPr>
          <w:rFonts w:ascii="Times New Roman" w:eastAsia="Times New Roman" w:hAnsi="Times New Roman" w:cs="Times New Roman"/>
          <w:sz w:val="26"/>
          <w:szCs w:val="26"/>
        </w:rPr>
        <w:t xml:space="preserve">сті Комісії відповідно до </w:t>
      </w:r>
      <w:r w:rsidRPr="00C432E9">
        <w:rPr>
          <w:rFonts w:ascii="Times New Roman" w:eastAsia="Times New Roman" w:hAnsi="Times New Roman" w:cs="Times New Roman"/>
          <w:sz w:val="26"/>
          <w:szCs w:val="26"/>
        </w:rPr>
        <w:t>Закону визначаються Регламентом Вищої кваліфікаційної комісії суддів України.</w:t>
      </w:r>
    </w:p>
    <w:p w:rsidR="00914CFA" w:rsidRPr="00C432E9" w:rsidRDefault="00854216"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А</w:t>
      </w:r>
      <w:r w:rsidR="00914CFA" w:rsidRPr="00C432E9">
        <w:rPr>
          <w:rFonts w:ascii="Times New Roman" w:eastAsia="Times New Roman" w:hAnsi="Times New Roman" w:cs="Times New Roman"/>
          <w:sz w:val="26"/>
          <w:szCs w:val="26"/>
        </w:rPr>
        <w:t>бзац</w:t>
      </w:r>
      <w:r w:rsidRPr="00C432E9">
        <w:rPr>
          <w:rFonts w:ascii="Times New Roman" w:eastAsia="Times New Roman" w:hAnsi="Times New Roman" w:cs="Times New Roman"/>
          <w:sz w:val="26"/>
          <w:szCs w:val="26"/>
        </w:rPr>
        <w:t>ом</w:t>
      </w:r>
      <w:r w:rsidR="00914CFA" w:rsidRPr="00C432E9">
        <w:rPr>
          <w:rFonts w:ascii="Times New Roman" w:eastAsia="Times New Roman" w:hAnsi="Times New Roman" w:cs="Times New Roman"/>
          <w:sz w:val="26"/>
          <w:szCs w:val="26"/>
        </w:rPr>
        <w:t xml:space="preserve"> друг</w:t>
      </w:r>
      <w:r w:rsidRPr="00C432E9">
        <w:rPr>
          <w:rFonts w:ascii="Times New Roman" w:eastAsia="Times New Roman" w:hAnsi="Times New Roman" w:cs="Times New Roman"/>
          <w:sz w:val="26"/>
          <w:szCs w:val="26"/>
        </w:rPr>
        <w:t>им</w:t>
      </w:r>
      <w:r w:rsidR="00914CFA" w:rsidRPr="00C432E9">
        <w:rPr>
          <w:rFonts w:ascii="Times New Roman" w:eastAsia="Times New Roman" w:hAnsi="Times New Roman" w:cs="Times New Roman"/>
          <w:sz w:val="26"/>
          <w:szCs w:val="26"/>
        </w:rPr>
        <w:t xml:space="preserve"> частини четвертої статті 101 Закону </w:t>
      </w:r>
      <w:r w:rsidRPr="00C432E9">
        <w:rPr>
          <w:rFonts w:ascii="Times New Roman" w:eastAsia="Times New Roman" w:hAnsi="Times New Roman" w:cs="Times New Roman"/>
          <w:sz w:val="26"/>
          <w:szCs w:val="26"/>
        </w:rPr>
        <w:t xml:space="preserve">передбачено, що </w:t>
      </w:r>
      <w:r w:rsidR="00914CFA" w:rsidRPr="00C432E9">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17684F"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року № 81/зп-16 (у редакції рішення Комісії від 19 жовтня 2023 року № 119/зп-23 (з</w:t>
      </w:r>
      <w:r w:rsidR="00854216" w:rsidRPr="00C432E9">
        <w:rPr>
          <w:rFonts w:ascii="Times New Roman" w:eastAsia="Times New Roman" w:hAnsi="Times New Roman" w:cs="Times New Roman"/>
          <w:sz w:val="26"/>
          <w:szCs w:val="26"/>
        </w:rPr>
        <w:t>і</w:t>
      </w:r>
      <w:r w:rsidRPr="00C432E9">
        <w:rPr>
          <w:rFonts w:ascii="Times New Roman" w:eastAsia="Times New Roman" w:hAnsi="Times New Roman" w:cs="Times New Roman"/>
          <w:sz w:val="26"/>
          <w:szCs w:val="26"/>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Перевіривш</w:t>
      </w:r>
      <w:r w:rsidR="0017684F" w:rsidRPr="00C432E9">
        <w:rPr>
          <w:rFonts w:ascii="Times New Roman" w:eastAsia="Times New Roman" w:hAnsi="Times New Roman" w:cs="Times New Roman"/>
          <w:sz w:val="26"/>
          <w:szCs w:val="26"/>
        </w:rPr>
        <w:t xml:space="preserve">и обставини, викладені в </w:t>
      </w:r>
      <w:r w:rsidR="00F60C53" w:rsidRPr="00C432E9">
        <w:rPr>
          <w:rFonts w:ascii="Times New Roman" w:eastAsia="Times New Roman" w:hAnsi="Times New Roman" w:cs="Times New Roman"/>
          <w:sz w:val="26"/>
          <w:szCs w:val="26"/>
        </w:rPr>
        <w:t xml:space="preserve">заяві </w:t>
      </w:r>
      <w:proofErr w:type="spellStart"/>
      <w:r w:rsidR="006F719B" w:rsidRPr="00C432E9">
        <w:rPr>
          <w:rFonts w:ascii="Times New Roman" w:eastAsia="Times New Roman" w:hAnsi="Times New Roman" w:cs="Times New Roman"/>
          <w:sz w:val="26"/>
          <w:szCs w:val="26"/>
        </w:rPr>
        <w:t>Максімова</w:t>
      </w:r>
      <w:proofErr w:type="spellEnd"/>
      <w:r w:rsidR="006F719B" w:rsidRPr="00C432E9">
        <w:rPr>
          <w:rFonts w:ascii="Times New Roman" w:eastAsia="Times New Roman" w:hAnsi="Times New Roman" w:cs="Times New Roman"/>
          <w:sz w:val="26"/>
          <w:szCs w:val="26"/>
        </w:rPr>
        <w:t> А.С.</w:t>
      </w:r>
      <w:r w:rsidR="0017684F" w:rsidRPr="00C432E9">
        <w:rPr>
          <w:rFonts w:ascii="Times New Roman" w:eastAsia="Times New Roman" w:hAnsi="Times New Roman" w:cs="Times New Roman"/>
          <w:sz w:val="26"/>
          <w:szCs w:val="26"/>
        </w:rPr>
        <w:t xml:space="preserve">, </w:t>
      </w:r>
      <w:r w:rsidRPr="00C432E9">
        <w:rPr>
          <w:rFonts w:ascii="Times New Roman" w:eastAsia="Times New Roman" w:hAnsi="Times New Roman" w:cs="Times New Roman"/>
          <w:sz w:val="26"/>
          <w:szCs w:val="26"/>
        </w:rPr>
        <w:t>заслухавши доповідача, Комісія встановила таке.</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Рішенням Комісії від 11 грудня 2024 року № 366/зп-2</w:t>
      </w:r>
      <w:r w:rsidR="00854216" w:rsidRPr="00C432E9">
        <w:rPr>
          <w:rFonts w:ascii="Times New Roman" w:eastAsia="Times New Roman" w:hAnsi="Times New Roman" w:cs="Times New Roman"/>
          <w:sz w:val="26"/>
          <w:szCs w:val="26"/>
        </w:rPr>
        <w:t>4 затверджено текст Оголошення</w:t>
      </w:r>
      <w:r w:rsidRPr="00C432E9">
        <w:rPr>
          <w:rFonts w:ascii="Times New Roman" w:eastAsia="Times New Roman" w:hAnsi="Times New Roman" w:cs="Times New Roman"/>
          <w:sz w:val="26"/>
          <w:szCs w:val="26"/>
        </w:rPr>
        <w:t>, у якому визначено строк подання заяви, перелік необхідних документів для участі в Доборі, та вимоги до їх оформлення.</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854216" w:rsidRPr="00C432E9">
        <w:rPr>
          <w:rFonts w:ascii="Times New Roman" w:eastAsia="Times New Roman" w:hAnsi="Times New Roman" w:cs="Times New Roman"/>
          <w:sz w:val="26"/>
          <w:szCs w:val="26"/>
        </w:rPr>
        <w:t>Д</w:t>
      </w:r>
      <w:r w:rsidRPr="00C432E9">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854216" w:rsidRPr="00C432E9">
        <w:rPr>
          <w:rFonts w:ascii="Times New Roman" w:eastAsia="Times New Roman" w:hAnsi="Times New Roman" w:cs="Times New Roman"/>
          <w:sz w:val="26"/>
          <w:szCs w:val="26"/>
        </w:rPr>
        <w:t>Д</w:t>
      </w:r>
      <w:r w:rsidRPr="00C432E9">
        <w:rPr>
          <w:rFonts w:ascii="Times New Roman" w:eastAsia="Times New Roman" w:hAnsi="Times New Roman" w:cs="Times New Roman"/>
          <w:sz w:val="26"/>
          <w:szCs w:val="26"/>
        </w:rPr>
        <w:t>оборі.</w:t>
      </w:r>
    </w:p>
    <w:p w:rsidR="00914CFA" w:rsidRPr="00C432E9" w:rsidRDefault="00914CFA" w:rsidP="00914CFA">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17684F" w:rsidRPr="00C432E9">
        <w:rPr>
          <w:rFonts w:ascii="Times New Roman" w:eastAsia="Times New Roman" w:hAnsi="Times New Roman" w:cs="Times New Roman"/>
          <w:sz w:val="26"/>
          <w:szCs w:val="26"/>
        </w:rPr>
        <w:t>О</w:t>
      </w:r>
      <w:r w:rsidRPr="00C432E9">
        <w:rPr>
          <w:rFonts w:ascii="Times New Roman" w:eastAsia="Times New Roman" w:hAnsi="Times New Roman" w:cs="Times New Roman"/>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F719B" w:rsidRPr="00C432E9" w:rsidRDefault="006F719B" w:rsidP="006F719B">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lastRenderedPageBreak/>
        <w:t xml:space="preserve">Пунктом 10 частини першої статті 72 Закону </w:t>
      </w:r>
      <w:r w:rsidR="00854216" w:rsidRPr="00C432E9">
        <w:rPr>
          <w:rFonts w:ascii="Times New Roman" w:eastAsia="Times New Roman" w:hAnsi="Times New Roman" w:cs="Times New Roman"/>
          <w:sz w:val="26"/>
          <w:szCs w:val="26"/>
        </w:rPr>
        <w:t>передбачено</w:t>
      </w:r>
      <w:r w:rsidRPr="00C432E9">
        <w:rPr>
          <w:rFonts w:ascii="Times New Roman" w:eastAsia="Times New Roman" w:hAnsi="Times New Roman" w:cs="Times New Roman"/>
          <w:sz w:val="26"/>
          <w:szCs w:val="26"/>
        </w:rPr>
        <w:t>,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6F719B" w:rsidRPr="00C432E9" w:rsidRDefault="006F719B" w:rsidP="006F719B">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6F719B" w:rsidRPr="00C432E9" w:rsidRDefault="006F719B" w:rsidP="006F719B">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Вимоги до форми та змісту автобіографії визначено в підпункті 2 пункту 2 </w:t>
      </w:r>
      <w:r w:rsidR="00B83DDB" w:rsidRPr="00C432E9">
        <w:rPr>
          <w:rFonts w:ascii="Times New Roman" w:eastAsia="Times New Roman" w:hAnsi="Times New Roman" w:cs="Times New Roman"/>
          <w:sz w:val="26"/>
          <w:szCs w:val="26"/>
        </w:rPr>
        <w:t>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w:t>
      </w:r>
      <w:r w:rsidR="00854216" w:rsidRPr="00C432E9">
        <w:rPr>
          <w:rFonts w:ascii="Times New Roman" w:eastAsia="Times New Roman" w:hAnsi="Times New Roman" w:cs="Times New Roman"/>
          <w:sz w:val="26"/>
          <w:szCs w:val="26"/>
        </w:rPr>
        <w:t>ого</w:t>
      </w:r>
      <w:r w:rsidR="00B83DDB" w:rsidRPr="00C432E9">
        <w:rPr>
          <w:rFonts w:ascii="Times New Roman" w:eastAsia="Times New Roman" w:hAnsi="Times New Roman" w:cs="Times New Roman"/>
          <w:sz w:val="26"/>
          <w:szCs w:val="26"/>
        </w:rPr>
        <w:t xml:space="preserve"> постановою Кабінету Міністрів України від 25 березня 2015 року № 171 (в редакції постанови Кабінету Міністрів України від 27 серпня 2022 року № 959).</w:t>
      </w:r>
      <w:r w:rsidRPr="00C432E9">
        <w:rPr>
          <w:rFonts w:ascii="Times New Roman" w:eastAsia="Times New Roman" w:hAnsi="Times New Roman" w:cs="Times New Roman"/>
          <w:sz w:val="26"/>
          <w:szCs w:val="26"/>
        </w:rPr>
        <w:t xml:space="preserve"> </w:t>
      </w:r>
      <w:r w:rsidR="00B83DDB" w:rsidRPr="00C432E9">
        <w:rPr>
          <w:rFonts w:ascii="Times New Roman" w:eastAsia="Times New Roman" w:hAnsi="Times New Roman" w:cs="Times New Roman"/>
          <w:sz w:val="26"/>
          <w:szCs w:val="26"/>
        </w:rPr>
        <w:t>Н</w:t>
      </w:r>
      <w:r w:rsidRPr="00C432E9">
        <w:rPr>
          <w:rFonts w:ascii="Times New Roman" w:eastAsia="Times New Roman" w:hAnsi="Times New Roman" w:cs="Times New Roman"/>
          <w:sz w:val="26"/>
          <w:szCs w:val="26"/>
        </w:rPr>
        <w:t xml:space="preserve">а офіційному </w:t>
      </w:r>
      <w:proofErr w:type="spellStart"/>
      <w:r w:rsidRPr="00C432E9">
        <w:rPr>
          <w:rFonts w:ascii="Times New Roman" w:eastAsia="Times New Roman" w:hAnsi="Times New Roman" w:cs="Times New Roman"/>
          <w:sz w:val="26"/>
          <w:szCs w:val="26"/>
        </w:rPr>
        <w:t>вебсайті</w:t>
      </w:r>
      <w:proofErr w:type="spellEnd"/>
      <w:r w:rsidRPr="00C432E9">
        <w:rPr>
          <w:rFonts w:ascii="Times New Roman" w:eastAsia="Times New Roman" w:hAnsi="Times New Roman" w:cs="Times New Roman"/>
          <w:sz w:val="26"/>
          <w:szCs w:val="26"/>
        </w:rPr>
        <w:t xml:space="preserve"> Комісії на сторінці «Добір кандидатів на посаду судді місцевого суду, оголошений 11</w:t>
      </w:r>
      <w:r w:rsidR="00B83DDB"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грудня 2024 року» було розміщено роз’яснення «Щодо автобіографії», у якому наголошено на необхідності подання автобіографії та розтлумачено вимоги до відповідного документа.</w:t>
      </w:r>
    </w:p>
    <w:p w:rsidR="00415AD4" w:rsidRPr="00C432E9" w:rsidRDefault="00415AD4" w:rsidP="00415AD4">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Згідно з пунктом 3 Оголошення строк подання заяви та документів для участі у Доборі – з 01 березня 2025 року до 30 березня 2025 року (включно).</w:t>
      </w:r>
    </w:p>
    <w:p w:rsidR="00914CFA" w:rsidRPr="00C432E9" w:rsidRDefault="00914CFA"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C432E9">
        <w:rPr>
          <w:rFonts w:ascii="Times New Roman" w:eastAsia="Times New Roman" w:hAnsi="Times New Roman" w:cs="Times New Roman"/>
          <w:sz w:val="26"/>
          <w:szCs w:val="26"/>
        </w:rPr>
        <w:t>вебсайт</w:t>
      </w:r>
      <w:proofErr w:type="spellEnd"/>
      <w:r w:rsidRPr="00C432E9">
        <w:rPr>
          <w:rFonts w:ascii="Times New Roman" w:eastAsia="Times New Roman" w:hAnsi="Times New Roman" w:cs="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914CFA" w:rsidRPr="00C432E9" w:rsidRDefault="00914CFA"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 огляду на викладене Комісія зауважує, що подання усіх документів, передбачених спеціальним Законом та визначених в Оголошенні, у порядку та у строки, встановлені рішенням Комісії від 11 грудня 2024 року № 366/зп-24 про оголошення Добору, є обов’язковим.</w:t>
      </w:r>
    </w:p>
    <w:p w:rsidR="006F719B" w:rsidRPr="00C432E9" w:rsidRDefault="006F719B" w:rsidP="006F719B">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Комісією встановлено, що в електронному кабінеті суддівської кар’єри </w:t>
      </w:r>
      <w:proofErr w:type="spellStart"/>
      <w:r w:rsidRPr="00C432E9">
        <w:rPr>
          <w:rFonts w:ascii="Times New Roman" w:eastAsia="Times New Roman" w:hAnsi="Times New Roman" w:cs="Times New Roman"/>
          <w:sz w:val="26"/>
          <w:szCs w:val="26"/>
        </w:rPr>
        <w:t>Максімова</w:t>
      </w:r>
      <w:proofErr w:type="spellEnd"/>
      <w:r w:rsidRPr="00C432E9">
        <w:rPr>
          <w:rFonts w:ascii="Times New Roman" w:eastAsia="Times New Roman" w:hAnsi="Times New Roman" w:cs="Times New Roman"/>
          <w:sz w:val="26"/>
          <w:szCs w:val="26"/>
        </w:rPr>
        <w:t> А.С. в розділі «Документи» у вікнах «Інші документи» та «Пакет підписаних документів» відсутній файл з назвою «Автобіографія» або файл, який за своїми змістом та суттю був автобіографією, що свідчить про неподання необхідного документа в порядку</w:t>
      </w:r>
      <w:r w:rsidR="00854216" w:rsidRPr="00C432E9">
        <w:rPr>
          <w:rFonts w:ascii="Times New Roman" w:eastAsia="Times New Roman" w:hAnsi="Times New Roman" w:cs="Times New Roman"/>
          <w:sz w:val="26"/>
          <w:szCs w:val="26"/>
        </w:rPr>
        <w:t xml:space="preserve"> та в строки</w:t>
      </w:r>
      <w:r w:rsidRPr="00C432E9">
        <w:rPr>
          <w:rFonts w:ascii="Times New Roman" w:eastAsia="Times New Roman" w:hAnsi="Times New Roman" w:cs="Times New Roman"/>
          <w:sz w:val="26"/>
          <w:szCs w:val="26"/>
        </w:rPr>
        <w:t>, визначен</w:t>
      </w:r>
      <w:r w:rsidR="00854216" w:rsidRPr="00C432E9">
        <w:rPr>
          <w:rFonts w:ascii="Times New Roman" w:eastAsia="Times New Roman" w:hAnsi="Times New Roman" w:cs="Times New Roman"/>
          <w:sz w:val="26"/>
          <w:szCs w:val="26"/>
        </w:rPr>
        <w:t>і</w:t>
      </w:r>
      <w:r w:rsidRPr="00C432E9">
        <w:rPr>
          <w:rFonts w:ascii="Times New Roman" w:eastAsia="Times New Roman" w:hAnsi="Times New Roman" w:cs="Times New Roman"/>
          <w:sz w:val="26"/>
          <w:szCs w:val="26"/>
        </w:rPr>
        <w:t xml:space="preserve"> в Оголошенні, з дотриманням вимог до його оформлення.</w:t>
      </w:r>
    </w:p>
    <w:p w:rsidR="00914CFA" w:rsidRPr="00C432E9" w:rsidRDefault="00F11011"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A23D36" w:rsidRPr="00C432E9">
        <w:rPr>
          <w:rFonts w:ascii="Times New Roman" w:eastAsia="Times New Roman" w:hAnsi="Times New Roman" w:cs="Times New Roman"/>
          <w:sz w:val="26"/>
          <w:szCs w:val="26"/>
        </w:rPr>
        <w:t xml:space="preserve"> </w:t>
      </w:r>
    </w:p>
    <w:p w:rsidR="00F11011" w:rsidRPr="00C432E9" w:rsidRDefault="00F11011"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З огляду на викладене Комісія у складі колегії дійшла обґрунтовано</w:t>
      </w:r>
      <w:r w:rsidR="00E2762F" w:rsidRPr="00C432E9">
        <w:rPr>
          <w:rFonts w:ascii="Times New Roman" w:eastAsia="Times New Roman" w:hAnsi="Times New Roman" w:cs="Times New Roman"/>
          <w:sz w:val="26"/>
          <w:szCs w:val="26"/>
        </w:rPr>
        <w:t>го</w:t>
      </w:r>
      <w:r w:rsidRPr="00C432E9">
        <w:rPr>
          <w:rFonts w:ascii="Times New Roman" w:eastAsia="Times New Roman" w:hAnsi="Times New Roman" w:cs="Times New Roman"/>
          <w:sz w:val="26"/>
          <w:szCs w:val="26"/>
        </w:rPr>
        <w:t xml:space="preserve"> висновку, що </w:t>
      </w:r>
      <w:proofErr w:type="spellStart"/>
      <w:r w:rsidR="00642677" w:rsidRPr="00C432E9">
        <w:rPr>
          <w:rFonts w:ascii="Times New Roman" w:eastAsia="Times New Roman" w:hAnsi="Times New Roman" w:cs="Times New Roman"/>
          <w:sz w:val="26"/>
          <w:szCs w:val="26"/>
        </w:rPr>
        <w:t>Максімовим</w:t>
      </w:r>
      <w:proofErr w:type="spellEnd"/>
      <w:r w:rsidR="00642677" w:rsidRPr="00C432E9">
        <w:rPr>
          <w:rFonts w:ascii="Times New Roman" w:eastAsia="Times New Roman" w:hAnsi="Times New Roman" w:cs="Times New Roman"/>
          <w:sz w:val="26"/>
          <w:szCs w:val="26"/>
        </w:rPr>
        <w:t> А.С</w:t>
      </w:r>
      <w:r w:rsidR="00C83C7D"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не подано до Комісії усіх необхідних документів, а саме </w:t>
      </w:r>
      <w:r w:rsidR="00642677" w:rsidRPr="00C432E9">
        <w:rPr>
          <w:rFonts w:ascii="Times New Roman" w:eastAsia="Times New Roman" w:hAnsi="Times New Roman" w:cs="Times New Roman"/>
          <w:sz w:val="26"/>
          <w:szCs w:val="26"/>
        </w:rPr>
        <w:t>автобіографії</w:t>
      </w:r>
      <w:r w:rsidRPr="00C432E9">
        <w:rPr>
          <w:rFonts w:ascii="Times New Roman" w:eastAsia="Times New Roman" w:hAnsi="Times New Roman" w:cs="Times New Roman"/>
          <w:sz w:val="26"/>
          <w:szCs w:val="26"/>
        </w:rPr>
        <w:t xml:space="preserve">, що стало підставою для відмови в </w:t>
      </w:r>
      <w:r w:rsidR="00752482" w:rsidRPr="00C432E9">
        <w:rPr>
          <w:rFonts w:ascii="Times New Roman" w:eastAsia="Times New Roman" w:hAnsi="Times New Roman" w:cs="Times New Roman"/>
          <w:sz w:val="26"/>
          <w:szCs w:val="26"/>
        </w:rPr>
        <w:t>його</w:t>
      </w:r>
      <w:r w:rsidRPr="00C432E9">
        <w:rPr>
          <w:rFonts w:ascii="Times New Roman" w:eastAsia="Times New Roman" w:hAnsi="Times New Roman" w:cs="Times New Roman"/>
          <w:sz w:val="26"/>
          <w:szCs w:val="26"/>
        </w:rPr>
        <w:t xml:space="preserve"> допуску до участі в Доборі.</w:t>
      </w:r>
      <w:r w:rsidR="00344C55" w:rsidRPr="00C432E9">
        <w:rPr>
          <w:rFonts w:ascii="Times New Roman" w:eastAsia="Times New Roman" w:hAnsi="Times New Roman" w:cs="Times New Roman"/>
          <w:sz w:val="26"/>
          <w:szCs w:val="26"/>
        </w:rPr>
        <w:t xml:space="preserve"> Підстави, зазначені у заяві </w:t>
      </w:r>
      <w:proofErr w:type="spellStart"/>
      <w:r w:rsidR="00344C55" w:rsidRPr="00C432E9">
        <w:rPr>
          <w:rFonts w:ascii="Times New Roman" w:eastAsia="Times New Roman" w:hAnsi="Times New Roman" w:cs="Times New Roman"/>
          <w:sz w:val="26"/>
          <w:szCs w:val="26"/>
        </w:rPr>
        <w:t>Максімова</w:t>
      </w:r>
      <w:proofErr w:type="spellEnd"/>
      <w:r w:rsidR="00344C55" w:rsidRPr="00C432E9">
        <w:rPr>
          <w:rFonts w:ascii="Times New Roman" w:eastAsia="Times New Roman" w:hAnsi="Times New Roman" w:cs="Times New Roman"/>
          <w:sz w:val="26"/>
          <w:szCs w:val="26"/>
        </w:rPr>
        <w:t xml:space="preserve"> А.С., не є поважними.</w:t>
      </w:r>
    </w:p>
    <w:p w:rsidR="00914CFA" w:rsidRPr="00C432E9" w:rsidRDefault="00F11011"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Ураховуючи викладене, немає підстав вважати, що рішення Комісії у складі колегії від 26 травня 2025 року № </w:t>
      </w:r>
      <w:r w:rsidR="00642677" w:rsidRPr="00C432E9">
        <w:rPr>
          <w:rFonts w:ascii="Times New Roman" w:eastAsia="Times New Roman" w:hAnsi="Times New Roman" w:cs="Times New Roman"/>
          <w:sz w:val="26"/>
          <w:szCs w:val="26"/>
        </w:rPr>
        <w:t>781</w:t>
      </w:r>
      <w:r w:rsidRPr="00C432E9">
        <w:rPr>
          <w:rFonts w:ascii="Times New Roman" w:eastAsia="Times New Roman" w:hAnsi="Times New Roman" w:cs="Times New Roman"/>
          <w:sz w:val="26"/>
          <w:szCs w:val="26"/>
        </w:rPr>
        <w:t xml:space="preserve">/дс-25, яким відмовлено кандидату в допуску до участі в Доборі, ухвалено з порушенням вимог законодавства, а права </w:t>
      </w:r>
      <w:proofErr w:type="spellStart"/>
      <w:r w:rsidR="00642677" w:rsidRPr="00C432E9">
        <w:rPr>
          <w:rFonts w:ascii="Times New Roman" w:eastAsia="Times New Roman" w:hAnsi="Times New Roman" w:cs="Times New Roman"/>
          <w:sz w:val="26"/>
          <w:szCs w:val="26"/>
        </w:rPr>
        <w:t>Максімова</w:t>
      </w:r>
      <w:proofErr w:type="spellEnd"/>
      <w:r w:rsidR="00642677" w:rsidRPr="00C432E9">
        <w:rPr>
          <w:rFonts w:ascii="Times New Roman" w:eastAsia="Times New Roman" w:hAnsi="Times New Roman" w:cs="Times New Roman"/>
          <w:sz w:val="26"/>
          <w:szCs w:val="26"/>
        </w:rPr>
        <w:t> А.С</w:t>
      </w:r>
      <w:r w:rsidR="00752482" w:rsidRPr="00C432E9">
        <w:rPr>
          <w:rFonts w:ascii="Times New Roman" w:eastAsia="Times New Roman" w:hAnsi="Times New Roman" w:cs="Times New Roman"/>
          <w:sz w:val="26"/>
          <w:szCs w:val="26"/>
        </w:rPr>
        <w:t>.</w:t>
      </w:r>
      <w:r w:rsidRPr="00C432E9">
        <w:rPr>
          <w:rFonts w:ascii="Times New Roman" w:eastAsia="Times New Roman" w:hAnsi="Times New Roman" w:cs="Times New Roman"/>
          <w:sz w:val="26"/>
          <w:szCs w:val="26"/>
        </w:rPr>
        <w:t xml:space="preserve"> безпідставно порушено. Отже, у задоволенні заяви про перегляд рішення Комісії від</w:t>
      </w:r>
      <w:r w:rsidR="00854216" w:rsidRPr="00C432E9">
        <w:rPr>
          <w:rFonts w:ascii="Times New Roman" w:eastAsia="Times New Roman" w:hAnsi="Times New Roman" w:cs="Times New Roman"/>
          <w:sz w:val="26"/>
          <w:szCs w:val="26"/>
        </w:rPr>
        <w:t> </w:t>
      </w:r>
      <w:r w:rsidRPr="00C432E9">
        <w:rPr>
          <w:rFonts w:ascii="Times New Roman" w:eastAsia="Times New Roman" w:hAnsi="Times New Roman" w:cs="Times New Roman"/>
          <w:sz w:val="26"/>
          <w:szCs w:val="26"/>
        </w:rPr>
        <w:t xml:space="preserve">26 травня 2025 року № </w:t>
      </w:r>
      <w:r w:rsidR="00642677" w:rsidRPr="00C432E9">
        <w:rPr>
          <w:rFonts w:ascii="Times New Roman" w:eastAsia="Times New Roman" w:hAnsi="Times New Roman" w:cs="Times New Roman"/>
          <w:sz w:val="26"/>
          <w:szCs w:val="26"/>
        </w:rPr>
        <w:t>78</w:t>
      </w:r>
      <w:r w:rsidR="00256F5B" w:rsidRPr="00C432E9">
        <w:rPr>
          <w:rFonts w:ascii="Times New Roman" w:eastAsia="Times New Roman" w:hAnsi="Times New Roman" w:cs="Times New Roman"/>
          <w:sz w:val="26"/>
          <w:szCs w:val="26"/>
        </w:rPr>
        <w:t>1</w:t>
      </w:r>
      <w:r w:rsidRPr="00C432E9">
        <w:rPr>
          <w:rFonts w:ascii="Times New Roman" w:eastAsia="Times New Roman" w:hAnsi="Times New Roman" w:cs="Times New Roman"/>
          <w:sz w:val="26"/>
          <w:szCs w:val="26"/>
        </w:rPr>
        <w:t xml:space="preserve">/дс-25 про відмову в допуску до участі в доборі на посаду </w:t>
      </w:r>
      <w:r w:rsidRPr="00C432E9">
        <w:rPr>
          <w:rFonts w:ascii="Times New Roman" w:eastAsia="Times New Roman" w:hAnsi="Times New Roman" w:cs="Times New Roman"/>
          <w:sz w:val="26"/>
          <w:szCs w:val="26"/>
        </w:rPr>
        <w:lastRenderedPageBreak/>
        <w:t>судді місцевого суду, оголошеному рішенням Комісії від 11 грудня 2024 року № 366/зп-24, слід відмовити.</w:t>
      </w:r>
    </w:p>
    <w:p w:rsidR="00C55236" w:rsidRPr="00C432E9" w:rsidRDefault="00F11011" w:rsidP="00C55236">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Керуючись статтями 93, 101 Закону України «Про судоустрій і статус суддів», Вища кваліфікаційна комісія суддів України </w:t>
      </w:r>
      <w:r w:rsidR="00E3755F" w:rsidRPr="00C432E9">
        <w:rPr>
          <w:rFonts w:ascii="Times New Roman" w:eastAsia="Times New Roman" w:hAnsi="Times New Roman" w:cs="Times New Roman"/>
          <w:sz w:val="26"/>
          <w:szCs w:val="26"/>
        </w:rPr>
        <w:t>одинадцятьма голосами «ЗА» та одним голосом «ПРОТИ»</w:t>
      </w:r>
    </w:p>
    <w:p w:rsidR="00C55236" w:rsidRPr="00C432E9" w:rsidRDefault="00C55236" w:rsidP="00C55236">
      <w:pPr>
        <w:spacing w:after="0" w:line="240" w:lineRule="auto"/>
        <w:ind w:firstLine="709"/>
        <w:jc w:val="both"/>
        <w:rPr>
          <w:rFonts w:ascii="Times New Roman" w:eastAsia="Times New Roman" w:hAnsi="Times New Roman" w:cs="Times New Roman"/>
          <w:sz w:val="26"/>
          <w:szCs w:val="26"/>
        </w:rPr>
      </w:pPr>
    </w:p>
    <w:p w:rsidR="007450B4" w:rsidRPr="00C432E9" w:rsidRDefault="007450B4" w:rsidP="00C55236">
      <w:pPr>
        <w:spacing w:after="0" w:line="240" w:lineRule="auto"/>
        <w:jc w:val="center"/>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вирішила:</w:t>
      </w:r>
    </w:p>
    <w:p w:rsidR="007450B4" w:rsidRPr="00C432E9" w:rsidRDefault="007450B4" w:rsidP="00C55236">
      <w:pPr>
        <w:spacing w:after="0" w:line="240" w:lineRule="auto"/>
        <w:ind w:firstLine="709"/>
        <w:jc w:val="both"/>
        <w:rPr>
          <w:rFonts w:ascii="Times New Roman" w:eastAsia="Times New Roman" w:hAnsi="Times New Roman" w:cs="Times New Roman"/>
          <w:sz w:val="26"/>
          <w:szCs w:val="26"/>
        </w:rPr>
      </w:pPr>
    </w:p>
    <w:p w:rsidR="007450B4" w:rsidRPr="00C432E9" w:rsidRDefault="00E3755F" w:rsidP="00E3755F">
      <w:pPr>
        <w:spacing w:after="0" w:line="240" w:lineRule="auto"/>
        <w:ind w:firstLine="709"/>
        <w:jc w:val="both"/>
        <w:rPr>
          <w:rFonts w:ascii="Times New Roman" w:eastAsia="Times New Roman" w:hAnsi="Times New Roman" w:cs="Times New Roman"/>
          <w:sz w:val="26"/>
          <w:szCs w:val="26"/>
        </w:rPr>
      </w:pPr>
      <w:r w:rsidRPr="00C432E9">
        <w:rPr>
          <w:rFonts w:ascii="Times New Roman" w:eastAsia="Times New Roman" w:hAnsi="Times New Roman" w:cs="Times New Roman"/>
          <w:sz w:val="26"/>
          <w:szCs w:val="26"/>
        </w:rPr>
        <w:t xml:space="preserve">відмовити </w:t>
      </w:r>
      <w:proofErr w:type="spellStart"/>
      <w:r w:rsidRPr="00C432E9">
        <w:rPr>
          <w:rFonts w:ascii="Times New Roman" w:eastAsia="Times New Roman" w:hAnsi="Times New Roman" w:cs="Times New Roman"/>
          <w:sz w:val="26"/>
          <w:szCs w:val="26"/>
        </w:rPr>
        <w:t>Максімову</w:t>
      </w:r>
      <w:proofErr w:type="spellEnd"/>
      <w:r w:rsidRPr="00C432E9">
        <w:rPr>
          <w:rFonts w:ascii="Times New Roman" w:eastAsia="Times New Roman" w:hAnsi="Times New Roman" w:cs="Times New Roman"/>
          <w:sz w:val="26"/>
          <w:szCs w:val="26"/>
        </w:rPr>
        <w:t xml:space="preserve"> Артему Сергійовичу в задоволенні заяви про перегляд рішення Вищої кваліфікаційної комісії суддів України від 26 травня 2025 року № 781/дс-25 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 366/зп-24</w:t>
      </w:r>
      <w:r w:rsidR="007450B4" w:rsidRPr="00C432E9">
        <w:rPr>
          <w:rFonts w:ascii="Times New Roman" w:eastAsia="Times New Roman" w:hAnsi="Times New Roman" w:cs="Times New Roman"/>
          <w:sz w:val="26"/>
          <w:szCs w:val="26"/>
        </w:rPr>
        <w:t>.</w:t>
      </w:r>
    </w:p>
    <w:p w:rsidR="007450B4" w:rsidRPr="00C432E9" w:rsidRDefault="007450B4" w:rsidP="00C55236">
      <w:pPr>
        <w:spacing w:after="0" w:line="240" w:lineRule="auto"/>
        <w:jc w:val="both"/>
        <w:rPr>
          <w:rFonts w:ascii="Times New Roman" w:eastAsia="Times New Roman" w:hAnsi="Times New Roman" w:cs="Times New Roman"/>
          <w:sz w:val="25"/>
          <w:szCs w:val="25"/>
        </w:rPr>
      </w:pPr>
    </w:p>
    <w:p w:rsidR="00E3755F" w:rsidRPr="00C432E9" w:rsidRDefault="00E3755F" w:rsidP="00C55236">
      <w:pPr>
        <w:spacing w:after="0" w:line="240" w:lineRule="auto"/>
        <w:jc w:val="both"/>
        <w:rPr>
          <w:rFonts w:ascii="Times New Roman" w:eastAsia="Times New Roman" w:hAnsi="Times New Roman" w:cs="Times New Roman"/>
          <w:sz w:val="25"/>
          <w:szCs w:val="25"/>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C432E9" w:rsidTr="00176015">
        <w:tc>
          <w:tcPr>
            <w:tcW w:w="4814" w:type="dxa"/>
          </w:tcPr>
          <w:p w:rsidR="00361E3A" w:rsidRPr="00C432E9" w:rsidRDefault="00361E3A" w:rsidP="00854216">
            <w:pPr>
              <w:spacing w:after="200"/>
              <w:ind w:left="-107"/>
              <w:jc w:val="both"/>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Головуючий</w:t>
            </w: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w:t>
            </w:r>
            <w:r w:rsidR="00E3755F" w:rsidRPr="00C432E9">
              <w:rPr>
                <w:rFonts w:ascii="Times New Roman" w:eastAsia="Times New Roman" w:hAnsi="Times New Roman" w:cs="Times New Roman"/>
                <w:color w:val="000000"/>
                <w:sz w:val="26"/>
                <w:szCs w:val="26"/>
              </w:rPr>
              <w:t xml:space="preserve">Олексій ОМЕЛЬЯН </w:t>
            </w:r>
            <w:r w:rsidR="00E3755F" w:rsidRPr="00C432E9">
              <w:rPr>
                <w:rFonts w:ascii="Times New Roman" w:eastAsia="Times New Roman" w:hAnsi="Times New Roman" w:cs="Times New Roman"/>
                <w:bCs/>
                <w:sz w:val="26"/>
                <w:szCs w:val="26"/>
                <w:lang w:eastAsia="ru-RU"/>
              </w:rPr>
              <w:t>(«ПРОТИ»)</w:t>
            </w:r>
          </w:p>
        </w:tc>
      </w:tr>
      <w:tr w:rsidR="00361E3A" w:rsidRPr="00C432E9" w:rsidTr="00176015">
        <w:tc>
          <w:tcPr>
            <w:tcW w:w="4814" w:type="dxa"/>
          </w:tcPr>
          <w:p w:rsidR="00361E3A" w:rsidRPr="00C432E9" w:rsidRDefault="00361E3A" w:rsidP="00854216">
            <w:pPr>
              <w:spacing w:after="200"/>
              <w:ind w:left="-107"/>
              <w:jc w:val="both"/>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Члени Комісії</w:t>
            </w: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Михайло БОГОНІС</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Людмила ВОЛКОВА</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Віталій ГАЦЕЛЮК</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Ярослав ДУХ</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Надія КОБЕЦЬКА</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Олег КОЛІУШ</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Володимир ЛУГАНСЬКИЙ</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Руслан МЕЛЬНИК</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Роман САБОДАШ</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Руслан СИДОРОВИЧ</w:t>
            </w:r>
            <w:r w:rsidR="00E3755F" w:rsidRPr="00C432E9">
              <w:rPr>
                <w:rFonts w:ascii="Times New Roman" w:eastAsia="Times New Roman" w:hAnsi="Times New Roman" w:cs="Times New Roman"/>
                <w:color w:val="000000"/>
                <w:sz w:val="26"/>
                <w:szCs w:val="26"/>
              </w:rPr>
              <w:t xml:space="preserve"> («ЗА»)</w:t>
            </w:r>
          </w:p>
        </w:tc>
      </w:tr>
      <w:tr w:rsidR="00361E3A" w:rsidRPr="00C432E9" w:rsidTr="00176015">
        <w:tc>
          <w:tcPr>
            <w:tcW w:w="4814" w:type="dxa"/>
          </w:tcPr>
          <w:p w:rsidR="00361E3A" w:rsidRPr="00C432E9" w:rsidRDefault="00361E3A" w:rsidP="00344C55">
            <w:pPr>
              <w:spacing w:after="200"/>
              <w:jc w:val="both"/>
              <w:rPr>
                <w:rFonts w:ascii="Times New Roman" w:eastAsia="Times New Roman" w:hAnsi="Times New Roman" w:cs="Times New Roman"/>
                <w:color w:val="000000"/>
                <w:sz w:val="26"/>
                <w:szCs w:val="26"/>
              </w:rPr>
            </w:pPr>
          </w:p>
        </w:tc>
        <w:tc>
          <w:tcPr>
            <w:tcW w:w="4815" w:type="dxa"/>
          </w:tcPr>
          <w:p w:rsidR="00361E3A" w:rsidRPr="00C432E9" w:rsidRDefault="00361E3A" w:rsidP="00E3755F">
            <w:pPr>
              <w:spacing w:after="200"/>
              <w:ind w:left="609"/>
              <w:rPr>
                <w:rFonts w:ascii="Times New Roman" w:eastAsia="Times New Roman" w:hAnsi="Times New Roman" w:cs="Times New Roman"/>
                <w:color w:val="000000"/>
                <w:sz w:val="26"/>
                <w:szCs w:val="26"/>
              </w:rPr>
            </w:pPr>
            <w:r w:rsidRPr="00C432E9">
              <w:rPr>
                <w:rFonts w:ascii="Times New Roman" w:eastAsia="Times New Roman" w:hAnsi="Times New Roman" w:cs="Times New Roman"/>
                <w:color w:val="000000"/>
                <w:sz w:val="26"/>
                <w:szCs w:val="26"/>
              </w:rPr>
              <w:t xml:space="preserve"> Галина ШЕВЧУК</w:t>
            </w:r>
            <w:r w:rsidR="00E3755F" w:rsidRPr="00C432E9">
              <w:rPr>
                <w:rFonts w:ascii="Times New Roman" w:eastAsia="Times New Roman" w:hAnsi="Times New Roman" w:cs="Times New Roman"/>
                <w:color w:val="000000"/>
                <w:sz w:val="26"/>
                <w:szCs w:val="26"/>
              </w:rPr>
              <w:t xml:space="preserve"> («ЗА»)</w:t>
            </w:r>
          </w:p>
        </w:tc>
      </w:tr>
    </w:tbl>
    <w:p w:rsidR="00887E75" w:rsidRPr="00C432E9" w:rsidRDefault="00C432E9" w:rsidP="00344C55">
      <w:pPr>
        <w:spacing w:after="0" w:line="240" w:lineRule="auto"/>
        <w:rPr>
          <w:rFonts w:ascii="Times New Roman" w:hAnsi="Times New Roman" w:cs="Times New Roman"/>
        </w:rPr>
      </w:pPr>
    </w:p>
    <w:sectPr w:rsidR="00887E75" w:rsidRPr="00C432E9"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118" w:rsidRDefault="000D6118" w:rsidP="007450B4">
      <w:pPr>
        <w:spacing w:after="0" w:line="240" w:lineRule="auto"/>
      </w:pPr>
      <w:r>
        <w:separator/>
      </w:r>
    </w:p>
  </w:endnote>
  <w:endnote w:type="continuationSeparator" w:id="0">
    <w:p w:rsidR="000D6118" w:rsidRDefault="000D6118"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118" w:rsidRDefault="000D6118" w:rsidP="007450B4">
      <w:pPr>
        <w:spacing w:after="0" w:line="240" w:lineRule="auto"/>
      </w:pPr>
      <w:r>
        <w:separator/>
      </w:r>
    </w:p>
  </w:footnote>
  <w:footnote w:type="continuationSeparator" w:id="0">
    <w:p w:rsidR="000D6118" w:rsidRDefault="000D6118"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E3755F" w:rsidRPr="00E3755F">
          <w:rPr>
            <w:noProof/>
            <w:lang w:val="ru-RU"/>
          </w:rPr>
          <w:t>4</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0D6118"/>
    <w:rsid w:val="00120611"/>
    <w:rsid w:val="00123FAD"/>
    <w:rsid w:val="00131339"/>
    <w:rsid w:val="0017684F"/>
    <w:rsid w:val="0018231D"/>
    <w:rsid w:val="00256F5B"/>
    <w:rsid w:val="00284A1D"/>
    <w:rsid w:val="00285B17"/>
    <w:rsid w:val="002D3760"/>
    <w:rsid w:val="00344C55"/>
    <w:rsid w:val="00355D37"/>
    <w:rsid w:val="00361E3A"/>
    <w:rsid w:val="00395753"/>
    <w:rsid w:val="003F7147"/>
    <w:rsid w:val="004067BC"/>
    <w:rsid w:val="00415AD4"/>
    <w:rsid w:val="004E6A09"/>
    <w:rsid w:val="00550A8C"/>
    <w:rsid w:val="005B32E2"/>
    <w:rsid w:val="00612D72"/>
    <w:rsid w:val="00642677"/>
    <w:rsid w:val="006F37B7"/>
    <w:rsid w:val="006F719B"/>
    <w:rsid w:val="007227C6"/>
    <w:rsid w:val="007450B4"/>
    <w:rsid w:val="00752482"/>
    <w:rsid w:val="00777AF9"/>
    <w:rsid w:val="00854216"/>
    <w:rsid w:val="008C4FA3"/>
    <w:rsid w:val="008D7551"/>
    <w:rsid w:val="00914CFA"/>
    <w:rsid w:val="009A3115"/>
    <w:rsid w:val="009F4384"/>
    <w:rsid w:val="00A06E11"/>
    <w:rsid w:val="00A236BA"/>
    <w:rsid w:val="00A23D36"/>
    <w:rsid w:val="00A620EA"/>
    <w:rsid w:val="00A669CF"/>
    <w:rsid w:val="00AC37A8"/>
    <w:rsid w:val="00AC4380"/>
    <w:rsid w:val="00B828FB"/>
    <w:rsid w:val="00B83DDB"/>
    <w:rsid w:val="00BD309E"/>
    <w:rsid w:val="00BD7622"/>
    <w:rsid w:val="00C173CC"/>
    <w:rsid w:val="00C31001"/>
    <w:rsid w:val="00C432E9"/>
    <w:rsid w:val="00C55236"/>
    <w:rsid w:val="00C64A6E"/>
    <w:rsid w:val="00C83C7D"/>
    <w:rsid w:val="00D45520"/>
    <w:rsid w:val="00D91273"/>
    <w:rsid w:val="00DB5613"/>
    <w:rsid w:val="00E2762F"/>
    <w:rsid w:val="00E3755F"/>
    <w:rsid w:val="00F11011"/>
    <w:rsid w:val="00F30EDE"/>
    <w:rsid w:val="00F54AE7"/>
    <w:rsid w:val="00F54D3F"/>
    <w:rsid w:val="00F60C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089A"/>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6366</Words>
  <Characters>3630</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dcterms:created xsi:type="dcterms:W3CDTF">2025-07-01T11:33:00Z</dcterms:created>
  <dcterms:modified xsi:type="dcterms:W3CDTF">2025-07-01T11:33:00Z</dcterms:modified>
</cp:coreProperties>
</file>