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AEA6" w14:textId="77777777" w:rsidR="00112E80" w:rsidRPr="0022422C" w:rsidRDefault="00112E80" w:rsidP="0022422C">
      <w:pPr>
        <w:ind w:left="4517" w:right="4200"/>
        <w:rPr>
          <w:sz w:val="27"/>
          <w:szCs w:val="27"/>
          <w:lang w:val="uk-UA"/>
        </w:rPr>
      </w:pPr>
      <w:r w:rsidRPr="0022422C">
        <w:rPr>
          <w:noProof/>
          <w:sz w:val="27"/>
          <w:szCs w:val="27"/>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22422C" w:rsidRDefault="00112E80" w:rsidP="0022422C">
      <w:pPr>
        <w:rPr>
          <w:sz w:val="27"/>
          <w:szCs w:val="27"/>
          <w:lang w:val="uk-UA"/>
        </w:rPr>
      </w:pPr>
    </w:p>
    <w:p w14:paraId="5D069DB9" w14:textId="77777777" w:rsidR="00112E80" w:rsidRPr="004A1A99" w:rsidRDefault="00112E80" w:rsidP="0022422C">
      <w:pPr>
        <w:ind w:right="57"/>
        <w:jc w:val="center"/>
        <w:rPr>
          <w:sz w:val="36"/>
          <w:szCs w:val="36"/>
          <w:lang w:val="uk-UA"/>
        </w:rPr>
      </w:pPr>
      <w:r w:rsidRPr="004A1A99">
        <w:rPr>
          <w:sz w:val="36"/>
          <w:szCs w:val="36"/>
          <w:lang w:val="uk-UA"/>
        </w:rPr>
        <w:t>ВИЩА КВАЛІФІКАЦІЙНА КОМІСІЯ СУДДІВ УКРАЇНИ</w:t>
      </w:r>
    </w:p>
    <w:p w14:paraId="61DDA3E9" w14:textId="77777777" w:rsidR="00112E80" w:rsidRPr="0022422C" w:rsidRDefault="00112E80" w:rsidP="0022422C">
      <w:pPr>
        <w:ind w:right="57"/>
        <w:rPr>
          <w:sz w:val="27"/>
          <w:szCs w:val="27"/>
          <w:lang w:val="uk-UA"/>
        </w:rPr>
      </w:pPr>
    </w:p>
    <w:p w14:paraId="0EE61C75" w14:textId="77777777" w:rsidR="00112E80" w:rsidRPr="0022422C" w:rsidRDefault="00112E80" w:rsidP="0022422C">
      <w:pPr>
        <w:shd w:val="clear" w:color="auto" w:fill="FFFFFF"/>
        <w:jc w:val="both"/>
        <w:rPr>
          <w:sz w:val="27"/>
          <w:szCs w:val="27"/>
          <w:lang w:val="uk-UA"/>
        </w:rPr>
      </w:pPr>
      <w:r w:rsidRPr="0022422C">
        <w:rPr>
          <w:sz w:val="27"/>
          <w:szCs w:val="27"/>
          <w:lang w:val="uk-UA"/>
        </w:rPr>
        <w:t>11 червня 2024 року</w:t>
      </w:r>
      <w:r w:rsidRPr="0022422C">
        <w:rPr>
          <w:sz w:val="27"/>
          <w:szCs w:val="27"/>
          <w:lang w:val="uk-UA"/>
        </w:rPr>
        <w:tab/>
      </w:r>
      <w:r w:rsidRPr="0022422C">
        <w:rPr>
          <w:sz w:val="27"/>
          <w:szCs w:val="27"/>
          <w:lang w:val="uk-UA"/>
        </w:rPr>
        <w:tab/>
      </w:r>
      <w:r w:rsidRPr="0022422C">
        <w:rPr>
          <w:sz w:val="27"/>
          <w:szCs w:val="27"/>
          <w:lang w:val="uk-UA"/>
        </w:rPr>
        <w:tab/>
      </w:r>
      <w:r w:rsidRPr="0022422C">
        <w:rPr>
          <w:sz w:val="27"/>
          <w:szCs w:val="27"/>
          <w:lang w:val="uk-UA"/>
        </w:rPr>
        <w:tab/>
      </w:r>
      <w:r w:rsidRPr="0022422C">
        <w:rPr>
          <w:sz w:val="27"/>
          <w:szCs w:val="27"/>
          <w:lang w:val="uk-UA"/>
        </w:rPr>
        <w:tab/>
      </w:r>
      <w:r w:rsidRPr="0022422C">
        <w:rPr>
          <w:sz w:val="27"/>
          <w:szCs w:val="27"/>
          <w:lang w:val="uk-UA"/>
        </w:rPr>
        <w:tab/>
      </w:r>
      <w:r w:rsidRPr="0022422C">
        <w:rPr>
          <w:sz w:val="27"/>
          <w:szCs w:val="27"/>
          <w:lang w:val="uk-UA"/>
        </w:rPr>
        <w:tab/>
      </w:r>
      <w:r w:rsidRPr="0022422C">
        <w:rPr>
          <w:sz w:val="27"/>
          <w:szCs w:val="27"/>
          <w:lang w:val="uk-UA"/>
        </w:rPr>
        <w:tab/>
        <w:t xml:space="preserve"> </w:t>
      </w:r>
      <w:r w:rsidRPr="0022422C">
        <w:rPr>
          <w:sz w:val="27"/>
          <w:szCs w:val="27"/>
          <w:lang w:val="uk-UA"/>
        </w:rPr>
        <w:tab/>
        <w:t xml:space="preserve">   м. Київ</w:t>
      </w:r>
    </w:p>
    <w:p w14:paraId="2CDE5CD1" w14:textId="77777777" w:rsidR="00112E80" w:rsidRPr="0022422C" w:rsidRDefault="00112E80" w:rsidP="0022422C">
      <w:pPr>
        <w:shd w:val="clear" w:color="auto" w:fill="FFFFFF"/>
        <w:jc w:val="both"/>
        <w:rPr>
          <w:sz w:val="27"/>
          <w:szCs w:val="27"/>
          <w:lang w:val="uk-UA"/>
        </w:rPr>
      </w:pPr>
    </w:p>
    <w:p w14:paraId="699B8D1F" w14:textId="6787EF66" w:rsidR="00112E80" w:rsidRPr="00EF7A6F" w:rsidRDefault="00112E80" w:rsidP="0022422C">
      <w:pPr>
        <w:shd w:val="clear" w:color="auto" w:fill="FFFFFF"/>
        <w:ind w:right="134"/>
        <w:jc w:val="center"/>
        <w:rPr>
          <w:bCs/>
          <w:sz w:val="27"/>
          <w:szCs w:val="27"/>
          <w:u w:val="single"/>
          <w:lang w:val="uk-UA"/>
        </w:rPr>
      </w:pPr>
      <w:r w:rsidRPr="0022422C">
        <w:rPr>
          <w:bCs/>
          <w:sz w:val="27"/>
          <w:szCs w:val="27"/>
          <w:lang w:val="uk-UA"/>
        </w:rPr>
        <w:t xml:space="preserve">Р І Ш Е Н </w:t>
      </w:r>
      <w:proofErr w:type="spellStart"/>
      <w:r w:rsidRPr="0022422C">
        <w:rPr>
          <w:bCs/>
          <w:sz w:val="27"/>
          <w:szCs w:val="27"/>
          <w:lang w:val="uk-UA"/>
        </w:rPr>
        <w:t>Н</w:t>
      </w:r>
      <w:proofErr w:type="spellEnd"/>
      <w:r w:rsidRPr="0022422C">
        <w:rPr>
          <w:bCs/>
          <w:sz w:val="27"/>
          <w:szCs w:val="27"/>
          <w:lang w:val="uk-UA"/>
        </w:rPr>
        <w:t xml:space="preserve"> Я  № </w:t>
      </w:r>
      <w:r w:rsidR="00EF7A6F" w:rsidRPr="00EF7A6F">
        <w:rPr>
          <w:bCs/>
          <w:sz w:val="27"/>
          <w:szCs w:val="27"/>
          <w:u w:val="single"/>
          <w:lang w:val="uk-UA"/>
        </w:rPr>
        <w:t>103/ко-24</w:t>
      </w:r>
    </w:p>
    <w:p w14:paraId="0F81DE3E" w14:textId="77777777" w:rsidR="00112E80" w:rsidRPr="0022422C" w:rsidRDefault="00112E80" w:rsidP="0022422C">
      <w:pPr>
        <w:rPr>
          <w:sz w:val="27"/>
          <w:szCs w:val="27"/>
          <w:lang w:val="uk-UA"/>
        </w:rPr>
      </w:pPr>
    </w:p>
    <w:p w14:paraId="0437AD4B" w14:textId="77777777" w:rsidR="00112E80" w:rsidRPr="0022422C" w:rsidRDefault="00112E80" w:rsidP="0022422C">
      <w:pPr>
        <w:shd w:val="clear" w:color="auto" w:fill="FFFFFF"/>
        <w:tabs>
          <w:tab w:val="left" w:pos="567"/>
        </w:tabs>
        <w:ind w:right="-1"/>
        <w:jc w:val="both"/>
        <w:rPr>
          <w:sz w:val="27"/>
          <w:szCs w:val="27"/>
          <w:lang w:val="uk-UA"/>
        </w:rPr>
      </w:pPr>
    </w:p>
    <w:p w14:paraId="66FFD5A2" w14:textId="77777777" w:rsidR="00112E80" w:rsidRPr="0022422C" w:rsidRDefault="00112E80" w:rsidP="0022422C">
      <w:pPr>
        <w:shd w:val="clear" w:color="auto" w:fill="FFFFFF"/>
        <w:tabs>
          <w:tab w:val="left" w:pos="567"/>
        </w:tabs>
        <w:ind w:right="-1"/>
        <w:jc w:val="both"/>
        <w:rPr>
          <w:sz w:val="27"/>
          <w:szCs w:val="27"/>
          <w:lang w:val="uk-UA"/>
        </w:rPr>
      </w:pPr>
      <w:r w:rsidRPr="0022422C">
        <w:rPr>
          <w:sz w:val="27"/>
          <w:szCs w:val="27"/>
          <w:lang w:val="uk-UA"/>
        </w:rPr>
        <w:t>Вища кваліфікаційна комісія суддів України у складі колегії № 3:</w:t>
      </w:r>
    </w:p>
    <w:p w14:paraId="7FB39B50" w14:textId="77777777" w:rsidR="00112E80" w:rsidRPr="0022422C" w:rsidRDefault="00112E80" w:rsidP="0022422C">
      <w:pPr>
        <w:shd w:val="clear" w:color="auto" w:fill="FFFFFF"/>
        <w:ind w:right="134"/>
        <w:jc w:val="both"/>
        <w:rPr>
          <w:sz w:val="27"/>
          <w:szCs w:val="27"/>
          <w:lang w:val="uk-UA"/>
        </w:rPr>
      </w:pPr>
    </w:p>
    <w:p w14:paraId="285A48BF" w14:textId="77777777" w:rsidR="00112E80" w:rsidRPr="0022422C" w:rsidRDefault="00112E80" w:rsidP="0022422C">
      <w:pPr>
        <w:shd w:val="clear" w:color="auto" w:fill="FFFFFF"/>
        <w:ind w:right="-1"/>
        <w:jc w:val="both"/>
        <w:rPr>
          <w:bCs/>
          <w:sz w:val="27"/>
          <w:szCs w:val="27"/>
          <w:lang w:val="uk-UA"/>
        </w:rPr>
      </w:pPr>
      <w:r w:rsidRPr="0022422C">
        <w:rPr>
          <w:bCs/>
          <w:sz w:val="27"/>
          <w:szCs w:val="27"/>
          <w:lang w:val="uk-UA"/>
        </w:rPr>
        <w:t>головуючого – Сергія ЧУМАКА,</w:t>
      </w:r>
    </w:p>
    <w:p w14:paraId="2AA58474" w14:textId="77777777" w:rsidR="00112E80" w:rsidRPr="0022422C" w:rsidRDefault="00112E80" w:rsidP="0022422C">
      <w:pPr>
        <w:shd w:val="clear" w:color="auto" w:fill="FFFFFF"/>
        <w:tabs>
          <w:tab w:val="left" w:pos="3969"/>
        </w:tabs>
        <w:ind w:right="-15"/>
        <w:jc w:val="both"/>
        <w:rPr>
          <w:bCs/>
          <w:sz w:val="27"/>
          <w:szCs w:val="27"/>
          <w:lang w:val="uk-UA"/>
        </w:rPr>
      </w:pPr>
    </w:p>
    <w:p w14:paraId="2AD73168" w14:textId="77777777" w:rsidR="00112E80" w:rsidRPr="0022422C" w:rsidRDefault="00112E80" w:rsidP="0022422C">
      <w:pPr>
        <w:shd w:val="clear" w:color="auto" w:fill="FFFFFF"/>
        <w:tabs>
          <w:tab w:val="left" w:pos="3969"/>
        </w:tabs>
        <w:ind w:right="-15"/>
        <w:jc w:val="both"/>
        <w:rPr>
          <w:bCs/>
          <w:sz w:val="27"/>
          <w:szCs w:val="27"/>
          <w:lang w:val="uk-UA"/>
        </w:rPr>
      </w:pPr>
      <w:r w:rsidRPr="0022422C">
        <w:rPr>
          <w:bCs/>
          <w:sz w:val="27"/>
          <w:szCs w:val="27"/>
          <w:lang w:val="uk-UA"/>
        </w:rPr>
        <w:t>членів Комісії: Андрія ПАСІЧНИКА, Романа САБОДАША (доповідач),</w:t>
      </w:r>
    </w:p>
    <w:p w14:paraId="1C8F1F67" w14:textId="77777777" w:rsidR="00112E80" w:rsidRPr="0022422C" w:rsidRDefault="00112E80" w:rsidP="0022422C">
      <w:pPr>
        <w:shd w:val="clear" w:color="auto" w:fill="FFFFFF"/>
        <w:tabs>
          <w:tab w:val="left" w:pos="3969"/>
        </w:tabs>
        <w:ind w:right="-15"/>
        <w:jc w:val="both"/>
        <w:rPr>
          <w:bCs/>
          <w:sz w:val="27"/>
          <w:szCs w:val="27"/>
          <w:lang w:val="uk-UA"/>
        </w:rPr>
      </w:pPr>
    </w:p>
    <w:p w14:paraId="39B463DF" w14:textId="77777777" w:rsidR="00112E80" w:rsidRPr="0022422C" w:rsidRDefault="00112E80" w:rsidP="0022422C">
      <w:pPr>
        <w:shd w:val="clear" w:color="auto" w:fill="FFFFFF"/>
        <w:tabs>
          <w:tab w:val="left" w:pos="3969"/>
        </w:tabs>
        <w:ind w:right="-15"/>
        <w:jc w:val="both"/>
        <w:rPr>
          <w:bCs/>
          <w:sz w:val="27"/>
          <w:szCs w:val="27"/>
          <w:lang w:val="uk-UA"/>
        </w:rPr>
      </w:pPr>
      <w:r w:rsidRPr="0022422C">
        <w:rPr>
          <w:bCs/>
          <w:sz w:val="27"/>
          <w:szCs w:val="27"/>
          <w:lang w:val="uk-UA"/>
        </w:rPr>
        <w:t xml:space="preserve">за участі: </w:t>
      </w:r>
    </w:p>
    <w:p w14:paraId="5868375B" w14:textId="77777777" w:rsidR="00112E80" w:rsidRPr="0022422C" w:rsidRDefault="00112E80" w:rsidP="0022422C">
      <w:pPr>
        <w:shd w:val="clear" w:color="auto" w:fill="FFFFFF"/>
        <w:tabs>
          <w:tab w:val="left" w:pos="3969"/>
        </w:tabs>
        <w:ind w:right="-15"/>
        <w:jc w:val="both"/>
        <w:rPr>
          <w:bCs/>
          <w:sz w:val="27"/>
          <w:szCs w:val="27"/>
          <w:lang w:val="uk-UA"/>
        </w:rPr>
      </w:pPr>
    </w:p>
    <w:p w14:paraId="312073A1" w14:textId="77777777" w:rsidR="00112E80" w:rsidRPr="0022422C" w:rsidRDefault="00112E80" w:rsidP="0022422C">
      <w:pPr>
        <w:shd w:val="clear" w:color="auto" w:fill="FFFFFF"/>
        <w:tabs>
          <w:tab w:val="left" w:pos="3969"/>
        </w:tabs>
        <w:ind w:right="-15"/>
        <w:jc w:val="both"/>
        <w:rPr>
          <w:sz w:val="27"/>
          <w:szCs w:val="27"/>
          <w:lang w:val="uk-UA"/>
        </w:rPr>
      </w:pPr>
      <w:r w:rsidRPr="0022422C">
        <w:rPr>
          <w:sz w:val="27"/>
          <w:szCs w:val="27"/>
          <w:lang w:val="uk-UA"/>
        </w:rPr>
        <w:t>судді Ренійського районного суду Одеської області Ольги ГОНЧАРОВОЇ-ПАРФЬОНОВОЇ,</w:t>
      </w:r>
      <w:r w:rsidRPr="0022422C">
        <w:rPr>
          <w:b/>
          <w:sz w:val="27"/>
          <w:szCs w:val="27"/>
          <w:lang w:val="uk-UA"/>
        </w:rPr>
        <w:t xml:space="preserve"> </w:t>
      </w:r>
    </w:p>
    <w:p w14:paraId="4500AB99" w14:textId="77777777" w:rsidR="00112E80" w:rsidRPr="0022422C" w:rsidRDefault="00112E80" w:rsidP="0022422C">
      <w:pPr>
        <w:shd w:val="clear" w:color="auto" w:fill="FFFFFF"/>
        <w:tabs>
          <w:tab w:val="left" w:pos="3969"/>
        </w:tabs>
        <w:ind w:right="-15"/>
        <w:jc w:val="both"/>
        <w:rPr>
          <w:sz w:val="27"/>
          <w:szCs w:val="27"/>
          <w:lang w:val="uk-UA"/>
        </w:rPr>
      </w:pPr>
    </w:p>
    <w:p w14:paraId="45C3EAB1" w14:textId="5EEB2DB4" w:rsidR="00112E80" w:rsidRPr="0022422C" w:rsidRDefault="00112E80" w:rsidP="0022422C">
      <w:pPr>
        <w:shd w:val="clear" w:color="auto" w:fill="FFFFFF"/>
        <w:tabs>
          <w:tab w:val="left" w:pos="3969"/>
        </w:tabs>
        <w:ind w:right="-15"/>
        <w:jc w:val="both"/>
        <w:rPr>
          <w:sz w:val="27"/>
          <w:szCs w:val="27"/>
          <w:lang w:val="uk-UA"/>
        </w:rPr>
      </w:pPr>
      <w:r w:rsidRPr="0022422C">
        <w:rPr>
          <w:sz w:val="27"/>
          <w:szCs w:val="27"/>
          <w:lang w:val="uk-UA"/>
        </w:rPr>
        <w:t xml:space="preserve">представника Громадської ради доброчесності Едуарда </w:t>
      </w:r>
      <w:r w:rsidR="008640C4" w:rsidRPr="0022422C">
        <w:rPr>
          <w:sz w:val="27"/>
          <w:szCs w:val="27"/>
          <w:lang w:val="uk-UA"/>
        </w:rPr>
        <w:t>МЄЛКИХ</w:t>
      </w:r>
      <w:r w:rsidRPr="0022422C">
        <w:rPr>
          <w:sz w:val="27"/>
          <w:szCs w:val="27"/>
          <w:lang w:val="uk-UA"/>
        </w:rPr>
        <w:t>,</w:t>
      </w:r>
    </w:p>
    <w:p w14:paraId="080F678A" w14:textId="77777777" w:rsidR="00112E80" w:rsidRPr="0022422C" w:rsidRDefault="00112E80" w:rsidP="0022422C">
      <w:pPr>
        <w:shd w:val="clear" w:color="auto" w:fill="FFFFFF"/>
        <w:tabs>
          <w:tab w:val="left" w:pos="3969"/>
        </w:tabs>
        <w:ind w:right="-15"/>
        <w:jc w:val="both"/>
        <w:rPr>
          <w:sz w:val="27"/>
          <w:szCs w:val="27"/>
          <w:lang w:val="uk-UA"/>
        </w:rPr>
      </w:pPr>
    </w:p>
    <w:p w14:paraId="5203C770" w14:textId="4477219A" w:rsidR="00112E80" w:rsidRPr="0022422C" w:rsidRDefault="005C0333" w:rsidP="0022422C">
      <w:pPr>
        <w:shd w:val="clear" w:color="auto" w:fill="FFFFFF"/>
        <w:tabs>
          <w:tab w:val="left" w:pos="7300"/>
        </w:tabs>
        <w:jc w:val="both"/>
        <w:rPr>
          <w:sz w:val="27"/>
          <w:szCs w:val="27"/>
          <w:lang w:val="uk-UA" w:eastAsia="uk-UA"/>
        </w:rPr>
      </w:pPr>
      <w:r w:rsidRPr="0022422C">
        <w:rPr>
          <w:sz w:val="27"/>
          <w:szCs w:val="27"/>
          <w:lang w:val="uk-UA" w:eastAsia="uk-UA"/>
        </w:rPr>
        <w:t xml:space="preserve">розглянувши питання про </w:t>
      </w:r>
      <w:r w:rsidR="00112E80" w:rsidRPr="0022422C">
        <w:rPr>
          <w:sz w:val="27"/>
          <w:szCs w:val="27"/>
          <w:lang w:val="uk-UA" w:eastAsia="uk-UA"/>
        </w:rPr>
        <w:t>дослід</w:t>
      </w:r>
      <w:r w:rsidR="00E94E2C" w:rsidRPr="0022422C">
        <w:rPr>
          <w:sz w:val="27"/>
          <w:szCs w:val="27"/>
          <w:lang w:val="uk-UA" w:eastAsia="uk-UA"/>
        </w:rPr>
        <w:t xml:space="preserve">ження досьє, проведення співбесіди та визначення результатів </w:t>
      </w:r>
      <w:r w:rsidR="00112E80" w:rsidRPr="0022422C">
        <w:rPr>
          <w:sz w:val="27"/>
          <w:szCs w:val="27"/>
          <w:lang w:val="uk-UA" w:eastAsia="uk-UA"/>
        </w:rPr>
        <w:t xml:space="preserve">кваліфікаційного оцінювання </w:t>
      </w:r>
      <w:r w:rsidR="00112E80" w:rsidRPr="0022422C">
        <w:rPr>
          <w:sz w:val="27"/>
          <w:szCs w:val="27"/>
          <w:lang w:val="uk-UA"/>
        </w:rPr>
        <w:t xml:space="preserve">судді Ренійського районного суду Одеської області </w:t>
      </w:r>
      <w:proofErr w:type="spellStart"/>
      <w:r w:rsidR="00112E80" w:rsidRPr="0022422C">
        <w:rPr>
          <w:sz w:val="27"/>
          <w:szCs w:val="27"/>
          <w:lang w:val="uk-UA"/>
        </w:rPr>
        <w:t>Гончарової-Парфьонової</w:t>
      </w:r>
      <w:proofErr w:type="spellEnd"/>
      <w:r w:rsidR="00112E80" w:rsidRPr="0022422C">
        <w:rPr>
          <w:sz w:val="27"/>
          <w:szCs w:val="27"/>
          <w:lang w:val="uk-UA" w:eastAsia="uk-UA"/>
        </w:rPr>
        <w:t xml:space="preserve"> </w:t>
      </w:r>
      <w:r w:rsidR="00112E80" w:rsidRPr="0022422C">
        <w:rPr>
          <w:sz w:val="27"/>
          <w:szCs w:val="27"/>
          <w:lang w:val="uk-UA"/>
        </w:rPr>
        <w:t>Ольги</w:t>
      </w:r>
      <w:r w:rsidR="00112E80" w:rsidRPr="0022422C">
        <w:rPr>
          <w:sz w:val="27"/>
          <w:szCs w:val="27"/>
          <w:lang w:val="uk-UA" w:eastAsia="uk-UA"/>
        </w:rPr>
        <w:t xml:space="preserve"> Олегівни на відповідність займаній посаді, </w:t>
      </w:r>
    </w:p>
    <w:p w14:paraId="7606F744" w14:textId="77777777" w:rsidR="00112E80" w:rsidRPr="0022422C" w:rsidRDefault="00112E80" w:rsidP="0022422C">
      <w:pPr>
        <w:shd w:val="clear" w:color="auto" w:fill="FFFFFF"/>
        <w:tabs>
          <w:tab w:val="left" w:pos="7300"/>
        </w:tabs>
        <w:jc w:val="both"/>
        <w:rPr>
          <w:sz w:val="27"/>
          <w:szCs w:val="27"/>
          <w:lang w:val="uk-UA" w:eastAsia="uk-UA"/>
        </w:rPr>
      </w:pPr>
    </w:p>
    <w:p w14:paraId="2BB7524B" w14:textId="77777777" w:rsidR="00112E80" w:rsidRPr="0022422C" w:rsidRDefault="00112E80" w:rsidP="0022422C">
      <w:pPr>
        <w:shd w:val="clear" w:color="auto" w:fill="FFFFFF"/>
        <w:tabs>
          <w:tab w:val="left" w:pos="3969"/>
        </w:tabs>
        <w:ind w:right="-15"/>
        <w:jc w:val="center"/>
        <w:rPr>
          <w:sz w:val="27"/>
          <w:szCs w:val="27"/>
          <w:lang w:val="uk-UA" w:eastAsia="uk-UA"/>
        </w:rPr>
      </w:pPr>
      <w:r w:rsidRPr="0022422C">
        <w:rPr>
          <w:sz w:val="27"/>
          <w:szCs w:val="27"/>
          <w:lang w:val="uk-UA" w:eastAsia="uk-UA"/>
        </w:rPr>
        <w:t>встановила:</w:t>
      </w:r>
    </w:p>
    <w:p w14:paraId="32DCC2E4" w14:textId="77777777" w:rsidR="00112E80" w:rsidRPr="0022422C" w:rsidRDefault="00112E80" w:rsidP="0022422C">
      <w:pPr>
        <w:shd w:val="clear" w:color="auto" w:fill="FFFFFF"/>
        <w:tabs>
          <w:tab w:val="left" w:pos="3969"/>
        </w:tabs>
        <w:ind w:right="-15"/>
        <w:jc w:val="both"/>
        <w:rPr>
          <w:sz w:val="27"/>
          <w:szCs w:val="27"/>
          <w:lang w:val="uk-UA"/>
        </w:rPr>
      </w:pPr>
    </w:p>
    <w:p w14:paraId="5A2D6EC8" w14:textId="77777777" w:rsidR="00112E80" w:rsidRPr="0022422C" w:rsidRDefault="00112E80" w:rsidP="0022422C">
      <w:pPr>
        <w:shd w:val="clear" w:color="auto" w:fill="FFFFFF"/>
        <w:tabs>
          <w:tab w:val="left" w:pos="7300"/>
        </w:tabs>
        <w:jc w:val="both"/>
        <w:rPr>
          <w:sz w:val="27"/>
          <w:szCs w:val="27"/>
          <w:lang w:val="uk-UA"/>
        </w:rPr>
      </w:pPr>
      <w:r w:rsidRPr="0022422C">
        <w:rPr>
          <w:b/>
          <w:sz w:val="27"/>
          <w:szCs w:val="27"/>
          <w:lang w:val="uk-UA" w:eastAsia="uk-UA"/>
        </w:rPr>
        <w:t>І. Стислий виклад інформації про кар’єру судді та проведену процедуру кваліфікаційного оцінювання судді.</w:t>
      </w:r>
    </w:p>
    <w:p w14:paraId="16D73634" w14:textId="17F4AE1E" w:rsidR="00C4431C" w:rsidRPr="0022422C" w:rsidRDefault="00C4431C"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Гончарова-</w:t>
      </w:r>
      <w:proofErr w:type="spellStart"/>
      <w:r w:rsidRPr="0022422C">
        <w:rPr>
          <w:rFonts w:ascii="Times New Roman" w:hAnsi="Times New Roman" w:cs="Times New Roman"/>
          <w:sz w:val="27"/>
          <w:szCs w:val="27"/>
          <w:lang w:eastAsia="uk-UA"/>
        </w:rPr>
        <w:t>Парфьонова</w:t>
      </w:r>
      <w:proofErr w:type="spellEnd"/>
      <w:r w:rsidRPr="0022422C">
        <w:rPr>
          <w:rFonts w:ascii="Times New Roman" w:hAnsi="Times New Roman" w:cs="Times New Roman"/>
          <w:sz w:val="27"/>
          <w:szCs w:val="27"/>
          <w:lang w:eastAsia="uk-UA"/>
        </w:rPr>
        <w:t xml:space="preserve"> Ольга Олегівна, </w:t>
      </w:r>
      <w:r w:rsidR="00FB134A">
        <w:rPr>
          <w:rFonts w:ascii="Times New Roman" w:hAnsi="Times New Roman" w:cs="Times New Roman"/>
          <w:sz w:val="27"/>
          <w:szCs w:val="27"/>
          <w:lang w:eastAsia="uk-UA"/>
        </w:rPr>
        <w:t>____</w:t>
      </w:r>
      <w:r w:rsidRPr="0022422C">
        <w:rPr>
          <w:rFonts w:ascii="Times New Roman" w:hAnsi="Times New Roman" w:cs="Times New Roman"/>
          <w:sz w:val="27"/>
          <w:szCs w:val="27"/>
          <w:lang w:eastAsia="uk-UA"/>
        </w:rPr>
        <w:t xml:space="preserve"> року народження, громадянка України.</w:t>
      </w:r>
    </w:p>
    <w:p w14:paraId="6CDE7713" w14:textId="77777777" w:rsidR="001E048A" w:rsidRPr="0022422C" w:rsidRDefault="001E048A"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У 2005 році закінчила Одеську національну юридичну академію і отримала повну вищу освіту за спеціальністю «правознавство», здобула кваліфікацію «юрист». </w:t>
      </w:r>
    </w:p>
    <w:p w14:paraId="47BAEDBB" w14:textId="77777777" w:rsidR="001E048A" w:rsidRPr="0022422C" w:rsidRDefault="001E048A"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Гончарова-</w:t>
      </w:r>
      <w:proofErr w:type="spellStart"/>
      <w:r w:rsidRPr="0022422C">
        <w:rPr>
          <w:rFonts w:ascii="Times New Roman" w:hAnsi="Times New Roman" w:cs="Times New Roman"/>
          <w:sz w:val="27"/>
          <w:szCs w:val="27"/>
          <w:lang w:eastAsia="uk-UA"/>
        </w:rPr>
        <w:t>Парфьонова</w:t>
      </w:r>
      <w:proofErr w:type="spellEnd"/>
      <w:r w:rsidRPr="0022422C">
        <w:rPr>
          <w:rFonts w:ascii="Times New Roman" w:hAnsi="Times New Roman" w:cs="Times New Roman"/>
          <w:sz w:val="27"/>
          <w:szCs w:val="27"/>
          <w:lang w:eastAsia="uk-UA"/>
        </w:rPr>
        <w:t xml:space="preserve"> О.О. науковою діяльністю не займалась. </w:t>
      </w:r>
    </w:p>
    <w:p w14:paraId="5C555226" w14:textId="15577CDF" w:rsidR="00304C45" w:rsidRPr="0022422C" w:rsidRDefault="00304C45"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У 2003–2005 роках Гончарова-</w:t>
      </w:r>
      <w:proofErr w:type="spellStart"/>
      <w:r w:rsidRPr="0022422C">
        <w:rPr>
          <w:rFonts w:ascii="Times New Roman" w:hAnsi="Times New Roman" w:cs="Times New Roman"/>
          <w:sz w:val="27"/>
          <w:szCs w:val="27"/>
          <w:lang w:eastAsia="uk-UA"/>
        </w:rPr>
        <w:t>Парфьонова</w:t>
      </w:r>
      <w:proofErr w:type="spellEnd"/>
      <w:r w:rsidRPr="0022422C">
        <w:rPr>
          <w:rFonts w:ascii="Times New Roman" w:hAnsi="Times New Roman" w:cs="Times New Roman"/>
          <w:sz w:val="27"/>
          <w:szCs w:val="27"/>
          <w:lang w:eastAsia="uk-UA"/>
        </w:rPr>
        <w:t xml:space="preserve"> О.О. працювала </w:t>
      </w:r>
      <w:proofErr w:type="spellStart"/>
      <w:r w:rsidRPr="0022422C">
        <w:rPr>
          <w:rFonts w:ascii="Times New Roman" w:hAnsi="Times New Roman" w:cs="Times New Roman"/>
          <w:sz w:val="27"/>
          <w:szCs w:val="27"/>
          <w:lang w:eastAsia="uk-UA"/>
        </w:rPr>
        <w:t>юристконсультом</w:t>
      </w:r>
      <w:proofErr w:type="spellEnd"/>
      <w:r w:rsidRPr="0022422C">
        <w:rPr>
          <w:rFonts w:ascii="Times New Roman" w:hAnsi="Times New Roman" w:cs="Times New Roman"/>
          <w:sz w:val="27"/>
          <w:szCs w:val="27"/>
          <w:lang w:eastAsia="uk-UA"/>
        </w:rPr>
        <w:t xml:space="preserve"> ТОВ НВП «Вимпел»; </w:t>
      </w:r>
      <w:r w:rsidRPr="0022422C">
        <w:rPr>
          <w:rFonts w:ascii="Times New Roman" w:hAnsi="Times New Roman" w:cs="Times New Roman"/>
          <w:sz w:val="27"/>
          <w:szCs w:val="27"/>
        </w:rPr>
        <w:t>з липня 2007 року до вересня 2015 року</w:t>
      </w:r>
      <w:r w:rsidR="008502CE" w:rsidRPr="0022422C">
        <w:rPr>
          <w:rFonts w:ascii="Times New Roman" w:hAnsi="Times New Roman" w:cs="Times New Roman"/>
          <w:sz w:val="27"/>
          <w:szCs w:val="27"/>
        </w:rPr>
        <w:t xml:space="preserve"> </w:t>
      </w:r>
      <w:r w:rsidR="00F35A8E" w:rsidRPr="0022422C">
        <w:rPr>
          <w:rFonts w:ascii="Times New Roman" w:hAnsi="Times New Roman" w:cs="Times New Roman"/>
          <w:sz w:val="27"/>
          <w:szCs w:val="27"/>
        </w:rPr>
        <w:t>–</w:t>
      </w:r>
      <w:r w:rsidR="008502CE" w:rsidRPr="0022422C">
        <w:rPr>
          <w:rFonts w:ascii="Times New Roman" w:hAnsi="Times New Roman" w:cs="Times New Roman"/>
          <w:sz w:val="27"/>
          <w:szCs w:val="27"/>
        </w:rPr>
        <w:t xml:space="preserve"> </w:t>
      </w:r>
      <w:r w:rsidRPr="0022422C">
        <w:rPr>
          <w:rFonts w:ascii="Times New Roman" w:hAnsi="Times New Roman" w:cs="Times New Roman"/>
          <w:sz w:val="27"/>
          <w:szCs w:val="27"/>
        </w:rPr>
        <w:t xml:space="preserve"> обіймала </w:t>
      </w:r>
      <w:r w:rsidRPr="0022422C">
        <w:rPr>
          <w:rFonts w:ascii="Times New Roman" w:hAnsi="Times New Roman" w:cs="Times New Roman"/>
          <w:sz w:val="27"/>
          <w:szCs w:val="27"/>
          <w:lang w:eastAsia="uk-UA"/>
        </w:rPr>
        <w:t>посаду помічника судді Приморського районного суду м</w:t>
      </w:r>
      <w:r w:rsidR="008502CE" w:rsidRPr="0022422C">
        <w:rPr>
          <w:rFonts w:ascii="Times New Roman" w:hAnsi="Times New Roman" w:cs="Times New Roman"/>
          <w:sz w:val="27"/>
          <w:szCs w:val="27"/>
          <w:lang w:eastAsia="uk-UA"/>
        </w:rPr>
        <w:t>іста</w:t>
      </w:r>
      <w:r w:rsidRPr="0022422C">
        <w:rPr>
          <w:rFonts w:ascii="Times New Roman" w:hAnsi="Times New Roman" w:cs="Times New Roman"/>
          <w:sz w:val="27"/>
          <w:szCs w:val="27"/>
          <w:lang w:eastAsia="uk-UA"/>
        </w:rPr>
        <w:t xml:space="preserve"> Одеси.</w:t>
      </w:r>
    </w:p>
    <w:p w14:paraId="60529B57" w14:textId="7A5A67D5" w:rsidR="00304C45" w:rsidRPr="0022422C" w:rsidRDefault="00304C45"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Указом Президента України від 29.09.2016 № 425/2016 Гончарову-</w:t>
      </w:r>
      <w:proofErr w:type="spellStart"/>
      <w:r w:rsidRPr="0022422C">
        <w:rPr>
          <w:rFonts w:ascii="Times New Roman" w:hAnsi="Times New Roman" w:cs="Times New Roman"/>
          <w:sz w:val="27"/>
          <w:szCs w:val="27"/>
          <w:lang w:eastAsia="uk-UA"/>
        </w:rPr>
        <w:t>Парфьонову</w:t>
      </w:r>
      <w:proofErr w:type="spellEnd"/>
      <w:r w:rsidRPr="0022422C">
        <w:rPr>
          <w:rFonts w:ascii="Times New Roman" w:hAnsi="Times New Roman" w:cs="Times New Roman"/>
          <w:sz w:val="27"/>
          <w:szCs w:val="27"/>
          <w:lang w:eastAsia="uk-UA"/>
        </w:rPr>
        <w:t xml:space="preserve"> О.О. призначено на посаду судді Ренійського районного суду Одеської області строком на 5 років.</w:t>
      </w:r>
    </w:p>
    <w:p w14:paraId="794E5F92" w14:textId="7CACA4F5" w:rsidR="00095CA1" w:rsidRPr="0022422C" w:rsidRDefault="00095CA1"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lastRenderedPageBreak/>
        <w:t xml:space="preserve">У період з </w:t>
      </w:r>
      <w:r w:rsidR="0022460C" w:rsidRPr="0022422C">
        <w:rPr>
          <w:rFonts w:ascii="Times New Roman" w:hAnsi="Times New Roman" w:cs="Times New Roman"/>
          <w:sz w:val="27"/>
          <w:szCs w:val="27"/>
          <w:lang w:eastAsia="uk-UA"/>
        </w:rPr>
        <w:t>04.02.2013</w:t>
      </w:r>
      <w:r w:rsidR="00247D7E" w:rsidRPr="0022422C">
        <w:rPr>
          <w:rFonts w:ascii="Times New Roman" w:hAnsi="Times New Roman" w:cs="Times New Roman"/>
          <w:sz w:val="27"/>
          <w:szCs w:val="27"/>
          <w:lang w:eastAsia="uk-UA"/>
        </w:rPr>
        <w:t xml:space="preserve"> </w:t>
      </w:r>
      <w:r w:rsidR="005E4F5E" w:rsidRPr="0022422C">
        <w:rPr>
          <w:rFonts w:ascii="Times New Roman" w:hAnsi="Times New Roman" w:cs="Times New Roman"/>
          <w:sz w:val="27"/>
          <w:szCs w:val="27"/>
          <w:lang w:eastAsia="uk-UA"/>
        </w:rPr>
        <w:t>д</w:t>
      </w:r>
      <w:r w:rsidR="00247D7E" w:rsidRPr="0022422C">
        <w:rPr>
          <w:rFonts w:ascii="Times New Roman" w:hAnsi="Times New Roman" w:cs="Times New Roman"/>
          <w:sz w:val="27"/>
          <w:szCs w:val="27"/>
          <w:lang w:eastAsia="uk-UA"/>
        </w:rPr>
        <w:t xml:space="preserve">о 31.07.2013 </w:t>
      </w:r>
      <w:r w:rsidR="005E4F5E" w:rsidRPr="0022422C">
        <w:rPr>
          <w:rFonts w:ascii="Times New Roman" w:hAnsi="Times New Roman" w:cs="Times New Roman"/>
          <w:sz w:val="27"/>
          <w:szCs w:val="27"/>
          <w:lang w:eastAsia="uk-UA"/>
        </w:rPr>
        <w:t xml:space="preserve">суддя </w:t>
      </w:r>
      <w:r w:rsidR="00247D7E" w:rsidRPr="0022422C">
        <w:rPr>
          <w:rFonts w:ascii="Times New Roman" w:hAnsi="Times New Roman" w:cs="Times New Roman"/>
          <w:sz w:val="27"/>
          <w:szCs w:val="27"/>
        </w:rPr>
        <w:t xml:space="preserve">проходила спеціальну підготовку в Національній школі суддів України, за висновком якої набрала </w:t>
      </w:r>
      <w:r w:rsidR="00075818" w:rsidRPr="0022422C">
        <w:rPr>
          <w:rFonts w:ascii="Times New Roman" w:hAnsi="Times New Roman" w:cs="Times New Roman"/>
          <w:sz w:val="27"/>
          <w:szCs w:val="27"/>
        </w:rPr>
        <w:t>178,5</w:t>
      </w:r>
      <w:r w:rsidR="00247D7E" w:rsidRPr="0022422C">
        <w:rPr>
          <w:rFonts w:ascii="Times New Roman" w:hAnsi="Times New Roman" w:cs="Times New Roman"/>
          <w:sz w:val="27"/>
          <w:szCs w:val="27"/>
        </w:rPr>
        <w:t xml:space="preserve"> бал</w:t>
      </w:r>
      <w:r w:rsidR="00FE783E" w:rsidRPr="0022422C">
        <w:rPr>
          <w:rFonts w:ascii="Times New Roman" w:hAnsi="Times New Roman" w:cs="Times New Roman"/>
          <w:sz w:val="27"/>
          <w:szCs w:val="27"/>
        </w:rPr>
        <w:t>а</w:t>
      </w:r>
      <w:r w:rsidR="00247D7E" w:rsidRPr="0022422C">
        <w:rPr>
          <w:rFonts w:ascii="Times New Roman" w:hAnsi="Times New Roman" w:cs="Times New Roman"/>
          <w:sz w:val="27"/>
          <w:szCs w:val="27"/>
        </w:rPr>
        <w:t xml:space="preserve"> та визнан</w:t>
      </w:r>
      <w:r w:rsidR="00075818" w:rsidRPr="0022422C">
        <w:rPr>
          <w:rFonts w:ascii="Times New Roman" w:hAnsi="Times New Roman" w:cs="Times New Roman"/>
          <w:sz w:val="27"/>
          <w:szCs w:val="27"/>
        </w:rPr>
        <w:t>а</w:t>
      </w:r>
      <w:r w:rsidR="00247D7E" w:rsidRPr="0022422C">
        <w:rPr>
          <w:rFonts w:ascii="Times New Roman" w:hAnsi="Times New Roman" w:cs="Times New Roman"/>
          <w:sz w:val="27"/>
          <w:szCs w:val="27"/>
        </w:rPr>
        <w:t xml:space="preserve"> так</w:t>
      </w:r>
      <w:r w:rsidR="00075818" w:rsidRPr="0022422C">
        <w:rPr>
          <w:rFonts w:ascii="Times New Roman" w:hAnsi="Times New Roman" w:cs="Times New Roman"/>
          <w:sz w:val="27"/>
          <w:szCs w:val="27"/>
        </w:rPr>
        <w:t>ою</w:t>
      </w:r>
      <w:r w:rsidR="00247D7E" w:rsidRPr="0022422C">
        <w:rPr>
          <w:rFonts w:ascii="Times New Roman" w:hAnsi="Times New Roman" w:cs="Times New Roman"/>
          <w:sz w:val="27"/>
          <w:szCs w:val="27"/>
        </w:rPr>
        <w:t>, що успішно пройш</w:t>
      </w:r>
      <w:r w:rsidR="00FE783E" w:rsidRPr="0022422C">
        <w:rPr>
          <w:rFonts w:ascii="Times New Roman" w:hAnsi="Times New Roman" w:cs="Times New Roman"/>
          <w:sz w:val="27"/>
          <w:szCs w:val="27"/>
        </w:rPr>
        <w:t>ла</w:t>
      </w:r>
      <w:r w:rsidR="00247D7E" w:rsidRPr="0022422C">
        <w:rPr>
          <w:rFonts w:ascii="Times New Roman" w:hAnsi="Times New Roman" w:cs="Times New Roman"/>
          <w:sz w:val="27"/>
          <w:szCs w:val="27"/>
        </w:rPr>
        <w:t xml:space="preserve"> спеціальну підготовку кандидата на посаду судді.</w:t>
      </w:r>
    </w:p>
    <w:p w14:paraId="2E352F46" w14:textId="0E6E2A5B" w:rsidR="000D1F05" w:rsidRPr="0022422C" w:rsidRDefault="00FE783E"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У</w:t>
      </w:r>
      <w:r w:rsidR="003A06ED" w:rsidRPr="0022422C">
        <w:rPr>
          <w:rFonts w:ascii="Times New Roman" w:hAnsi="Times New Roman" w:cs="Times New Roman"/>
          <w:sz w:val="27"/>
          <w:szCs w:val="27"/>
          <w:shd w:val="clear" w:color="auto" w:fill="FFFFFF"/>
        </w:rPr>
        <w:t xml:space="preserve"> період з лютого 2017 року </w:t>
      </w:r>
      <w:r w:rsidR="00223808" w:rsidRPr="0022422C">
        <w:rPr>
          <w:rFonts w:ascii="Times New Roman" w:hAnsi="Times New Roman" w:cs="Times New Roman"/>
          <w:sz w:val="27"/>
          <w:szCs w:val="27"/>
          <w:shd w:val="clear" w:color="auto" w:fill="FFFFFF"/>
        </w:rPr>
        <w:t xml:space="preserve">до жовтня 2022 року </w:t>
      </w:r>
      <w:r w:rsidR="003A06ED" w:rsidRPr="0022422C">
        <w:rPr>
          <w:rFonts w:ascii="Times New Roman" w:hAnsi="Times New Roman" w:cs="Times New Roman"/>
          <w:sz w:val="27"/>
          <w:szCs w:val="27"/>
          <w:shd w:val="clear" w:color="auto" w:fill="FFFFFF"/>
        </w:rPr>
        <w:t>систематично проходи</w:t>
      </w:r>
      <w:r w:rsidR="00223808" w:rsidRPr="0022422C">
        <w:rPr>
          <w:rFonts w:ascii="Times New Roman" w:hAnsi="Times New Roman" w:cs="Times New Roman"/>
          <w:sz w:val="27"/>
          <w:szCs w:val="27"/>
          <w:shd w:val="clear" w:color="auto" w:fill="FFFFFF"/>
        </w:rPr>
        <w:t>ла</w:t>
      </w:r>
      <w:r w:rsidR="003A06ED" w:rsidRPr="0022422C">
        <w:rPr>
          <w:rFonts w:ascii="Times New Roman" w:hAnsi="Times New Roman" w:cs="Times New Roman"/>
          <w:sz w:val="27"/>
          <w:szCs w:val="27"/>
          <w:shd w:val="clear" w:color="auto" w:fill="FFFFFF"/>
        </w:rPr>
        <w:t xml:space="preserve"> підготовку в Національній школі суддів України (</w:t>
      </w:r>
      <w:r w:rsidR="00223808" w:rsidRPr="0022422C">
        <w:rPr>
          <w:rFonts w:ascii="Times New Roman" w:hAnsi="Times New Roman" w:cs="Times New Roman"/>
          <w:sz w:val="27"/>
          <w:szCs w:val="27"/>
          <w:shd w:val="clear" w:color="auto" w:fill="FFFFFF"/>
        </w:rPr>
        <w:t>7</w:t>
      </w:r>
      <w:r w:rsidR="003A06ED" w:rsidRPr="0022422C">
        <w:rPr>
          <w:rFonts w:ascii="Times New Roman" w:hAnsi="Times New Roman" w:cs="Times New Roman"/>
          <w:sz w:val="27"/>
          <w:szCs w:val="27"/>
          <w:shd w:val="clear" w:color="auto" w:fill="FFFFFF"/>
        </w:rPr>
        <w:t xml:space="preserve"> заходів, в яких суддя бра</w:t>
      </w:r>
      <w:r w:rsidR="007A77E0" w:rsidRPr="0022422C">
        <w:rPr>
          <w:rFonts w:ascii="Times New Roman" w:hAnsi="Times New Roman" w:cs="Times New Roman"/>
          <w:sz w:val="27"/>
          <w:szCs w:val="27"/>
          <w:shd w:val="clear" w:color="auto" w:fill="FFFFFF"/>
        </w:rPr>
        <w:t>ла</w:t>
      </w:r>
      <w:r w:rsidR="003A06ED" w:rsidRPr="0022422C">
        <w:rPr>
          <w:rFonts w:ascii="Times New Roman" w:hAnsi="Times New Roman" w:cs="Times New Roman"/>
          <w:sz w:val="27"/>
          <w:szCs w:val="27"/>
          <w:shd w:val="clear" w:color="auto" w:fill="FFFFFF"/>
        </w:rPr>
        <w:t xml:space="preserve"> участь).</w:t>
      </w:r>
    </w:p>
    <w:p w14:paraId="16D1628C" w14:textId="40BA7649" w:rsidR="007A77E0" w:rsidRPr="0022422C" w:rsidRDefault="007A77E0"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Pr="0022422C">
        <w:rPr>
          <w:rFonts w:ascii="Times New Roman" w:hAnsi="Times New Roman" w:cs="Times New Roman"/>
          <w:sz w:val="27"/>
          <w:szCs w:val="27"/>
        </w:rPr>
        <w:t xml:space="preserve">Ренійського районного суду Одеської області </w:t>
      </w:r>
      <w:proofErr w:type="spellStart"/>
      <w:r w:rsidRPr="0022422C">
        <w:rPr>
          <w:rFonts w:ascii="Times New Roman" w:hAnsi="Times New Roman" w:cs="Times New Roman"/>
          <w:sz w:val="27"/>
          <w:szCs w:val="27"/>
          <w:lang w:eastAsia="uk-UA"/>
        </w:rPr>
        <w:t>Гончарової-Парфьонової</w:t>
      </w:r>
      <w:proofErr w:type="spellEnd"/>
      <w:r w:rsidRPr="0022422C">
        <w:rPr>
          <w:rFonts w:ascii="Times New Roman" w:hAnsi="Times New Roman" w:cs="Times New Roman"/>
          <w:sz w:val="27"/>
          <w:szCs w:val="27"/>
          <w:lang w:eastAsia="uk-UA"/>
        </w:rPr>
        <w:t xml:space="preserve"> О.О. </w:t>
      </w:r>
      <w:r w:rsidR="0076425B" w:rsidRPr="0022422C">
        <w:rPr>
          <w:rFonts w:ascii="Times New Roman" w:hAnsi="Times New Roman" w:cs="Times New Roman"/>
          <w:sz w:val="27"/>
          <w:szCs w:val="27"/>
          <w:lang w:eastAsia="uk-UA"/>
        </w:rPr>
        <w:t>Цим рішенням також встановлено черговість етапів кваліфікаційного оцінювання, визначено графік проведення іспиту в межах кваліфікаційного оцінювання та призначено на 1</w:t>
      </w:r>
      <w:r w:rsidR="00345F0D" w:rsidRPr="0022422C">
        <w:rPr>
          <w:rFonts w:ascii="Times New Roman" w:hAnsi="Times New Roman" w:cs="Times New Roman"/>
          <w:sz w:val="27"/>
          <w:szCs w:val="27"/>
          <w:lang w:eastAsia="uk-UA"/>
        </w:rPr>
        <w:t>4</w:t>
      </w:r>
      <w:r w:rsidR="0076425B" w:rsidRPr="0022422C">
        <w:rPr>
          <w:rFonts w:ascii="Times New Roman" w:hAnsi="Times New Roman" w:cs="Times New Roman"/>
          <w:sz w:val="27"/>
          <w:szCs w:val="27"/>
          <w:lang w:eastAsia="uk-UA"/>
        </w:rPr>
        <w:t xml:space="preserve">.08.2018 іспит для суддів місцевих судів (кримінальна спеціалізація), </w:t>
      </w:r>
      <w:r w:rsidR="00406293" w:rsidRPr="0022422C">
        <w:rPr>
          <w:rFonts w:ascii="Times New Roman" w:hAnsi="Times New Roman" w:cs="Times New Roman"/>
          <w:sz w:val="27"/>
          <w:szCs w:val="27"/>
          <w:lang w:eastAsia="uk-UA"/>
        </w:rPr>
        <w:t>зокрема</w:t>
      </w:r>
      <w:r w:rsidR="0076425B" w:rsidRPr="0022422C">
        <w:rPr>
          <w:rFonts w:ascii="Times New Roman" w:hAnsi="Times New Roman" w:cs="Times New Roman"/>
          <w:sz w:val="27"/>
          <w:szCs w:val="27"/>
          <w:lang w:eastAsia="uk-UA"/>
        </w:rPr>
        <w:t xml:space="preserve"> </w:t>
      </w:r>
      <w:proofErr w:type="spellStart"/>
      <w:r w:rsidR="009A38B1" w:rsidRPr="0022422C">
        <w:rPr>
          <w:rFonts w:ascii="Times New Roman" w:hAnsi="Times New Roman" w:cs="Times New Roman"/>
          <w:sz w:val="27"/>
          <w:szCs w:val="27"/>
          <w:lang w:eastAsia="uk-UA"/>
        </w:rPr>
        <w:t>Гончаров</w:t>
      </w:r>
      <w:r w:rsidR="00406293" w:rsidRPr="0022422C">
        <w:rPr>
          <w:rFonts w:ascii="Times New Roman" w:hAnsi="Times New Roman" w:cs="Times New Roman"/>
          <w:sz w:val="27"/>
          <w:szCs w:val="27"/>
          <w:lang w:eastAsia="uk-UA"/>
        </w:rPr>
        <w:t>ій</w:t>
      </w:r>
      <w:r w:rsidR="009A38B1" w:rsidRPr="0022422C">
        <w:rPr>
          <w:rFonts w:ascii="Times New Roman" w:hAnsi="Times New Roman" w:cs="Times New Roman"/>
          <w:sz w:val="27"/>
          <w:szCs w:val="27"/>
          <w:lang w:eastAsia="uk-UA"/>
        </w:rPr>
        <w:t>-Парфьонов</w:t>
      </w:r>
      <w:r w:rsidR="00773D10" w:rsidRPr="0022422C">
        <w:rPr>
          <w:rFonts w:ascii="Times New Roman" w:hAnsi="Times New Roman" w:cs="Times New Roman"/>
          <w:sz w:val="27"/>
          <w:szCs w:val="27"/>
          <w:lang w:eastAsia="uk-UA"/>
        </w:rPr>
        <w:t>ій</w:t>
      </w:r>
      <w:proofErr w:type="spellEnd"/>
      <w:r w:rsidR="009A38B1" w:rsidRPr="0022422C">
        <w:rPr>
          <w:rFonts w:ascii="Times New Roman" w:hAnsi="Times New Roman" w:cs="Times New Roman"/>
          <w:sz w:val="27"/>
          <w:szCs w:val="27"/>
          <w:lang w:eastAsia="uk-UA"/>
        </w:rPr>
        <w:t xml:space="preserve"> О.О.</w:t>
      </w:r>
    </w:p>
    <w:p w14:paraId="596B0DF2" w14:textId="39F617BF" w:rsidR="00B32C0F" w:rsidRPr="0022422C" w:rsidRDefault="00B32C0F"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Рішенням Комісії від 12.12.2018 № 313/зп-18 призначено проведення тестування особистих морально-психологічних якостей і загальних здібностей, </w:t>
      </w:r>
      <w:r w:rsidR="00D70078" w:rsidRPr="0022422C">
        <w:rPr>
          <w:rFonts w:ascii="Times New Roman" w:hAnsi="Times New Roman" w:cs="Times New Roman"/>
          <w:sz w:val="27"/>
          <w:szCs w:val="27"/>
          <w:lang w:eastAsia="uk-UA"/>
        </w:rPr>
        <w:t xml:space="preserve">зокрема </w:t>
      </w:r>
      <w:proofErr w:type="spellStart"/>
      <w:r w:rsidR="00D70078" w:rsidRPr="0022422C">
        <w:rPr>
          <w:rFonts w:ascii="Times New Roman" w:hAnsi="Times New Roman" w:cs="Times New Roman"/>
          <w:sz w:val="27"/>
          <w:szCs w:val="27"/>
          <w:lang w:eastAsia="uk-UA"/>
        </w:rPr>
        <w:t>Гон</w:t>
      </w:r>
      <w:r w:rsidRPr="0022422C">
        <w:rPr>
          <w:rFonts w:ascii="Times New Roman" w:hAnsi="Times New Roman" w:cs="Times New Roman"/>
          <w:sz w:val="27"/>
          <w:szCs w:val="27"/>
          <w:lang w:eastAsia="uk-UA"/>
        </w:rPr>
        <w:t>чаровій-Парфьоновій</w:t>
      </w:r>
      <w:proofErr w:type="spellEnd"/>
      <w:r w:rsidRPr="0022422C">
        <w:rPr>
          <w:rFonts w:ascii="Times New Roman" w:hAnsi="Times New Roman" w:cs="Times New Roman"/>
          <w:sz w:val="27"/>
          <w:szCs w:val="27"/>
          <w:lang w:eastAsia="uk-UA"/>
        </w:rPr>
        <w:t xml:space="preserve"> О.О. </w:t>
      </w:r>
    </w:p>
    <w:p w14:paraId="6D91572F" w14:textId="2B7F57AB" w:rsidR="007A77E0" w:rsidRPr="0022422C" w:rsidRDefault="00D70078"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За підсумками тестувань особистих морально-психологічних якостей і загальних здібностей психологом складено висновок.</w:t>
      </w:r>
    </w:p>
    <w:p w14:paraId="509DB82D" w14:textId="4C58A330" w:rsidR="00C55A2C" w:rsidRPr="0022422C" w:rsidRDefault="00C55A2C"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Рішенням Комісії від 29.01.2019 № 15/зп-19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22422C">
        <w:rPr>
          <w:rFonts w:ascii="Times New Roman" w:hAnsi="Times New Roman" w:cs="Times New Roman"/>
          <w:sz w:val="27"/>
          <w:szCs w:val="27"/>
          <w:lang w:eastAsia="uk-UA"/>
        </w:rPr>
        <w:t>Гончарової-Парфьонової</w:t>
      </w:r>
      <w:proofErr w:type="spellEnd"/>
      <w:r w:rsidRPr="0022422C">
        <w:rPr>
          <w:rFonts w:ascii="Times New Roman" w:hAnsi="Times New Roman" w:cs="Times New Roman"/>
          <w:sz w:val="27"/>
          <w:szCs w:val="27"/>
          <w:lang w:eastAsia="uk-UA"/>
        </w:rPr>
        <w:t xml:space="preserve"> О.О. Комісія вирішила допустити Гончарову-</w:t>
      </w:r>
      <w:proofErr w:type="spellStart"/>
      <w:r w:rsidRPr="0022422C">
        <w:rPr>
          <w:rFonts w:ascii="Times New Roman" w:hAnsi="Times New Roman" w:cs="Times New Roman"/>
          <w:sz w:val="27"/>
          <w:szCs w:val="27"/>
          <w:lang w:eastAsia="uk-UA"/>
        </w:rPr>
        <w:t>Парфьонову</w:t>
      </w:r>
      <w:proofErr w:type="spellEnd"/>
      <w:r w:rsidRPr="0022422C">
        <w:rPr>
          <w:rFonts w:ascii="Times New Roman" w:hAnsi="Times New Roman" w:cs="Times New Roman"/>
          <w:sz w:val="27"/>
          <w:szCs w:val="27"/>
          <w:lang w:eastAsia="uk-UA"/>
        </w:rPr>
        <w:t xml:space="preserve"> О.О. до другого етапу кваліфікаційного оцінювання суддів на відповідність займаній посаді – «Дослідження досьє та проведення співбесіди».</w:t>
      </w:r>
    </w:p>
    <w:p w14:paraId="275627BA" w14:textId="51581892" w:rsidR="00C15F99" w:rsidRPr="0022422C" w:rsidRDefault="00C15F99"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3A0A44" w:rsidRPr="0022422C">
        <w:rPr>
          <w:rFonts w:ascii="Times New Roman" w:hAnsi="Times New Roman" w:cs="Times New Roman"/>
          <w:sz w:val="27"/>
          <w:szCs w:val="27"/>
          <w:shd w:val="clear" w:color="auto" w:fill="FFFFFF"/>
        </w:rPr>
        <w:t xml:space="preserve">від 16.10.2019 № 193-ІХ </w:t>
      </w:r>
      <w:r w:rsidRPr="0022422C">
        <w:rPr>
          <w:rFonts w:ascii="Times New Roman" w:hAnsi="Times New Roman" w:cs="Times New Roman"/>
          <w:sz w:val="27"/>
          <w:szCs w:val="27"/>
          <w:shd w:val="clear" w:color="auto" w:fill="FFFFFF"/>
        </w:rPr>
        <w:t>(закон набрав чинності 07.11.2019) повноваження членів Вищої кваліфікаційної комісії суддів України припинено.</w:t>
      </w:r>
    </w:p>
    <w:p w14:paraId="19C895E4" w14:textId="58DC68B0" w:rsidR="00C15F99" w:rsidRPr="0022422C" w:rsidRDefault="00C15F99"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 xml:space="preserve">У зв’язку з припиненням 07.11.2019 повноважень членів Вищої кваліфікаційної комісії суддів України кваліфікаційне оцінювання судді </w:t>
      </w:r>
      <w:proofErr w:type="spellStart"/>
      <w:r w:rsidR="00D92F69" w:rsidRPr="0022422C">
        <w:rPr>
          <w:rFonts w:ascii="Times New Roman" w:hAnsi="Times New Roman" w:cs="Times New Roman"/>
          <w:sz w:val="27"/>
          <w:szCs w:val="27"/>
          <w:lang w:eastAsia="uk-UA"/>
        </w:rPr>
        <w:t>Гончарової-Парфьонової</w:t>
      </w:r>
      <w:proofErr w:type="spellEnd"/>
      <w:r w:rsidR="00D92F69" w:rsidRPr="0022422C">
        <w:rPr>
          <w:rFonts w:ascii="Times New Roman" w:hAnsi="Times New Roman" w:cs="Times New Roman"/>
          <w:sz w:val="27"/>
          <w:szCs w:val="27"/>
          <w:lang w:eastAsia="uk-UA"/>
        </w:rPr>
        <w:t xml:space="preserve"> О.О. </w:t>
      </w:r>
      <w:r w:rsidRPr="0022422C">
        <w:rPr>
          <w:rFonts w:ascii="Times New Roman" w:hAnsi="Times New Roman" w:cs="Times New Roman"/>
          <w:sz w:val="27"/>
          <w:szCs w:val="27"/>
          <w:shd w:val="clear" w:color="auto" w:fill="FFFFFF"/>
        </w:rPr>
        <w:t>не завершено.</w:t>
      </w:r>
    </w:p>
    <w:p w14:paraId="264B7B53" w14:textId="33E67188" w:rsidR="00C15F99" w:rsidRPr="0022422C" w:rsidRDefault="003D4DA5"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Повноважний склад Вищої кваліфікаційної комісії суддів України сформовано 01.06.2023.</w:t>
      </w:r>
    </w:p>
    <w:p w14:paraId="2A9E3777" w14:textId="7AE5AF9D" w:rsidR="003D4DA5" w:rsidRPr="0022422C" w:rsidRDefault="003D4DA5"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 xml:space="preserve">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w:t>
      </w:r>
      <w:r w:rsidR="00D46C7D" w:rsidRPr="0022422C">
        <w:rPr>
          <w:rFonts w:ascii="Times New Roman" w:hAnsi="Times New Roman" w:cs="Times New Roman"/>
          <w:sz w:val="27"/>
          <w:szCs w:val="27"/>
          <w:lang w:eastAsia="uk-UA"/>
        </w:rPr>
        <w:t xml:space="preserve">20.07.2023 № 34/зп-23 </w:t>
      </w:r>
      <w:r w:rsidRPr="0022422C">
        <w:rPr>
          <w:rFonts w:ascii="Times New Roman" w:hAnsi="Times New Roman" w:cs="Times New Roman"/>
          <w:sz w:val="27"/>
          <w:szCs w:val="27"/>
          <w:shd w:val="clear" w:color="auto" w:fill="FFFFFF"/>
        </w:rPr>
        <w:t>здійснено повторний автоматизований розподіл справ між членами Вищої кваліфікаційної комісії суддів України.</w:t>
      </w:r>
    </w:p>
    <w:p w14:paraId="750C1D40" w14:textId="074FCF5D" w:rsidR="0074195C" w:rsidRPr="0022422C" w:rsidRDefault="0074195C" w:rsidP="0022422C">
      <w:pPr>
        <w:pStyle w:val="a3"/>
        <w:numPr>
          <w:ilvl w:val="0"/>
          <w:numId w:val="1"/>
        </w:numPr>
        <w:shd w:val="clear" w:color="auto" w:fill="FFFFFF"/>
        <w:tabs>
          <w:tab w:val="left" w:pos="0"/>
          <w:tab w:val="left" w:pos="567"/>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Відповідно до протоколу повторного розподілу між членами Комісії </w:t>
      </w:r>
      <w:r w:rsidR="005E174F" w:rsidRPr="0022422C">
        <w:rPr>
          <w:rFonts w:ascii="Times New Roman" w:hAnsi="Times New Roman" w:cs="Times New Roman"/>
          <w:sz w:val="27"/>
          <w:szCs w:val="27"/>
          <w:lang w:eastAsia="uk-UA"/>
        </w:rPr>
        <w:t xml:space="preserve">від 25.07.2023 </w:t>
      </w:r>
      <w:r w:rsidRPr="0022422C">
        <w:rPr>
          <w:rFonts w:ascii="Times New Roman" w:hAnsi="Times New Roman" w:cs="Times New Roman"/>
          <w:sz w:val="27"/>
          <w:szCs w:val="27"/>
          <w:lang w:eastAsia="uk-UA"/>
        </w:rPr>
        <w:t xml:space="preserve">доповідачем </w:t>
      </w:r>
      <w:r w:rsidR="005E174F" w:rsidRPr="0022422C">
        <w:rPr>
          <w:rFonts w:ascii="Times New Roman" w:hAnsi="Times New Roman" w:cs="Times New Roman"/>
          <w:sz w:val="27"/>
          <w:szCs w:val="27"/>
          <w:lang w:eastAsia="uk-UA"/>
        </w:rPr>
        <w:t xml:space="preserve">з </w:t>
      </w:r>
      <w:r w:rsidRPr="0022422C">
        <w:rPr>
          <w:rFonts w:ascii="Times New Roman" w:hAnsi="Times New Roman" w:cs="Times New Roman"/>
          <w:sz w:val="27"/>
          <w:szCs w:val="27"/>
          <w:lang w:eastAsia="uk-UA"/>
        </w:rPr>
        <w:t xml:space="preserve">продовження кваліфікаційного оцінювання судді </w:t>
      </w:r>
      <w:proofErr w:type="spellStart"/>
      <w:r w:rsidRPr="0022422C">
        <w:rPr>
          <w:rFonts w:ascii="Times New Roman" w:hAnsi="Times New Roman" w:cs="Times New Roman"/>
          <w:sz w:val="27"/>
          <w:szCs w:val="27"/>
          <w:lang w:eastAsia="uk-UA"/>
        </w:rPr>
        <w:t>Гончарової-Парфьонової</w:t>
      </w:r>
      <w:proofErr w:type="spellEnd"/>
      <w:r w:rsidRPr="0022422C">
        <w:rPr>
          <w:rFonts w:ascii="Times New Roman" w:hAnsi="Times New Roman" w:cs="Times New Roman"/>
          <w:sz w:val="27"/>
          <w:szCs w:val="27"/>
          <w:lang w:eastAsia="uk-UA"/>
        </w:rPr>
        <w:t xml:space="preserve"> О.О. визначено члена Комісії </w:t>
      </w:r>
      <w:proofErr w:type="spellStart"/>
      <w:r w:rsidRPr="0022422C">
        <w:rPr>
          <w:rFonts w:ascii="Times New Roman" w:hAnsi="Times New Roman" w:cs="Times New Roman"/>
          <w:sz w:val="27"/>
          <w:szCs w:val="27"/>
          <w:lang w:eastAsia="uk-UA"/>
        </w:rPr>
        <w:t>Сабодаша</w:t>
      </w:r>
      <w:proofErr w:type="spellEnd"/>
      <w:r w:rsidRPr="0022422C">
        <w:rPr>
          <w:rFonts w:ascii="Times New Roman" w:hAnsi="Times New Roman" w:cs="Times New Roman"/>
          <w:sz w:val="27"/>
          <w:szCs w:val="27"/>
          <w:lang w:eastAsia="uk-UA"/>
        </w:rPr>
        <w:t xml:space="preserve"> Р.Б.</w:t>
      </w:r>
    </w:p>
    <w:p w14:paraId="43AAF25C" w14:textId="632B84A4" w:rsidR="00F951AA" w:rsidRPr="0022422C" w:rsidRDefault="00693AE9" w:rsidP="0022422C">
      <w:pPr>
        <w:pStyle w:val="a3"/>
        <w:numPr>
          <w:ilvl w:val="0"/>
          <w:numId w:val="1"/>
        </w:numPr>
        <w:shd w:val="clear" w:color="auto" w:fill="FFFFFF"/>
        <w:spacing w:after="0" w:line="240" w:lineRule="auto"/>
        <w:ind w:left="0" w:firstLine="709"/>
        <w:jc w:val="both"/>
        <w:rPr>
          <w:rFonts w:ascii="Times New Roman" w:hAnsi="Times New Roman" w:cs="Times New Roman"/>
          <w:b/>
          <w:sz w:val="27"/>
          <w:szCs w:val="27"/>
          <w:lang w:eastAsia="uk-UA"/>
        </w:rPr>
      </w:pPr>
      <w:r w:rsidRPr="0022422C">
        <w:rPr>
          <w:rFonts w:ascii="Times New Roman" w:hAnsi="Times New Roman" w:cs="Times New Roman"/>
          <w:sz w:val="27"/>
          <w:szCs w:val="27"/>
          <w:shd w:val="clear" w:color="auto" w:fill="FFFFFF"/>
        </w:rPr>
        <w:t xml:space="preserve">Процедуру кваліфікаційного оцінювання стосовно судді </w:t>
      </w:r>
      <w:proofErr w:type="spellStart"/>
      <w:r w:rsidR="00D92F69" w:rsidRPr="0022422C">
        <w:rPr>
          <w:rFonts w:ascii="Times New Roman" w:hAnsi="Times New Roman" w:cs="Times New Roman"/>
          <w:sz w:val="27"/>
          <w:szCs w:val="27"/>
          <w:lang w:eastAsia="uk-UA"/>
        </w:rPr>
        <w:t>Гончарової-Парфьонової</w:t>
      </w:r>
      <w:proofErr w:type="spellEnd"/>
      <w:r w:rsidR="00D92F69" w:rsidRPr="0022422C">
        <w:rPr>
          <w:rFonts w:ascii="Times New Roman" w:hAnsi="Times New Roman" w:cs="Times New Roman"/>
          <w:sz w:val="27"/>
          <w:szCs w:val="27"/>
          <w:lang w:eastAsia="uk-UA"/>
        </w:rPr>
        <w:t xml:space="preserve"> О.О. </w:t>
      </w:r>
      <w:r w:rsidRPr="0022422C">
        <w:rPr>
          <w:rFonts w:ascii="Times New Roman" w:hAnsi="Times New Roman" w:cs="Times New Roman"/>
          <w:sz w:val="27"/>
          <w:szCs w:val="27"/>
          <w:shd w:val="clear" w:color="auto" w:fill="FFFFFF"/>
        </w:rPr>
        <w:t>продовжено з етапу дослідження досьє та проведення співбесіди.</w:t>
      </w:r>
      <w:r w:rsidR="00F951AA" w:rsidRPr="0022422C">
        <w:rPr>
          <w:rFonts w:ascii="Times New Roman" w:hAnsi="Times New Roman" w:cs="Times New Roman"/>
          <w:b/>
          <w:sz w:val="27"/>
          <w:szCs w:val="27"/>
          <w:lang w:eastAsia="uk-UA"/>
        </w:rPr>
        <w:t xml:space="preserve"> </w:t>
      </w:r>
    </w:p>
    <w:p w14:paraId="6F9764A0" w14:textId="714D75BE" w:rsidR="00F951AA" w:rsidRPr="0022422C" w:rsidRDefault="00F951AA" w:rsidP="0022422C">
      <w:pPr>
        <w:pStyle w:val="a3"/>
        <w:shd w:val="clear" w:color="auto" w:fill="FFFFFF"/>
        <w:spacing w:after="0" w:line="240" w:lineRule="auto"/>
        <w:ind w:left="0"/>
        <w:jc w:val="both"/>
        <w:rPr>
          <w:rFonts w:ascii="Times New Roman" w:hAnsi="Times New Roman" w:cs="Times New Roman"/>
          <w:b/>
          <w:sz w:val="27"/>
          <w:szCs w:val="27"/>
          <w:lang w:eastAsia="uk-UA"/>
        </w:rPr>
      </w:pPr>
      <w:r w:rsidRPr="0022422C">
        <w:rPr>
          <w:rFonts w:ascii="Times New Roman" w:hAnsi="Times New Roman" w:cs="Times New Roman"/>
          <w:b/>
          <w:sz w:val="27"/>
          <w:szCs w:val="27"/>
          <w:lang w:eastAsia="uk-UA"/>
        </w:rPr>
        <w:t>ІІ. Стислий виклад інформації Громадської ради доброчесності та пояснень судді.</w:t>
      </w:r>
    </w:p>
    <w:p w14:paraId="4043B65E" w14:textId="6F43DA93" w:rsidR="007D4E7A" w:rsidRPr="0022422C" w:rsidRDefault="007D4E7A"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lastRenderedPageBreak/>
        <w:t>Відповідно до статті 87 Закону України «Про судоустрій і статус суддів» від</w:t>
      </w:r>
      <w:r w:rsidR="000359CA" w:rsidRPr="0022422C">
        <w:rPr>
          <w:rFonts w:ascii="Times New Roman" w:hAnsi="Times New Roman" w:cs="Times New Roman"/>
          <w:sz w:val="27"/>
          <w:szCs w:val="27"/>
          <w:shd w:val="clear" w:color="auto" w:fill="FFFFFF"/>
        </w:rPr>
        <w:t> </w:t>
      </w:r>
      <w:r w:rsidRPr="0022422C">
        <w:rPr>
          <w:rFonts w:ascii="Times New Roman" w:hAnsi="Times New Roman" w:cs="Times New Roman"/>
          <w:sz w:val="27"/>
          <w:szCs w:val="27"/>
          <w:shd w:val="clear" w:color="auto" w:fill="FFFFFF"/>
        </w:rPr>
        <w:t>02.06.2016 № 1402-VII</w:t>
      </w:r>
      <w:r w:rsidR="00F272F5" w:rsidRPr="0022422C">
        <w:rPr>
          <w:rFonts w:ascii="Times New Roman" w:hAnsi="Times New Roman" w:cs="Times New Roman"/>
          <w:sz w:val="27"/>
          <w:szCs w:val="27"/>
          <w:shd w:val="clear" w:color="auto" w:fill="FFFFFF"/>
        </w:rPr>
        <w:t>І</w:t>
      </w:r>
      <w:r w:rsidRPr="0022422C">
        <w:rPr>
          <w:rFonts w:ascii="Times New Roman" w:hAnsi="Times New Roman" w:cs="Times New Roman"/>
          <w:sz w:val="27"/>
          <w:szCs w:val="27"/>
          <w:shd w:val="clear" w:color="auto" w:fill="FFFFFF"/>
        </w:rPr>
        <w:t xml:space="preserve"> (далі – Закон № 1402),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588F0FF9" w14:textId="45E4376B" w:rsidR="00D46C7D" w:rsidRPr="0022422C" w:rsidRDefault="007D4E7A"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shd w:val="clear" w:color="auto" w:fill="FFFFFF"/>
        </w:rPr>
        <w:t>Пунктом 120 розділу IІ Регламенту Вищої кваліфікаційної комісії суддів України, затвердженого рішенням Комісії від</w:t>
      </w:r>
      <w:r w:rsidR="00B21163" w:rsidRPr="0022422C">
        <w:rPr>
          <w:rFonts w:ascii="Times New Roman" w:hAnsi="Times New Roman" w:cs="Times New Roman"/>
          <w:sz w:val="27"/>
          <w:szCs w:val="27"/>
          <w:shd w:val="clear" w:color="auto" w:fill="FFFFFF"/>
        </w:rPr>
        <w:t xml:space="preserve"> </w:t>
      </w:r>
      <w:r w:rsidRPr="0022422C">
        <w:rPr>
          <w:rFonts w:ascii="Times New Roman" w:hAnsi="Times New Roman" w:cs="Times New Roman"/>
          <w:sz w:val="27"/>
          <w:szCs w:val="27"/>
          <w:shd w:val="clear" w:color="auto" w:fill="FFFFFF"/>
        </w:rPr>
        <w:t>13.10.2016 № 81/зп-16 (</w:t>
      </w:r>
      <w:r w:rsidR="00135DBB" w:rsidRPr="0022422C">
        <w:rPr>
          <w:rFonts w:ascii="Times New Roman" w:hAnsi="Times New Roman" w:cs="Times New Roman"/>
          <w:sz w:val="27"/>
          <w:szCs w:val="27"/>
          <w:shd w:val="clear" w:color="auto" w:fill="FFFFFF"/>
        </w:rPr>
        <w:t>у</w:t>
      </w:r>
      <w:r w:rsidR="00E67D84">
        <w:rPr>
          <w:rFonts w:ascii="Times New Roman" w:hAnsi="Times New Roman" w:cs="Times New Roman"/>
          <w:sz w:val="27"/>
          <w:szCs w:val="27"/>
          <w:shd w:val="clear" w:color="auto" w:fill="FFFFFF"/>
        </w:rPr>
        <w:t> </w:t>
      </w:r>
      <w:r w:rsidRPr="0022422C">
        <w:rPr>
          <w:rFonts w:ascii="Times New Roman" w:hAnsi="Times New Roman" w:cs="Times New Roman"/>
          <w:sz w:val="27"/>
          <w:szCs w:val="27"/>
          <w:shd w:val="clear" w:color="auto" w:fill="FFFFFF"/>
        </w:rPr>
        <w:t>редакції рішення Вищої кваліфікаційної комісії суддів України від</w:t>
      </w:r>
      <w:r w:rsidR="00B21163" w:rsidRPr="0022422C">
        <w:rPr>
          <w:rFonts w:ascii="Times New Roman" w:hAnsi="Times New Roman" w:cs="Times New Roman"/>
          <w:sz w:val="27"/>
          <w:szCs w:val="27"/>
          <w:shd w:val="clear" w:color="auto" w:fill="FFFFFF"/>
        </w:rPr>
        <w:t xml:space="preserve"> </w:t>
      </w:r>
      <w:r w:rsidRPr="0022422C">
        <w:rPr>
          <w:rFonts w:ascii="Times New Roman" w:hAnsi="Times New Roman" w:cs="Times New Roman"/>
          <w:sz w:val="27"/>
          <w:szCs w:val="27"/>
          <w:shd w:val="clear" w:color="auto" w:fill="FFFFFF"/>
        </w:rPr>
        <w:t>19.10.2023 №</w:t>
      </w:r>
      <w:r w:rsidR="00E257CB">
        <w:rPr>
          <w:rFonts w:ascii="Times New Roman" w:hAnsi="Times New Roman" w:cs="Times New Roman"/>
          <w:sz w:val="27"/>
          <w:szCs w:val="27"/>
          <w:shd w:val="clear" w:color="auto" w:fill="FFFFFF"/>
        </w:rPr>
        <w:t> </w:t>
      </w:r>
      <w:r w:rsidRPr="0022422C">
        <w:rPr>
          <w:rFonts w:ascii="Times New Roman" w:hAnsi="Times New Roman" w:cs="Times New Roman"/>
          <w:sz w:val="27"/>
          <w:szCs w:val="27"/>
          <w:shd w:val="clear" w:color="auto" w:fill="FFFFFF"/>
        </w:rPr>
        <w:t>119/зп-23</w:t>
      </w:r>
      <w:r w:rsidR="00C1522D" w:rsidRPr="0022422C">
        <w:rPr>
          <w:rFonts w:ascii="Times New Roman" w:hAnsi="Times New Roman" w:cs="Times New Roman"/>
          <w:sz w:val="27"/>
          <w:szCs w:val="27"/>
          <w:shd w:val="clear" w:color="auto" w:fill="FFFFFF"/>
        </w:rPr>
        <w:t xml:space="preserve"> (</w:t>
      </w:r>
      <w:r w:rsidRPr="0022422C">
        <w:rPr>
          <w:rFonts w:ascii="Times New Roman" w:hAnsi="Times New Roman" w:cs="Times New Roman"/>
          <w:sz w:val="27"/>
          <w:szCs w:val="27"/>
          <w:shd w:val="clear" w:color="auto" w:fill="FFFFFF"/>
        </w:rPr>
        <w:t>далі</w:t>
      </w:r>
      <w:r w:rsidR="00E257CB">
        <w:rPr>
          <w:rFonts w:ascii="Times New Roman" w:hAnsi="Times New Roman" w:cs="Times New Roman"/>
          <w:sz w:val="27"/>
          <w:szCs w:val="27"/>
          <w:shd w:val="clear" w:color="auto" w:fill="FFFFFF"/>
        </w:rPr>
        <w:t xml:space="preserve"> </w:t>
      </w:r>
      <w:r w:rsidRPr="0022422C">
        <w:rPr>
          <w:rFonts w:ascii="Times New Roman" w:hAnsi="Times New Roman" w:cs="Times New Roman"/>
          <w:sz w:val="27"/>
          <w:szCs w:val="27"/>
          <w:shd w:val="clear" w:color="auto" w:fill="FFFFFF"/>
        </w:rPr>
        <w:t>–</w:t>
      </w:r>
      <w:r w:rsidR="00E257CB">
        <w:rPr>
          <w:rFonts w:ascii="Times New Roman" w:hAnsi="Times New Roman" w:cs="Times New Roman"/>
          <w:sz w:val="27"/>
          <w:szCs w:val="27"/>
          <w:shd w:val="clear" w:color="auto" w:fill="FFFFFF"/>
        </w:rPr>
        <w:t xml:space="preserve"> </w:t>
      </w:r>
      <w:r w:rsidRPr="0022422C">
        <w:rPr>
          <w:rFonts w:ascii="Times New Roman" w:hAnsi="Times New Roman" w:cs="Times New Roman"/>
          <w:sz w:val="27"/>
          <w:szCs w:val="27"/>
          <w:shd w:val="clear" w:color="auto" w:fill="FFFFFF"/>
        </w:rPr>
        <w:t>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00B34CA3" w14:textId="5ADE2FF7" w:rsidR="00A61E61" w:rsidRPr="0022422C" w:rsidRDefault="00A61E61" w:rsidP="0022422C">
      <w:pPr>
        <w:pStyle w:val="a3"/>
        <w:numPr>
          <w:ilvl w:val="0"/>
          <w:numId w:val="1"/>
        </w:numPr>
        <w:shd w:val="clear" w:color="auto" w:fill="FFFFFF"/>
        <w:tabs>
          <w:tab w:val="left" w:pos="0"/>
        </w:tabs>
        <w:spacing w:after="0" w:line="240" w:lineRule="auto"/>
        <w:ind w:left="0" w:firstLine="709"/>
        <w:jc w:val="both"/>
        <w:rPr>
          <w:rFonts w:ascii="Times New Roman" w:hAnsi="Times New Roman" w:cs="Times New Roman"/>
          <w:sz w:val="27"/>
          <w:szCs w:val="27"/>
          <w:lang w:eastAsia="uk-UA"/>
        </w:rPr>
      </w:pPr>
      <w:r w:rsidRPr="0022422C">
        <w:rPr>
          <w:rFonts w:ascii="Times New Roman" w:eastAsia="Times New Roman" w:hAnsi="Times New Roman" w:cs="Times New Roman"/>
          <w:sz w:val="27"/>
          <w:szCs w:val="27"/>
          <w:lang w:eastAsia="uk-UA"/>
        </w:rPr>
        <w:t xml:space="preserve">ГРД 02.06.2024 </w:t>
      </w:r>
      <w:r w:rsidRPr="0022422C">
        <w:rPr>
          <w:rFonts w:ascii="Times New Roman" w:hAnsi="Times New Roman" w:cs="Times New Roman"/>
          <w:sz w:val="27"/>
          <w:szCs w:val="27"/>
          <w:shd w:val="clear" w:color="auto" w:fill="FFFFFF"/>
        </w:rPr>
        <w:t xml:space="preserve">затверджено </w:t>
      </w:r>
      <w:r w:rsidR="00E923D8" w:rsidRPr="0022422C">
        <w:rPr>
          <w:rFonts w:ascii="Times New Roman" w:hAnsi="Times New Roman" w:cs="Times New Roman"/>
          <w:sz w:val="27"/>
          <w:szCs w:val="27"/>
          <w:shd w:val="clear" w:color="auto" w:fill="FFFFFF"/>
        </w:rPr>
        <w:t>ви</w:t>
      </w:r>
      <w:r w:rsidR="00F47576" w:rsidRPr="0022422C">
        <w:rPr>
          <w:rFonts w:ascii="Times New Roman" w:hAnsi="Times New Roman" w:cs="Times New Roman"/>
          <w:sz w:val="27"/>
          <w:szCs w:val="27"/>
          <w:shd w:val="clear" w:color="auto" w:fill="FFFFFF"/>
        </w:rPr>
        <w:t>сновок</w:t>
      </w:r>
      <w:r w:rsidRPr="0022422C">
        <w:rPr>
          <w:rFonts w:ascii="Times New Roman" w:hAnsi="Times New Roman" w:cs="Times New Roman"/>
          <w:sz w:val="27"/>
          <w:szCs w:val="27"/>
          <w:shd w:val="clear" w:color="auto" w:fill="FFFFFF"/>
        </w:rPr>
        <w:t xml:space="preserve"> про </w:t>
      </w:r>
      <w:r w:rsidR="00F47576" w:rsidRPr="0022422C">
        <w:rPr>
          <w:rFonts w:ascii="Times New Roman" w:hAnsi="Times New Roman" w:cs="Times New Roman"/>
          <w:sz w:val="27"/>
          <w:szCs w:val="27"/>
          <w:shd w:val="clear" w:color="auto" w:fill="FFFFFF"/>
        </w:rPr>
        <w:t xml:space="preserve">невідповідність судді критеріям доброчесності та професійної етики </w:t>
      </w:r>
      <w:r w:rsidRPr="0022422C">
        <w:rPr>
          <w:rFonts w:ascii="Times New Roman" w:hAnsi="Times New Roman" w:cs="Times New Roman"/>
          <w:sz w:val="27"/>
          <w:szCs w:val="27"/>
          <w:shd w:val="clear" w:color="auto" w:fill="FFFFFF"/>
        </w:rPr>
        <w:t xml:space="preserve">стосовно судді </w:t>
      </w:r>
      <w:proofErr w:type="spellStart"/>
      <w:r w:rsidRPr="0022422C">
        <w:rPr>
          <w:rFonts w:ascii="Times New Roman" w:hAnsi="Times New Roman" w:cs="Times New Roman"/>
          <w:sz w:val="27"/>
          <w:szCs w:val="27"/>
          <w:shd w:val="clear" w:color="auto" w:fill="FFFFFF"/>
        </w:rPr>
        <w:t>Гончарової-Парфьонової</w:t>
      </w:r>
      <w:proofErr w:type="spellEnd"/>
      <w:r w:rsidRPr="0022422C">
        <w:rPr>
          <w:rFonts w:ascii="Times New Roman" w:hAnsi="Times New Roman" w:cs="Times New Roman"/>
          <w:sz w:val="27"/>
          <w:szCs w:val="27"/>
          <w:shd w:val="clear" w:color="auto" w:fill="FFFFFF"/>
        </w:rPr>
        <w:t xml:space="preserve"> О.О. (далі – </w:t>
      </w:r>
      <w:r w:rsidR="00F47576" w:rsidRPr="0022422C">
        <w:rPr>
          <w:rFonts w:ascii="Times New Roman" w:hAnsi="Times New Roman" w:cs="Times New Roman"/>
          <w:sz w:val="27"/>
          <w:szCs w:val="27"/>
          <w:shd w:val="clear" w:color="auto" w:fill="FFFFFF"/>
        </w:rPr>
        <w:t>Висновок</w:t>
      </w:r>
      <w:r w:rsidRPr="0022422C">
        <w:rPr>
          <w:rFonts w:ascii="Times New Roman" w:hAnsi="Times New Roman" w:cs="Times New Roman"/>
          <w:sz w:val="27"/>
          <w:szCs w:val="27"/>
          <w:shd w:val="clear" w:color="auto" w:fill="FFFFFF"/>
        </w:rPr>
        <w:t>).</w:t>
      </w:r>
      <w:r w:rsidR="00381609" w:rsidRPr="0022422C">
        <w:rPr>
          <w:rFonts w:ascii="Times New Roman" w:hAnsi="Times New Roman" w:cs="Times New Roman"/>
          <w:sz w:val="27"/>
          <w:szCs w:val="27"/>
          <w:shd w:val="clear" w:color="auto" w:fill="FFFFFF"/>
        </w:rPr>
        <w:t xml:space="preserve"> Мотивуючи </w:t>
      </w:r>
      <w:r w:rsidR="00BF29DE" w:rsidRPr="0022422C">
        <w:rPr>
          <w:rFonts w:ascii="Times New Roman" w:hAnsi="Times New Roman" w:cs="Times New Roman"/>
          <w:sz w:val="27"/>
          <w:szCs w:val="27"/>
          <w:shd w:val="clear" w:color="auto" w:fill="FFFFFF"/>
        </w:rPr>
        <w:t>Висновок</w:t>
      </w:r>
      <w:r w:rsidR="00A25A52" w:rsidRPr="0022422C">
        <w:rPr>
          <w:rFonts w:ascii="Times New Roman" w:hAnsi="Times New Roman" w:cs="Times New Roman"/>
          <w:sz w:val="27"/>
          <w:szCs w:val="27"/>
          <w:shd w:val="clear" w:color="auto" w:fill="FFFFFF"/>
        </w:rPr>
        <w:t>, ГРД вказує таке:</w:t>
      </w:r>
    </w:p>
    <w:p w14:paraId="36B54430" w14:textId="10C992A0" w:rsidR="00A25A52" w:rsidRPr="0022422C" w:rsidRDefault="00E21A29" w:rsidP="0022422C">
      <w:pPr>
        <w:pStyle w:val="a3"/>
        <w:shd w:val="clear" w:color="auto" w:fill="FFFFFF"/>
        <w:tabs>
          <w:tab w:val="left" w:pos="0"/>
        </w:tabs>
        <w:spacing w:after="0" w:line="240" w:lineRule="auto"/>
        <w:ind w:left="1068"/>
        <w:jc w:val="both"/>
        <w:rPr>
          <w:rFonts w:ascii="Times New Roman" w:hAnsi="Times New Roman" w:cs="Times New Roman"/>
          <w:sz w:val="27"/>
          <w:szCs w:val="27"/>
          <w:shd w:val="clear" w:color="auto" w:fill="FFFFFF"/>
        </w:rPr>
      </w:pPr>
      <w:r w:rsidRPr="0022422C">
        <w:rPr>
          <w:rFonts w:ascii="Times New Roman" w:hAnsi="Times New Roman" w:cs="Times New Roman"/>
          <w:sz w:val="27"/>
          <w:szCs w:val="27"/>
        </w:rPr>
        <w:t xml:space="preserve">20.1. </w:t>
      </w:r>
      <w:r w:rsidR="009B2B14" w:rsidRPr="0022422C">
        <w:rPr>
          <w:rFonts w:ascii="Times New Roman" w:hAnsi="Times New Roman" w:cs="Times New Roman"/>
          <w:sz w:val="27"/>
          <w:szCs w:val="27"/>
        </w:rPr>
        <w:t xml:space="preserve">Суддя </w:t>
      </w:r>
      <w:r w:rsidR="007C59F4" w:rsidRPr="0022422C">
        <w:rPr>
          <w:rFonts w:ascii="Times New Roman" w:hAnsi="Times New Roman" w:cs="Times New Roman"/>
          <w:sz w:val="27"/>
          <w:szCs w:val="27"/>
        </w:rPr>
        <w:t>без поважних причин</w:t>
      </w:r>
      <w:r w:rsidR="005F77F0" w:rsidRPr="0022422C">
        <w:rPr>
          <w:rFonts w:ascii="Times New Roman" w:hAnsi="Times New Roman" w:cs="Times New Roman"/>
          <w:sz w:val="27"/>
          <w:szCs w:val="27"/>
        </w:rPr>
        <w:t xml:space="preserve"> в окремих справах порушила встановлені законом строки розгляду,</w:t>
      </w:r>
      <w:r w:rsidR="00A25A52" w:rsidRPr="0022422C">
        <w:rPr>
          <w:rFonts w:ascii="Times New Roman" w:hAnsi="Times New Roman" w:cs="Times New Roman"/>
          <w:sz w:val="27"/>
          <w:szCs w:val="27"/>
        </w:rPr>
        <w:t xml:space="preserve"> внаслідок чого</w:t>
      </w:r>
      <w:r w:rsidR="00A25A52" w:rsidRPr="0022422C">
        <w:rPr>
          <w:rFonts w:ascii="Times New Roman" w:hAnsi="Times New Roman" w:cs="Times New Roman"/>
          <w:sz w:val="27"/>
          <w:szCs w:val="27"/>
          <w:shd w:val="clear" w:color="auto" w:fill="FFFFFF"/>
        </w:rPr>
        <w:t xml:space="preserve"> провадження було закрито у зв’язку із закінченням строків постановами</w:t>
      </w:r>
      <w:r w:rsidR="00A25A52" w:rsidRPr="0022422C">
        <w:rPr>
          <w:rFonts w:ascii="Times New Roman" w:hAnsi="Times New Roman" w:cs="Times New Roman"/>
          <w:sz w:val="27"/>
          <w:szCs w:val="27"/>
        </w:rPr>
        <w:t xml:space="preserve"> від 14.04.2020 у справі №</w:t>
      </w:r>
      <w:r w:rsidR="00114792" w:rsidRPr="0022422C">
        <w:rPr>
          <w:rFonts w:ascii="Times New Roman" w:hAnsi="Times New Roman" w:cs="Times New Roman"/>
          <w:sz w:val="27"/>
          <w:szCs w:val="27"/>
        </w:rPr>
        <w:t xml:space="preserve"> </w:t>
      </w:r>
      <w:r w:rsidR="00A25A52" w:rsidRPr="0022422C">
        <w:rPr>
          <w:rFonts w:ascii="Times New Roman" w:hAnsi="Times New Roman" w:cs="Times New Roman"/>
          <w:sz w:val="27"/>
          <w:szCs w:val="27"/>
        </w:rPr>
        <w:t>510/71/20, від</w:t>
      </w:r>
      <w:r w:rsidR="00114792" w:rsidRPr="0022422C">
        <w:rPr>
          <w:rFonts w:ascii="Times New Roman" w:hAnsi="Times New Roman" w:cs="Times New Roman"/>
          <w:sz w:val="27"/>
          <w:szCs w:val="27"/>
        </w:rPr>
        <w:t> </w:t>
      </w:r>
      <w:r w:rsidR="00A25A52" w:rsidRPr="0022422C">
        <w:rPr>
          <w:rFonts w:ascii="Times New Roman" w:hAnsi="Times New Roman" w:cs="Times New Roman"/>
          <w:sz w:val="27"/>
          <w:szCs w:val="27"/>
        </w:rPr>
        <w:t>05.05.2020 у справі №</w:t>
      </w:r>
      <w:r w:rsidR="00114792" w:rsidRPr="0022422C">
        <w:rPr>
          <w:rFonts w:ascii="Times New Roman" w:hAnsi="Times New Roman" w:cs="Times New Roman"/>
          <w:sz w:val="27"/>
          <w:szCs w:val="27"/>
        </w:rPr>
        <w:t xml:space="preserve"> </w:t>
      </w:r>
      <w:r w:rsidR="00A25A52" w:rsidRPr="0022422C">
        <w:rPr>
          <w:rFonts w:ascii="Times New Roman" w:hAnsi="Times New Roman" w:cs="Times New Roman"/>
          <w:sz w:val="27"/>
          <w:szCs w:val="27"/>
        </w:rPr>
        <w:t>510/215/20, від 13.10.2020 у справі №</w:t>
      </w:r>
      <w:r w:rsidR="00114792" w:rsidRPr="0022422C">
        <w:rPr>
          <w:rFonts w:ascii="Times New Roman" w:hAnsi="Times New Roman" w:cs="Times New Roman"/>
          <w:sz w:val="27"/>
          <w:szCs w:val="27"/>
        </w:rPr>
        <w:t xml:space="preserve"> </w:t>
      </w:r>
      <w:r w:rsidR="00A25A52" w:rsidRPr="0022422C">
        <w:rPr>
          <w:rFonts w:ascii="Times New Roman" w:hAnsi="Times New Roman" w:cs="Times New Roman"/>
          <w:sz w:val="27"/>
          <w:szCs w:val="27"/>
        </w:rPr>
        <w:t>510/1412/20, від</w:t>
      </w:r>
      <w:r w:rsidR="00114792" w:rsidRPr="0022422C">
        <w:rPr>
          <w:rFonts w:ascii="Times New Roman" w:hAnsi="Times New Roman" w:cs="Times New Roman"/>
          <w:sz w:val="27"/>
          <w:szCs w:val="27"/>
        </w:rPr>
        <w:t> </w:t>
      </w:r>
      <w:r w:rsidR="00A25A52" w:rsidRPr="0022422C">
        <w:rPr>
          <w:rFonts w:ascii="Times New Roman" w:hAnsi="Times New Roman" w:cs="Times New Roman"/>
          <w:sz w:val="27"/>
          <w:szCs w:val="27"/>
        </w:rPr>
        <w:t>26.01.2021 у справі №</w:t>
      </w:r>
      <w:r w:rsidR="00114792" w:rsidRPr="0022422C">
        <w:rPr>
          <w:rFonts w:ascii="Times New Roman" w:hAnsi="Times New Roman" w:cs="Times New Roman"/>
          <w:sz w:val="27"/>
          <w:szCs w:val="27"/>
        </w:rPr>
        <w:t xml:space="preserve"> </w:t>
      </w:r>
      <w:r w:rsidR="00A25A52" w:rsidRPr="0022422C">
        <w:rPr>
          <w:rFonts w:ascii="Times New Roman" w:hAnsi="Times New Roman" w:cs="Times New Roman"/>
          <w:sz w:val="27"/>
          <w:szCs w:val="27"/>
        </w:rPr>
        <w:t>510/2248/20, від 16.02.2021 у справі №</w:t>
      </w:r>
      <w:r w:rsidR="00AB3F82">
        <w:rPr>
          <w:rFonts w:ascii="Times New Roman" w:hAnsi="Times New Roman" w:cs="Times New Roman"/>
          <w:sz w:val="27"/>
          <w:szCs w:val="27"/>
        </w:rPr>
        <w:t xml:space="preserve"> </w:t>
      </w:r>
      <w:r w:rsidR="00A25A52" w:rsidRPr="0022422C">
        <w:rPr>
          <w:rFonts w:ascii="Times New Roman" w:hAnsi="Times New Roman" w:cs="Times New Roman"/>
          <w:sz w:val="27"/>
          <w:szCs w:val="27"/>
        </w:rPr>
        <w:t xml:space="preserve">510/2298/20. Суддя призначала справи до розгляду (по чотири рази), </w:t>
      </w:r>
      <w:r w:rsidR="00A25A52" w:rsidRPr="0022422C">
        <w:rPr>
          <w:rFonts w:ascii="Times New Roman" w:hAnsi="Times New Roman" w:cs="Times New Roman"/>
          <w:sz w:val="27"/>
          <w:szCs w:val="27"/>
          <w:shd w:val="clear" w:color="auto" w:fill="FFFFFF"/>
        </w:rPr>
        <w:t>на які правопорушники не з’являлися,</w:t>
      </w:r>
      <w:r w:rsidR="00A25A52" w:rsidRPr="0022422C">
        <w:rPr>
          <w:rFonts w:ascii="Times New Roman" w:hAnsi="Times New Roman" w:cs="Times New Roman"/>
          <w:sz w:val="27"/>
          <w:szCs w:val="27"/>
        </w:rPr>
        <w:t xml:space="preserve"> і надалі закривала </w:t>
      </w:r>
      <w:r w:rsidR="00842BFF" w:rsidRPr="0022422C">
        <w:rPr>
          <w:rFonts w:ascii="Times New Roman" w:hAnsi="Times New Roman" w:cs="Times New Roman"/>
          <w:sz w:val="27"/>
          <w:szCs w:val="27"/>
          <w:shd w:val="clear" w:color="auto" w:fill="FFFFFF"/>
        </w:rPr>
        <w:t>їх</w:t>
      </w:r>
      <w:r w:rsidR="00A25A52" w:rsidRPr="0022422C">
        <w:rPr>
          <w:rFonts w:ascii="Times New Roman" w:hAnsi="Times New Roman" w:cs="Times New Roman"/>
          <w:sz w:val="27"/>
          <w:szCs w:val="27"/>
          <w:shd w:val="clear" w:color="auto" w:fill="FFFFFF"/>
        </w:rPr>
        <w:t xml:space="preserve"> у зв’язку зі </w:t>
      </w:r>
      <w:proofErr w:type="spellStart"/>
      <w:r w:rsidR="00A25A52" w:rsidRPr="0022422C">
        <w:rPr>
          <w:rFonts w:ascii="Times New Roman" w:hAnsi="Times New Roman" w:cs="Times New Roman"/>
          <w:sz w:val="27"/>
          <w:szCs w:val="27"/>
          <w:shd w:val="clear" w:color="auto" w:fill="FFFFFF"/>
        </w:rPr>
        <w:t>спливом</w:t>
      </w:r>
      <w:proofErr w:type="spellEnd"/>
      <w:r w:rsidR="00A25A52" w:rsidRPr="0022422C">
        <w:rPr>
          <w:rFonts w:ascii="Times New Roman" w:hAnsi="Times New Roman" w:cs="Times New Roman"/>
          <w:sz w:val="27"/>
          <w:szCs w:val="27"/>
          <w:shd w:val="clear" w:color="auto" w:fill="FFFFFF"/>
        </w:rPr>
        <w:t xml:space="preserve"> строків накладення адміністративного стягнення, посилаючись на неможливість належним чином сповістити особу, яка притягається до адміністративної відповідальності</w:t>
      </w:r>
      <w:r w:rsidR="00842BFF" w:rsidRPr="0022422C">
        <w:rPr>
          <w:rFonts w:ascii="Times New Roman" w:hAnsi="Times New Roman" w:cs="Times New Roman"/>
          <w:sz w:val="27"/>
          <w:szCs w:val="27"/>
          <w:shd w:val="clear" w:color="auto" w:fill="FFFFFF"/>
        </w:rPr>
        <w:t>,</w:t>
      </w:r>
      <w:r w:rsidR="00A25A52" w:rsidRPr="0022422C">
        <w:rPr>
          <w:rFonts w:ascii="Times New Roman" w:hAnsi="Times New Roman" w:cs="Times New Roman"/>
          <w:sz w:val="27"/>
          <w:szCs w:val="27"/>
          <w:shd w:val="clear" w:color="auto" w:fill="FFFFFF"/>
        </w:rPr>
        <w:t xml:space="preserve"> про дату, час та місце судового розгляду. У всіх випадках особи, які притягалися до адміністративної відповідальності, були правопорушниками, як</w:t>
      </w:r>
      <w:r w:rsidR="00842BFF" w:rsidRPr="0022422C">
        <w:rPr>
          <w:rFonts w:ascii="Times New Roman" w:hAnsi="Times New Roman" w:cs="Times New Roman"/>
          <w:sz w:val="27"/>
          <w:szCs w:val="27"/>
          <w:shd w:val="clear" w:color="auto" w:fill="FFFFFF"/>
        </w:rPr>
        <w:t>их</w:t>
      </w:r>
      <w:r w:rsidR="00A25A52" w:rsidRPr="0022422C">
        <w:rPr>
          <w:rFonts w:ascii="Times New Roman" w:hAnsi="Times New Roman" w:cs="Times New Roman"/>
          <w:sz w:val="27"/>
          <w:szCs w:val="27"/>
          <w:shd w:val="clear" w:color="auto" w:fill="FFFFFF"/>
        </w:rPr>
        <w:t xml:space="preserve"> притягнут</w:t>
      </w:r>
      <w:r w:rsidR="00842BFF" w:rsidRPr="0022422C">
        <w:rPr>
          <w:rFonts w:ascii="Times New Roman" w:hAnsi="Times New Roman" w:cs="Times New Roman"/>
          <w:sz w:val="27"/>
          <w:szCs w:val="27"/>
          <w:shd w:val="clear" w:color="auto" w:fill="FFFFFF"/>
        </w:rPr>
        <w:t>о</w:t>
      </w:r>
      <w:r w:rsidR="00A25A52" w:rsidRPr="0022422C">
        <w:rPr>
          <w:rFonts w:ascii="Times New Roman" w:hAnsi="Times New Roman" w:cs="Times New Roman"/>
          <w:sz w:val="27"/>
          <w:szCs w:val="27"/>
          <w:shd w:val="clear" w:color="auto" w:fill="FFFFFF"/>
        </w:rPr>
        <w:t xml:space="preserve"> до відповідальності за </w:t>
      </w:r>
      <w:r w:rsidR="00A25A52" w:rsidRPr="0022422C">
        <w:rPr>
          <w:rFonts w:ascii="Times New Roman" w:hAnsi="Times New Roman" w:cs="Times New Roman"/>
          <w:sz w:val="27"/>
          <w:szCs w:val="27"/>
        </w:rPr>
        <w:t xml:space="preserve">керування транспортними засобами в стані сп’яніння. </w:t>
      </w:r>
      <w:r w:rsidR="00BB4637" w:rsidRPr="0022422C">
        <w:rPr>
          <w:rFonts w:ascii="Times New Roman" w:hAnsi="Times New Roman" w:cs="Times New Roman"/>
          <w:sz w:val="27"/>
          <w:szCs w:val="27"/>
          <w:shd w:val="clear" w:color="auto" w:fill="FFFFFF"/>
        </w:rPr>
        <w:t>П</w:t>
      </w:r>
      <w:r w:rsidR="00A25A52" w:rsidRPr="0022422C">
        <w:rPr>
          <w:rFonts w:ascii="Times New Roman" w:hAnsi="Times New Roman" w:cs="Times New Roman"/>
          <w:sz w:val="27"/>
          <w:szCs w:val="27"/>
          <w:shd w:val="clear" w:color="auto" w:fill="FFFFFF"/>
        </w:rPr>
        <w:t xml:space="preserve">отребує пояснень судді </w:t>
      </w:r>
      <w:r w:rsidR="00842BFF" w:rsidRPr="0022422C">
        <w:rPr>
          <w:rFonts w:ascii="Times New Roman" w:hAnsi="Times New Roman" w:cs="Times New Roman"/>
          <w:sz w:val="27"/>
          <w:szCs w:val="27"/>
          <w:shd w:val="clear" w:color="auto" w:fill="FFFFFF"/>
        </w:rPr>
        <w:t>її</w:t>
      </w:r>
      <w:r w:rsidR="00A25A52" w:rsidRPr="0022422C">
        <w:rPr>
          <w:rFonts w:ascii="Times New Roman" w:hAnsi="Times New Roman" w:cs="Times New Roman"/>
          <w:sz w:val="27"/>
          <w:szCs w:val="27"/>
          <w:shd w:val="clear" w:color="auto" w:fill="FFFFFF"/>
        </w:rPr>
        <w:t xml:space="preserve"> практика закриття відповідних справ за строками без накладення адміністративних стягнень.</w:t>
      </w:r>
    </w:p>
    <w:p w14:paraId="65966B16" w14:textId="0667FFDA" w:rsidR="009B2B14" w:rsidRPr="0022422C" w:rsidRDefault="00E44835" w:rsidP="0022422C">
      <w:pPr>
        <w:pStyle w:val="a3"/>
        <w:shd w:val="clear" w:color="auto" w:fill="FFFFFF"/>
        <w:tabs>
          <w:tab w:val="left" w:pos="0"/>
        </w:tabs>
        <w:spacing w:after="0" w:line="240" w:lineRule="auto"/>
        <w:ind w:left="1068"/>
        <w:jc w:val="both"/>
        <w:rPr>
          <w:rFonts w:ascii="Times New Roman" w:eastAsia="Times New Roman" w:hAnsi="Times New Roman" w:cs="Times New Roman"/>
          <w:sz w:val="27"/>
          <w:szCs w:val="27"/>
        </w:rPr>
      </w:pPr>
      <w:r w:rsidRPr="0022422C">
        <w:rPr>
          <w:rFonts w:ascii="Times New Roman" w:hAnsi="Times New Roman" w:cs="Times New Roman"/>
          <w:sz w:val="27"/>
          <w:szCs w:val="27"/>
          <w:shd w:val="clear" w:color="auto" w:fill="FFFFFF"/>
        </w:rPr>
        <w:t xml:space="preserve">20.2. </w:t>
      </w:r>
      <w:r w:rsidR="009B2B14" w:rsidRPr="0022422C">
        <w:rPr>
          <w:rFonts w:ascii="Times New Roman" w:hAnsi="Times New Roman" w:cs="Times New Roman"/>
          <w:sz w:val="27"/>
          <w:szCs w:val="27"/>
          <w:shd w:val="clear" w:color="auto" w:fill="FFFFFF"/>
        </w:rPr>
        <w:t xml:space="preserve">За даними суддівського досьє, </w:t>
      </w:r>
      <w:r w:rsidR="009B2B14" w:rsidRPr="0022422C">
        <w:rPr>
          <w:rFonts w:ascii="Times New Roman" w:eastAsia="Times New Roman" w:hAnsi="Times New Roman" w:cs="Times New Roman"/>
          <w:sz w:val="27"/>
          <w:szCs w:val="27"/>
        </w:rPr>
        <w:t xml:space="preserve">суддя в період з 06.07.2021 до 11.07.2021 </w:t>
      </w:r>
      <w:r w:rsidR="00F12CF5" w:rsidRPr="0022422C">
        <w:rPr>
          <w:rFonts w:ascii="Times New Roman" w:eastAsia="Times New Roman" w:hAnsi="Times New Roman" w:cs="Times New Roman"/>
          <w:sz w:val="27"/>
          <w:szCs w:val="27"/>
        </w:rPr>
        <w:t>перебувала</w:t>
      </w:r>
      <w:r w:rsidR="009B2B14" w:rsidRPr="0022422C">
        <w:rPr>
          <w:rFonts w:ascii="Times New Roman" w:eastAsia="Times New Roman" w:hAnsi="Times New Roman" w:cs="Times New Roman"/>
          <w:sz w:val="27"/>
          <w:szCs w:val="27"/>
        </w:rPr>
        <w:t xml:space="preserve"> на навчанні у Одеському регіональному відділенні Національної школи суддів України, </w:t>
      </w:r>
      <w:r w:rsidR="009B2B14" w:rsidRPr="0022422C">
        <w:rPr>
          <w:rFonts w:ascii="Times New Roman" w:hAnsi="Times New Roman" w:cs="Times New Roman"/>
          <w:sz w:val="27"/>
          <w:szCs w:val="27"/>
          <w:shd w:val="clear" w:color="auto" w:fill="FFFFFF"/>
        </w:rPr>
        <w:t xml:space="preserve">але в цей же час </w:t>
      </w:r>
      <w:r w:rsidR="00072495" w:rsidRPr="0022422C">
        <w:rPr>
          <w:rFonts w:ascii="Times New Roman" w:hAnsi="Times New Roman" w:cs="Times New Roman"/>
          <w:sz w:val="27"/>
          <w:szCs w:val="27"/>
          <w:shd w:val="clear" w:color="auto" w:fill="FFFFFF"/>
        </w:rPr>
        <w:t>вона</w:t>
      </w:r>
      <w:r w:rsidR="009B2B14" w:rsidRPr="0022422C">
        <w:rPr>
          <w:rFonts w:ascii="Times New Roman" w:hAnsi="Times New Roman" w:cs="Times New Roman"/>
          <w:sz w:val="27"/>
          <w:szCs w:val="27"/>
          <w:shd w:val="clear" w:color="auto" w:fill="FFFFFF"/>
        </w:rPr>
        <w:t xml:space="preserve"> ухвалила</w:t>
      </w:r>
      <w:r w:rsidR="009B2B14" w:rsidRPr="0022422C">
        <w:rPr>
          <w:rFonts w:ascii="Times New Roman" w:eastAsia="Times New Roman" w:hAnsi="Times New Roman" w:cs="Times New Roman"/>
          <w:sz w:val="27"/>
          <w:szCs w:val="27"/>
        </w:rPr>
        <w:t xml:space="preserve"> 25</w:t>
      </w:r>
      <w:r w:rsidR="004A1A99">
        <w:rPr>
          <w:rFonts w:ascii="Times New Roman" w:eastAsia="Times New Roman" w:hAnsi="Times New Roman" w:cs="Times New Roman"/>
          <w:sz w:val="27"/>
          <w:szCs w:val="27"/>
        </w:rPr>
        <w:t> </w:t>
      </w:r>
      <w:r w:rsidR="009B2B14" w:rsidRPr="0022422C">
        <w:rPr>
          <w:rFonts w:ascii="Times New Roman" w:eastAsia="Times New Roman" w:hAnsi="Times New Roman" w:cs="Times New Roman"/>
          <w:sz w:val="27"/>
          <w:szCs w:val="27"/>
        </w:rPr>
        <w:t xml:space="preserve">судових рішень, зокрема, за участю сторін </w:t>
      </w:r>
      <w:r w:rsidR="00072495" w:rsidRPr="0022422C">
        <w:rPr>
          <w:rFonts w:ascii="Times New Roman" w:eastAsia="Times New Roman" w:hAnsi="Times New Roman" w:cs="Times New Roman"/>
          <w:sz w:val="27"/>
          <w:szCs w:val="27"/>
        </w:rPr>
        <w:t>(</w:t>
      </w:r>
      <w:r w:rsidR="009B2B14" w:rsidRPr="0022422C">
        <w:rPr>
          <w:rFonts w:ascii="Times New Roman" w:eastAsia="Times New Roman" w:hAnsi="Times New Roman" w:cs="Times New Roman"/>
          <w:sz w:val="27"/>
          <w:szCs w:val="27"/>
        </w:rPr>
        <w:t>вирок від 06.07.2021 у справі № 510/479/21, постанову від 06.07.2021 у справі № 510/1011/21, рішення від 07.07.2021 у справі №</w:t>
      </w:r>
      <w:r w:rsidR="00072495" w:rsidRPr="0022422C">
        <w:rPr>
          <w:rFonts w:ascii="Times New Roman" w:eastAsia="Times New Roman" w:hAnsi="Times New Roman" w:cs="Times New Roman"/>
          <w:sz w:val="27"/>
          <w:szCs w:val="27"/>
        </w:rPr>
        <w:t> </w:t>
      </w:r>
      <w:r w:rsidR="009B2B14" w:rsidRPr="0022422C">
        <w:rPr>
          <w:rFonts w:ascii="Times New Roman" w:eastAsia="Times New Roman" w:hAnsi="Times New Roman" w:cs="Times New Roman"/>
          <w:sz w:val="27"/>
          <w:szCs w:val="27"/>
        </w:rPr>
        <w:t>510/86/21</w:t>
      </w:r>
      <w:r w:rsidR="00072495" w:rsidRPr="0022422C">
        <w:rPr>
          <w:rFonts w:ascii="Times New Roman" w:eastAsia="Times New Roman" w:hAnsi="Times New Roman" w:cs="Times New Roman"/>
          <w:sz w:val="27"/>
          <w:szCs w:val="27"/>
        </w:rPr>
        <w:t>)</w:t>
      </w:r>
      <w:r w:rsidR="009B2B14" w:rsidRPr="0022422C">
        <w:rPr>
          <w:rFonts w:ascii="Times New Roman" w:eastAsia="Times New Roman" w:hAnsi="Times New Roman" w:cs="Times New Roman"/>
          <w:sz w:val="27"/>
          <w:szCs w:val="27"/>
        </w:rPr>
        <w:t>.</w:t>
      </w:r>
    </w:p>
    <w:p w14:paraId="11C367BE" w14:textId="584445CB" w:rsidR="00B71253" w:rsidRPr="0022422C" w:rsidRDefault="00E44835" w:rsidP="0022422C">
      <w:pPr>
        <w:pStyle w:val="a3"/>
        <w:shd w:val="clear" w:color="auto" w:fill="FFFFFF"/>
        <w:tabs>
          <w:tab w:val="left" w:pos="0"/>
        </w:tabs>
        <w:spacing w:after="0" w:line="240" w:lineRule="auto"/>
        <w:ind w:left="1068"/>
        <w:jc w:val="both"/>
        <w:rPr>
          <w:rFonts w:ascii="Times New Roman" w:eastAsia="Times New Roman" w:hAnsi="Times New Roman" w:cs="Times New Roman"/>
          <w:sz w:val="27"/>
          <w:szCs w:val="27"/>
          <w:lang w:eastAsia="uk-UA"/>
        </w:rPr>
      </w:pPr>
      <w:r w:rsidRPr="0022422C">
        <w:rPr>
          <w:rFonts w:ascii="Times New Roman" w:eastAsia="Times New Roman" w:hAnsi="Times New Roman" w:cs="Times New Roman"/>
          <w:sz w:val="27"/>
          <w:szCs w:val="27"/>
          <w:lang w:eastAsia="uk-UA"/>
        </w:rPr>
        <w:t xml:space="preserve">20.3. </w:t>
      </w:r>
      <w:r w:rsidR="008D202F" w:rsidRPr="0022422C">
        <w:rPr>
          <w:rFonts w:ascii="Times New Roman" w:eastAsia="Times New Roman" w:hAnsi="Times New Roman" w:cs="Times New Roman"/>
          <w:sz w:val="27"/>
          <w:szCs w:val="27"/>
          <w:lang w:eastAsia="uk-UA"/>
        </w:rPr>
        <w:t>У</w:t>
      </w:r>
      <w:r w:rsidR="00B71253" w:rsidRPr="0022422C">
        <w:rPr>
          <w:rFonts w:ascii="Times New Roman" w:hAnsi="Times New Roman" w:cs="Times New Roman"/>
          <w:sz w:val="27"/>
          <w:szCs w:val="27"/>
          <w:shd w:val="clear" w:color="auto" w:fill="FFFFFF"/>
        </w:rPr>
        <w:t xml:space="preserve"> декларації особи, уповноваженої на виконання функцій держави або місцевого самоврядування (далі – </w:t>
      </w:r>
      <w:r w:rsidR="008D202F" w:rsidRPr="0022422C">
        <w:rPr>
          <w:rFonts w:ascii="Times New Roman" w:hAnsi="Times New Roman" w:cs="Times New Roman"/>
          <w:sz w:val="27"/>
          <w:szCs w:val="27"/>
          <w:shd w:val="clear" w:color="auto" w:fill="FFFFFF"/>
        </w:rPr>
        <w:t>Д</w:t>
      </w:r>
      <w:r w:rsidR="00B71253" w:rsidRPr="0022422C">
        <w:rPr>
          <w:rFonts w:ascii="Times New Roman" w:hAnsi="Times New Roman" w:cs="Times New Roman"/>
          <w:sz w:val="27"/>
          <w:szCs w:val="27"/>
          <w:shd w:val="clear" w:color="auto" w:fill="FFFFFF"/>
        </w:rPr>
        <w:t>екларація)</w:t>
      </w:r>
      <w:r w:rsidR="008D202F" w:rsidRPr="0022422C">
        <w:rPr>
          <w:rFonts w:ascii="Times New Roman" w:hAnsi="Times New Roman" w:cs="Times New Roman"/>
          <w:sz w:val="27"/>
          <w:szCs w:val="27"/>
          <w:shd w:val="clear" w:color="auto" w:fill="FFFFFF"/>
        </w:rPr>
        <w:t>,</w:t>
      </w:r>
      <w:r w:rsidR="00B71253" w:rsidRPr="0022422C">
        <w:rPr>
          <w:rFonts w:ascii="Times New Roman" w:hAnsi="Times New Roman" w:cs="Times New Roman"/>
          <w:sz w:val="27"/>
          <w:szCs w:val="27"/>
          <w:shd w:val="clear" w:color="auto" w:fill="FFFFFF"/>
        </w:rPr>
        <w:t xml:space="preserve"> за </w:t>
      </w:r>
      <w:r w:rsidR="00B71253" w:rsidRPr="0022422C">
        <w:rPr>
          <w:rFonts w:ascii="Times New Roman" w:eastAsia="Times New Roman" w:hAnsi="Times New Roman" w:cs="Times New Roman"/>
          <w:sz w:val="27"/>
          <w:szCs w:val="27"/>
          <w:lang w:eastAsia="uk-UA"/>
        </w:rPr>
        <w:t>2017 рік суддя вказує земельну ділянку, яка належить на праві власності її матері, розташовану в м. Одесі, загальною площею 559 м</w:t>
      </w:r>
      <w:r w:rsidR="00B71253" w:rsidRPr="0022422C">
        <w:rPr>
          <w:rFonts w:ascii="Times New Roman" w:eastAsia="Times New Roman" w:hAnsi="Times New Roman" w:cs="Times New Roman"/>
          <w:sz w:val="27"/>
          <w:szCs w:val="27"/>
          <w:vertAlign w:val="superscript"/>
          <w:lang w:eastAsia="uk-UA"/>
        </w:rPr>
        <w:t>2</w:t>
      </w:r>
      <w:r w:rsidR="00B71253" w:rsidRPr="0022422C">
        <w:rPr>
          <w:rFonts w:ascii="Times New Roman" w:eastAsia="Times New Roman" w:hAnsi="Times New Roman" w:cs="Times New Roman"/>
          <w:sz w:val="27"/>
          <w:szCs w:val="27"/>
          <w:lang w:eastAsia="uk-UA"/>
        </w:rPr>
        <w:t xml:space="preserve">, дата набуття права 29.12.2005, проте </w:t>
      </w:r>
      <w:r w:rsidR="00731415" w:rsidRPr="0022422C">
        <w:rPr>
          <w:rFonts w:ascii="Times New Roman" w:eastAsia="Times New Roman" w:hAnsi="Times New Roman" w:cs="Times New Roman"/>
          <w:sz w:val="27"/>
          <w:szCs w:val="27"/>
          <w:lang w:eastAsia="uk-UA"/>
        </w:rPr>
        <w:t>в д</w:t>
      </w:r>
      <w:r w:rsidR="00B71253" w:rsidRPr="0022422C">
        <w:rPr>
          <w:rFonts w:ascii="Times New Roman" w:eastAsia="Times New Roman" w:hAnsi="Times New Roman" w:cs="Times New Roman"/>
          <w:sz w:val="27"/>
          <w:szCs w:val="27"/>
          <w:lang w:eastAsia="uk-UA"/>
        </w:rPr>
        <w:t>еклараціях за 2015, 2016 роки ця нерухомість не зазначена.</w:t>
      </w:r>
    </w:p>
    <w:p w14:paraId="23EE7CDB" w14:textId="0532BB50" w:rsidR="00B71253" w:rsidRPr="0022422C" w:rsidRDefault="00E44835" w:rsidP="0022422C">
      <w:pPr>
        <w:pStyle w:val="a3"/>
        <w:shd w:val="clear" w:color="auto" w:fill="FFFFFF"/>
        <w:tabs>
          <w:tab w:val="left" w:pos="0"/>
        </w:tabs>
        <w:spacing w:after="0" w:line="240" w:lineRule="auto"/>
        <w:ind w:left="1068"/>
        <w:jc w:val="both"/>
        <w:rPr>
          <w:rFonts w:ascii="Times New Roman" w:hAnsi="Times New Roman" w:cs="Times New Roman"/>
          <w:b/>
          <w:sz w:val="27"/>
          <w:szCs w:val="27"/>
          <w:lang w:eastAsia="uk-UA"/>
        </w:rPr>
      </w:pPr>
      <w:r w:rsidRPr="0022422C">
        <w:rPr>
          <w:rFonts w:ascii="Times New Roman" w:eastAsia="Times New Roman" w:hAnsi="Times New Roman" w:cs="Times New Roman"/>
          <w:sz w:val="27"/>
          <w:szCs w:val="27"/>
        </w:rPr>
        <w:lastRenderedPageBreak/>
        <w:t xml:space="preserve">20.4. </w:t>
      </w:r>
      <w:r w:rsidR="00731415" w:rsidRPr="0022422C">
        <w:rPr>
          <w:rFonts w:ascii="Times New Roman" w:eastAsia="Times New Roman" w:hAnsi="Times New Roman" w:cs="Times New Roman"/>
          <w:sz w:val="27"/>
          <w:szCs w:val="27"/>
        </w:rPr>
        <w:t>У</w:t>
      </w:r>
      <w:r w:rsidR="00B71253" w:rsidRPr="0022422C">
        <w:rPr>
          <w:rFonts w:ascii="Times New Roman" w:eastAsia="Times New Roman" w:hAnsi="Times New Roman" w:cs="Times New Roman"/>
          <w:sz w:val="27"/>
          <w:szCs w:val="27"/>
        </w:rPr>
        <w:t xml:space="preserve"> </w:t>
      </w:r>
      <w:r w:rsidR="00731415" w:rsidRPr="0022422C">
        <w:rPr>
          <w:rFonts w:ascii="Times New Roman" w:eastAsia="Times New Roman" w:hAnsi="Times New Roman" w:cs="Times New Roman"/>
          <w:sz w:val="27"/>
          <w:szCs w:val="27"/>
        </w:rPr>
        <w:t>Д</w:t>
      </w:r>
      <w:r w:rsidR="00B71253" w:rsidRPr="0022422C">
        <w:rPr>
          <w:rFonts w:ascii="Times New Roman" w:eastAsia="Times New Roman" w:hAnsi="Times New Roman" w:cs="Times New Roman"/>
          <w:sz w:val="27"/>
          <w:szCs w:val="27"/>
        </w:rPr>
        <w:t>еклараці</w:t>
      </w:r>
      <w:r w:rsidR="00731415" w:rsidRPr="0022422C">
        <w:rPr>
          <w:rFonts w:ascii="Times New Roman" w:eastAsia="Times New Roman" w:hAnsi="Times New Roman" w:cs="Times New Roman"/>
          <w:sz w:val="27"/>
          <w:szCs w:val="27"/>
        </w:rPr>
        <w:t>ях</w:t>
      </w:r>
      <w:r w:rsidR="00B71253" w:rsidRPr="0022422C">
        <w:rPr>
          <w:rFonts w:ascii="Times New Roman" w:eastAsia="Times New Roman" w:hAnsi="Times New Roman" w:cs="Times New Roman"/>
          <w:sz w:val="27"/>
          <w:szCs w:val="27"/>
        </w:rPr>
        <w:t xml:space="preserve"> за 2016, 2017 роки суддя декларує будинок, розташований у місті Одесі, загальною площею 169,43 м</w:t>
      </w:r>
      <w:r w:rsidR="00B71253" w:rsidRPr="0022422C">
        <w:rPr>
          <w:rFonts w:ascii="Times New Roman" w:eastAsia="Times New Roman" w:hAnsi="Times New Roman" w:cs="Times New Roman"/>
          <w:sz w:val="27"/>
          <w:szCs w:val="27"/>
          <w:vertAlign w:val="superscript"/>
        </w:rPr>
        <w:t>2</w:t>
      </w:r>
      <w:r w:rsidR="00AF5ECC" w:rsidRPr="0022422C">
        <w:rPr>
          <w:rFonts w:ascii="Times New Roman" w:eastAsia="Times New Roman" w:hAnsi="Times New Roman" w:cs="Times New Roman"/>
          <w:sz w:val="27"/>
          <w:szCs w:val="27"/>
        </w:rPr>
        <w:t>,</w:t>
      </w:r>
      <w:r w:rsidR="00B71253" w:rsidRPr="0022422C">
        <w:rPr>
          <w:rFonts w:ascii="Times New Roman" w:eastAsia="Times New Roman" w:hAnsi="Times New Roman" w:cs="Times New Roman"/>
          <w:sz w:val="27"/>
          <w:szCs w:val="27"/>
        </w:rPr>
        <w:t xml:space="preserve"> житловий будинок як об’єкт незавершеного будівництва, </w:t>
      </w:r>
      <w:r w:rsidR="007100C4" w:rsidRPr="0022422C">
        <w:rPr>
          <w:rFonts w:ascii="Times New Roman" w:eastAsia="Times New Roman" w:hAnsi="Times New Roman" w:cs="Times New Roman"/>
          <w:sz w:val="27"/>
          <w:szCs w:val="27"/>
        </w:rPr>
        <w:t xml:space="preserve">загальною </w:t>
      </w:r>
      <w:r w:rsidR="00B71253" w:rsidRPr="0022422C">
        <w:rPr>
          <w:rFonts w:ascii="Times New Roman" w:eastAsia="Times New Roman" w:hAnsi="Times New Roman" w:cs="Times New Roman"/>
          <w:sz w:val="27"/>
          <w:szCs w:val="27"/>
        </w:rPr>
        <w:t>площею 214,42</w:t>
      </w:r>
      <w:r w:rsidR="005D1F02">
        <w:rPr>
          <w:rFonts w:ascii="Times New Roman" w:eastAsia="Times New Roman" w:hAnsi="Times New Roman" w:cs="Times New Roman"/>
          <w:sz w:val="27"/>
          <w:szCs w:val="27"/>
        </w:rPr>
        <w:t> </w:t>
      </w:r>
      <w:r w:rsidR="00B71253" w:rsidRPr="0022422C">
        <w:rPr>
          <w:rFonts w:ascii="Times New Roman" w:eastAsia="Times New Roman" w:hAnsi="Times New Roman" w:cs="Times New Roman"/>
          <w:sz w:val="27"/>
          <w:szCs w:val="27"/>
        </w:rPr>
        <w:t>м</w:t>
      </w:r>
      <w:r w:rsidR="00B71253" w:rsidRPr="0022422C">
        <w:rPr>
          <w:rFonts w:ascii="Times New Roman" w:eastAsia="Times New Roman" w:hAnsi="Times New Roman" w:cs="Times New Roman"/>
          <w:sz w:val="27"/>
          <w:szCs w:val="27"/>
          <w:vertAlign w:val="superscript"/>
        </w:rPr>
        <w:t>2</w:t>
      </w:r>
      <w:r w:rsidR="00B71253" w:rsidRPr="0022422C">
        <w:rPr>
          <w:rFonts w:ascii="Times New Roman" w:eastAsia="Times New Roman" w:hAnsi="Times New Roman" w:cs="Times New Roman"/>
          <w:sz w:val="27"/>
          <w:szCs w:val="27"/>
        </w:rPr>
        <w:t>, які належать на праві власності її матері. У Декларації за 2018</w:t>
      </w:r>
      <w:r w:rsidR="005D1F02">
        <w:rPr>
          <w:rFonts w:ascii="Times New Roman" w:eastAsia="Times New Roman" w:hAnsi="Times New Roman" w:cs="Times New Roman"/>
          <w:sz w:val="27"/>
          <w:szCs w:val="27"/>
        </w:rPr>
        <w:t> </w:t>
      </w:r>
      <w:r w:rsidR="00B71253" w:rsidRPr="0022422C">
        <w:rPr>
          <w:rFonts w:ascii="Times New Roman" w:eastAsia="Times New Roman" w:hAnsi="Times New Roman" w:cs="Times New Roman"/>
          <w:sz w:val="27"/>
          <w:szCs w:val="27"/>
        </w:rPr>
        <w:t>рік вказує площу будинку 288,1 м</w:t>
      </w:r>
      <w:r w:rsidR="00B71253" w:rsidRPr="0022422C">
        <w:rPr>
          <w:rFonts w:ascii="Times New Roman" w:eastAsia="Times New Roman" w:hAnsi="Times New Roman" w:cs="Times New Roman"/>
          <w:sz w:val="27"/>
          <w:szCs w:val="27"/>
          <w:vertAlign w:val="superscript"/>
        </w:rPr>
        <w:t>2</w:t>
      </w:r>
      <w:r w:rsidR="00B71253" w:rsidRPr="0022422C">
        <w:rPr>
          <w:rFonts w:ascii="Times New Roman" w:eastAsia="Times New Roman" w:hAnsi="Times New Roman" w:cs="Times New Roman"/>
          <w:sz w:val="27"/>
          <w:szCs w:val="27"/>
        </w:rPr>
        <w:t>, а будинок як об’єкт незавершеного будівництва не задеклар</w:t>
      </w:r>
      <w:r w:rsidR="002A3D20" w:rsidRPr="0022422C">
        <w:rPr>
          <w:rFonts w:ascii="Times New Roman" w:eastAsia="Times New Roman" w:hAnsi="Times New Roman" w:cs="Times New Roman"/>
          <w:sz w:val="27"/>
          <w:szCs w:val="27"/>
        </w:rPr>
        <w:t>у</w:t>
      </w:r>
      <w:r w:rsidR="00B71253" w:rsidRPr="0022422C">
        <w:rPr>
          <w:rFonts w:ascii="Times New Roman" w:eastAsia="Times New Roman" w:hAnsi="Times New Roman" w:cs="Times New Roman"/>
          <w:sz w:val="27"/>
          <w:szCs w:val="27"/>
        </w:rPr>
        <w:t>ва</w:t>
      </w:r>
      <w:r w:rsidR="002A3D20" w:rsidRPr="0022422C">
        <w:rPr>
          <w:rFonts w:ascii="Times New Roman" w:eastAsia="Times New Roman" w:hAnsi="Times New Roman" w:cs="Times New Roman"/>
          <w:sz w:val="27"/>
          <w:szCs w:val="27"/>
        </w:rPr>
        <w:t>ла</w:t>
      </w:r>
      <w:r w:rsidR="00B71253" w:rsidRPr="0022422C">
        <w:rPr>
          <w:rFonts w:ascii="Times New Roman" w:eastAsia="Times New Roman" w:hAnsi="Times New Roman" w:cs="Times New Roman"/>
          <w:sz w:val="27"/>
          <w:szCs w:val="27"/>
        </w:rPr>
        <w:t>.</w:t>
      </w:r>
    </w:p>
    <w:p w14:paraId="0A571E78" w14:textId="5351A598" w:rsidR="00B71253" w:rsidRPr="0022422C" w:rsidRDefault="00E44835" w:rsidP="0022422C">
      <w:pPr>
        <w:pStyle w:val="a3"/>
        <w:shd w:val="clear" w:color="auto" w:fill="FFFFFF"/>
        <w:tabs>
          <w:tab w:val="left" w:pos="0"/>
        </w:tabs>
        <w:spacing w:after="0" w:line="240" w:lineRule="auto"/>
        <w:ind w:left="1068"/>
        <w:jc w:val="both"/>
        <w:rPr>
          <w:rFonts w:ascii="Times New Roman" w:hAnsi="Times New Roman" w:cs="Times New Roman"/>
          <w:b/>
          <w:sz w:val="27"/>
          <w:szCs w:val="27"/>
          <w:lang w:eastAsia="uk-UA"/>
        </w:rPr>
      </w:pPr>
      <w:r w:rsidRPr="0022422C">
        <w:rPr>
          <w:rFonts w:ascii="Times New Roman" w:eastAsia="Times New Roman" w:hAnsi="Times New Roman" w:cs="Times New Roman"/>
          <w:sz w:val="27"/>
          <w:szCs w:val="27"/>
        </w:rPr>
        <w:t xml:space="preserve">20.5. </w:t>
      </w:r>
      <w:r w:rsidR="00B71253" w:rsidRPr="0022422C">
        <w:rPr>
          <w:rFonts w:ascii="Times New Roman" w:eastAsia="Times New Roman" w:hAnsi="Times New Roman" w:cs="Times New Roman"/>
          <w:sz w:val="27"/>
          <w:szCs w:val="27"/>
        </w:rPr>
        <w:t xml:space="preserve">Відповідно до Декларації за 2020 рік дохід чоловіка </w:t>
      </w:r>
      <w:r w:rsidR="002A3D20" w:rsidRPr="0022422C">
        <w:rPr>
          <w:rFonts w:ascii="Times New Roman" w:eastAsia="Times New Roman" w:hAnsi="Times New Roman" w:cs="Times New Roman"/>
          <w:sz w:val="27"/>
          <w:szCs w:val="27"/>
        </w:rPr>
        <w:t xml:space="preserve">судді </w:t>
      </w:r>
      <w:r w:rsidR="00B71253" w:rsidRPr="0022422C">
        <w:rPr>
          <w:rFonts w:ascii="Times New Roman" w:eastAsia="Times New Roman" w:hAnsi="Times New Roman" w:cs="Times New Roman"/>
          <w:sz w:val="27"/>
          <w:szCs w:val="27"/>
        </w:rPr>
        <w:t xml:space="preserve">від відчуження нерухомого майна </w:t>
      </w:r>
      <w:r w:rsidR="002A3D20" w:rsidRPr="0022422C">
        <w:rPr>
          <w:rFonts w:ascii="Times New Roman" w:eastAsia="Times New Roman" w:hAnsi="Times New Roman" w:cs="Times New Roman"/>
          <w:sz w:val="27"/>
          <w:szCs w:val="27"/>
        </w:rPr>
        <w:t>станови</w:t>
      </w:r>
      <w:r w:rsidR="00EC7AF8" w:rsidRPr="0022422C">
        <w:rPr>
          <w:rFonts w:ascii="Times New Roman" w:eastAsia="Times New Roman" w:hAnsi="Times New Roman" w:cs="Times New Roman"/>
          <w:sz w:val="27"/>
          <w:szCs w:val="27"/>
        </w:rPr>
        <w:t>ть</w:t>
      </w:r>
      <w:r w:rsidR="00B71253" w:rsidRPr="0022422C">
        <w:rPr>
          <w:rFonts w:ascii="Times New Roman" w:eastAsia="Times New Roman" w:hAnsi="Times New Roman" w:cs="Times New Roman"/>
          <w:sz w:val="27"/>
          <w:szCs w:val="27"/>
        </w:rPr>
        <w:t xml:space="preserve"> 486 186 грн.</w:t>
      </w:r>
      <w:r w:rsidR="002A3D20" w:rsidRPr="0022422C">
        <w:rPr>
          <w:rFonts w:ascii="Times New Roman" w:eastAsia="Times New Roman" w:hAnsi="Times New Roman" w:cs="Times New Roman"/>
          <w:sz w:val="27"/>
          <w:szCs w:val="27"/>
        </w:rPr>
        <w:t xml:space="preserve"> Од</w:t>
      </w:r>
      <w:r w:rsidR="00B71253" w:rsidRPr="0022422C">
        <w:rPr>
          <w:rFonts w:ascii="Times New Roman" w:eastAsia="Times New Roman" w:hAnsi="Times New Roman" w:cs="Times New Roman"/>
          <w:sz w:val="27"/>
          <w:szCs w:val="27"/>
        </w:rPr>
        <w:t>нак не вказа</w:t>
      </w:r>
      <w:r w:rsidR="00FE2C72" w:rsidRPr="0022422C">
        <w:rPr>
          <w:rFonts w:ascii="Times New Roman" w:eastAsia="Times New Roman" w:hAnsi="Times New Roman" w:cs="Times New Roman"/>
          <w:sz w:val="27"/>
          <w:szCs w:val="27"/>
        </w:rPr>
        <w:t>но</w:t>
      </w:r>
      <w:r w:rsidR="00EC7AF8" w:rsidRPr="0022422C">
        <w:rPr>
          <w:rFonts w:ascii="Times New Roman" w:eastAsia="Times New Roman" w:hAnsi="Times New Roman" w:cs="Times New Roman"/>
          <w:sz w:val="27"/>
          <w:szCs w:val="27"/>
        </w:rPr>
        <w:t>,</w:t>
      </w:r>
      <w:r w:rsidR="00B71253" w:rsidRPr="0022422C">
        <w:rPr>
          <w:rFonts w:ascii="Times New Roman" w:eastAsia="Times New Roman" w:hAnsi="Times New Roman" w:cs="Times New Roman"/>
          <w:sz w:val="27"/>
          <w:szCs w:val="27"/>
        </w:rPr>
        <w:t xml:space="preserve"> яке майно було відчужено та, що стало джерелом такого доходу.</w:t>
      </w:r>
    </w:p>
    <w:p w14:paraId="53BBD0B8" w14:textId="1EAB3DBD" w:rsidR="00B71253" w:rsidRPr="0022422C" w:rsidRDefault="00E44835" w:rsidP="0022422C">
      <w:pPr>
        <w:pStyle w:val="a3"/>
        <w:shd w:val="clear" w:color="auto" w:fill="FFFFFF"/>
        <w:tabs>
          <w:tab w:val="left" w:pos="0"/>
        </w:tabs>
        <w:spacing w:after="0" w:line="240" w:lineRule="auto"/>
        <w:ind w:left="1068"/>
        <w:jc w:val="both"/>
        <w:rPr>
          <w:rFonts w:ascii="Times New Roman" w:hAnsi="Times New Roman" w:cs="Times New Roman"/>
          <w:b/>
          <w:sz w:val="27"/>
          <w:szCs w:val="27"/>
          <w:lang w:eastAsia="uk-UA"/>
        </w:rPr>
      </w:pPr>
      <w:r w:rsidRPr="0022422C">
        <w:rPr>
          <w:rFonts w:ascii="Times New Roman" w:eastAsia="Times New Roman" w:hAnsi="Times New Roman" w:cs="Times New Roman"/>
          <w:sz w:val="27"/>
          <w:szCs w:val="27"/>
        </w:rPr>
        <w:t xml:space="preserve">20.6. </w:t>
      </w:r>
      <w:r w:rsidR="00B71253" w:rsidRPr="0022422C">
        <w:rPr>
          <w:rFonts w:ascii="Times New Roman" w:eastAsia="Times New Roman" w:hAnsi="Times New Roman" w:cs="Times New Roman"/>
          <w:sz w:val="27"/>
          <w:szCs w:val="27"/>
        </w:rPr>
        <w:t>У Деклараціях за 201</w:t>
      </w:r>
      <w:r w:rsidR="00FE2C72" w:rsidRPr="0022422C">
        <w:rPr>
          <w:rFonts w:ascii="Times New Roman" w:eastAsia="Times New Roman" w:hAnsi="Times New Roman" w:cs="Times New Roman"/>
          <w:sz w:val="27"/>
          <w:szCs w:val="27"/>
        </w:rPr>
        <w:t>5–2017</w:t>
      </w:r>
      <w:r w:rsidR="00B71253" w:rsidRPr="0022422C">
        <w:rPr>
          <w:rFonts w:ascii="Times New Roman" w:eastAsia="Times New Roman" w:hAnsi="Times New Roman" w:cs="Times New Roman"/>
          <w:sz w:val="27"/>
          <w:szCs w:val="27"/>
        </w:rPr>
        <w:t xml:space="preserve"> роки суддею за</w:t>
      </w:r>
      <w:r w:rsidR="00D322B4" w:rsidRPr="0022422C">
        <w:rPr>
          <w:rFonts w:ascii="Times New Roman" w:eastAsia="Times New Roman" w:hAnsi="Times New Roman" w:cs="Times New Roman"/>
          <w:sz w:val="27"/>
          <w:szCs w:val="27"/>
        </w:rPr>
        <w:t>значено</w:t>
      </w:r>
      <w:r w:rsidR="00B71253" w:rsidRPr="0022422C">
        <w:rPr>
          <w:rFonts w:ascii="Times New Roman" w:eastAsia="Times New Roman" w:hAnsi="Times New Roman" w:cs="Times New Roman"/>
          <w:sz w:val="27"/>
          <w:szCs w:val="27"/>
        </w:rPr>
        <w:t xml:space="preserve"> право власності чоловіка на мотоцикл марки «SUZUKI GSF 1200», дата реєстрації</w:t>
      </w:r>
      <w:r w:rsidR="009172B4" w:rsidRPr="0022422C">
        <w:rPr>
          <w:rFonts w:ascii="Times New Roman" w:eastAsia="Times New Roman" w:hAnsi="Times New Roman" w:cs="Times New Roman"/>
          <w:sz w:val="27"/>
          <w:szCs w:val="27"/>
        </w:rPr>
        <w:t xml:space="preserve"> </w:t>
      </w:r>
      <w:r w:rsidR="00577620" w:rsidRPr="0022422C">
        <w:rPr>
          <w:rFonts w:ascii="Times New Roman" w:eastAsia="Times New Roman" w:hAnsi="Times New Roman" w:cs="Times New Roman"/>
          <w:sz w:val="27"/>
          <w:szCs w:val="27"/>
        </w:rPr>
        <w:t>–</w:t>
      </w:r>
      <w:r w:rsidR="00B71253" w:rsidRPr="0022422C">
        <w:rPr>
          <w:rFonts w:ascii="Times New Roman" w:eastAsia="Times New Roman" w:hAnsi="Times New Roman" w:cs="Times New Roman"/>
          <w:sz w:val="27"/>
          <w:szCs w:val="27"/>
        </w:rPr>
        <w:t xml:space="preserve"> 30.04.2015, вартість на дату набуття </w:t>
      </w:r>
      <w:r w:rsidR="00A6229B" w:rsidRPr="0022422C">
        <w:rPr>
          <w:rFonts w:ascii="Times New Roman" w:eastAsia="Times New Roman" w:hAnsi="Times New Roman" w:cs="Times New Roman"/>
          <w:sz w:val="27"/>
          <w:szCs w:val="27"/>
        </w:rPr>
        <w:t>–</w:t>
      </w:r>
      <w:r w:rsidR="009172B4" w:rsidRPr="0022422C">
        <w:rPr>
          <w:rFonts w:ascii="Times New Roman" w:eastAsia="Times New Roman" w:hAnsi="Times New Roman" w:cs="Times New Roman"/>
          <w:sz w:val="27"/>
          <w:szCs w:val="27"/>
        </w:rPr>
        <w:t xml:space="preserve"> </w:t>
      </w:r>
      <w:r w:rsidR="00B71253" w:rsidRPr="0022422C">
        <w:rPr>
          <w:rFonts w:ascii="Times New Roman" w:eastAsia="Times New Roman" w:hAnsi="Times New Roman" w:cs="Times New Roman"/>
          <w:sz w:val="27"/>
          <w:szCs w:val="27"/>
        </w:rPr>
        <w:t xml:space="preserve">90 000 грн. </w:t>
      </w:r>
      <w:r w:rsidR="009172B4" w:rsidRPr="0022422C">
        <w:rPr>
          <w:rFonts w:ascii="Times New Roman" w:eastAsia="Times New Roman" w:hAnsi="Times New Roman" w:cs="Times New Roman"/>
          <w:sz w:val="27"/>
          <w:szCs w:val="27"/>
        </w:rPr>
        <w:t>У</w:t>
      </w:r>
      <w:r w:rsidR="00B71253" w:rsidRPr="0022422C">
        <w:rPr>
          <w:rFonts w:ascii="Times New Roman" w:eastAsia="Times New Roman" w:hAnsi="Times New Roman" w:cs="Times New Roman"/>
          <w:sz w:val="27"/>
          <w:szCs w:val="27"/>
        </w:rPr>
        <w:t xml:space="preserve"> Декларації за 2018 рік цей транспортний засіб відсутній, проте дохід від відчуження цього майна не задекларовано.</w:t>
      </w:r>
    </w:p>
    <w:p w14:paraId="07C45475" w14:textId="78B1B74E" w:rsidR="00DB5867" w:rsidRPr="0022422C" w:rsidRDefault="00E44835" w:rsidP="0022422C">
      <w:pPr>
        <w:pStyle w:val="a3"/>
        <w:shd w:val="clear" w:color="auto" w:fill="FFFFFF"/>
        <w:tabs>
          <w:tab w:val="left" w:pos="0"/>
        </w:tabs>
        <w:spacing w:after="0" w:line="240" w:lineRule="auto"/>
        <w:ind w:left="1068"/>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20.7. </w:t>
      </w:r>
      <w:r w:rsidR="00DB5867" w:rsidRPr="0022422C">
        <w:rPr>
          <w:rFonts w:ascii="Times New Roman" w:hAnsi="Times New Roman" w:cs="Times New Roman"/>
          <w:sz w:val="27"/>
          <w:szCs w:val="27"/>
          <w:lang w:eastAsia="uk-UA"/>
        </w:rPr>
        <w:t xml:space="preserve">Здійснюючи правосуддя </w:t>
      </w:r>
      <w:r w:rsidR="009172B4" w:rsidRPr="0022422C">
        <w:rPr>
          <w:rFonts w:ascii="Times New Roman" w:hAnsi="Times New Roman" w:cs="Times New Roman"/>
          <w:sz w:val="27"/>
          <w:szCs w:val="27"/>
          <w:lang w:eastAsia="uk-UA"/>
        </w:rPr>
        <w:t>в</w:t>
      </w:r>
      <w:r w:rsidR="00DB5867" w:rsidRPr="0022422C">
        <w:rPr>
          <w:rFonts w:ascii="Times New Roman" w:hAnsi="Times New Roman" w:cs="Times New Roman"/>
          <w:sz w:val="27"/>
          <w:szCs w:val="27"/>
          <w:lang w:eastAsia="uk-UA"/>
        </w:rPr>
        <w:t xml:space="preserve"> Ренійському районному суді Одеської області, суддя </w:t>
      </w:r>
      <w:r w:rsidR="009172B4" w:rsidRPr="0022422C">
        <w:rPr>
          <w:rFonts w:ascii="Times New Roman" w:hAnsi="Times New Roman" w:cs="Times New Roman"/>
          <w:sz w:val="27"/>
          <w:szCs w:val="27"/>
          <w:lang w:eastAsia="uk-UA"/>
        </w:rPr>
        <w:t>в</w:t>
      </w:r>
      <w:r w:rsidR="00DB5867" w:rsidRPr="0022422C">
        <w:rPr>
          <w:rFonts w:ascii="Times New Roman" w:hAnsi="Times New Roman" w:cs="Times New Roman"/>
          <w:sz w:val="27"/>
          <w:szCs w:val="27"/>
          <w:lang w:eastAsia="uk-UA"/>
        </w:rPr>
        <w:t xml:space="preserve"> Деклараціях за 2016, 2017 роки не </w:t>
      </w:r>
      <w:r w:rsidR="006D40C0" w:rsidRPr="0022422C">
        <w:rPr>
          <w:rFonts w:ascii="Times New Roman" w:hAnsi="Times New Roman" w:cs="Times New Roman"/>
          <w:sz w:val="27"/>
          <w:szCs w:val="27"/>
          <w:lang w:eastAsia="uk-UA"/>
        </w:rPr>
        <w:t>вказала</w:t>
      </w:r>
      <w:r w:rsidR="00DB5867" w:rsidRPr="0022422C">
        <w:rPr>
          <w:rFonts w:ascii="Times New Roman" w:hAnsi="Times New Roman" w:cs="Times New Roman"/>
          <w:sz w:val="27"/>
          <w:szCs w:val="27"/>
          <w:lang w:eastAsia="uk-UA"/>
        </w:rPr>
        <w:t xml:space="preserve"> право користування, володіння або розпорядження будь-яким об’єктом нерухомості, розташованим за місцем її роботи. Найближче до місця роботи нерухоме майно, яке належить судді, </w:t>
      </w:r>
      <w:r w:rsidR="006D40C0" w:rsidRPr="0022422C">
        <w:rPr>
          <w:rFonts w:ascii="Times New Roman" w:hAnsi="Times New Roman" w:cs="Times New Roman"/>
          <w:sz w:val="27"/>
          <w:szCs w:val="27"/>
          <w:lang w:eastAsia="uk-UA"/>
        </w:rPr>
        <w:t>розташоване</w:t>
      </w:r>
      <w:r w:rsidR="00DB5867" w:rsidRPr="0022422C">
        <w:rPr>
          <w:rFonts w:ascii="Times New Roman" w:hAnsi="Times New Roman" w:cs="Times New Roman"/>
          <w:sz w:val="27"/>
          <w:szCs w:val="27"/>
          <w:lang w:eastAsia="uk-UA"/>
        </w:rPr>
        <w:t xml:space="preserve"> у м. Одесі, що становить понад 317 км від місцезнаходження суду, </w:t>
      </w:r>
      <w:r w:rsidR="00FC2AAF" w:rsidRPr="0022422C">
        <w:rPr>
          <w:rFonts w:ascii="Times New Roman" w:hAnsi="Times New Roman" w:cs="Times New Roman"/>
          <w:sz w:val="27"/>
          <w:szCs w:val="27"/>
          <w:lang w:eastAsia="uk-UA"/>
        </w:rPr>
        <w:t>у</w:t>
      </w:r>
      <w:r w:rsidR="00DB5867" w:rsidRPr="0022422C">
        <w:rPr>
          <w:rFonts w:ascii="Times New Roman" w:hAnsi="Times New Roman" w:cs="Times New Roman"/>
          <w:sz w:val="27"/>
          <w:szCs w:val="27"/>
          <w:lang w:eastAsia="uk-UA"/>
        </w:rPr>
        <w:t xml:space="preserve"> якому вона працює.</w:t>
      </w:r>
    </w:p>
    <w:p w14:paraId="52FF63B2" w14:textId="4B5CA71B" w:rsidR="005A2B18" w:rsidRPr="0022422C" w:rsidRDefault="00E44835" w:rsidP="0022422C">
      <w:pPr>
        <w:pStyle w:val="a3"/>
        <w:shd w:val="clear" w:color="auto" w:fill="FFFFFF"/>
        <w:spacing w:after="0" w:line="240" w:lineRule="auto"/>
        <w:ind w:left="1068"/>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20.8. </w:t>
      </w:r>
      <w:r w:rsidR="00B743CA" w:rsidRPr="0022422C">
        <w:rPr>
          <w:rFonts w:ascii="Times New Roman" w:hAnsi="Times New Roman" w:cs="Times New Roman"/>
          <w:sz w:val="27"/>
          <w:szCs w:val="27"/>
          <w:lang w:eastAsia="uk-UA"/>
        </w:rPr>
        <w:t xml:space="preserve">У </w:t>
      </w:r>
      <w:r w:rsidR="00FC2AAF" w:rsidRPr="0022422C">
        <w:rPr>
          <w:rFonts w:ascii="Times New Roman" w:hAnsi="Times New Roman" w:cs="Times New Roman"/>
          <w:sz w:val="27"/>
          <w:szCs w:val="27"/>
          <w:lang w:eastAsia="uk-UA"/>
        </w:rPr>
        <w:t>д</w:t>
      </w:r>
      <w:r w:rsidR="00B743CA" w:rsidRPr="0022422C">
        <w:rPr>
          <w:rFonts w:ascii="Times New Roman" w:hAnsi="Times New Roman" w:cs="Times New Roman"/>
          <w:sz w:val="27"/>
          <w:szCs w:val="27"/>
          <w:lang w:eastAsia="uk-UA"/>
        </w:rPr>
        <w:t xml:space="preserve">еклараціях родинних зав’язків за 2012–2016 роки суддя не вказала двоюрідного брата, який є суддею Одеського апеляційного суду, та двоюрідну сестру, яка є адвокатом. </w:t>
      </w:r>
    </w:p>
    <w:p w14:paraId="7FA6E827" w14:textId="24620B3D" w:rsidR="00706972" w:rsidRPr="0022422C" w:rsidRDefault="005A2B18" w:rsidP="0022422C">
      <w:pPr>
        <w:shd w:val="clear" w:color="auto" w:fill="FFFFFF"/>
        <w:ind w:firstLine="708"/>
        <w:jc w:val="both"/>
        <w:rPr>
          <w:sz w:val="27"/>
          <w:szCs w:val="27"/>
          <w:lang w:val="uk-UA" w:eastAsia="uk-UA"/>
        </w:rPr>
      </w:pPr>
      <w:r w:rsidRPr="0022422C">
        <w:rPr>
          <w:sz w:val="27"/>
          <w:szCs w:val="27"/>
          <w:lang w:val="uk-UA" w:eastAsia="uk-UA"/>
        </w:rPr>
        <w:t xml:space="preserve">21. </w:t>
      </w:r>
      <w:r w:rsidR="0001440C" w:rsidRPr="0022422C">
        <w:rPr>
          <w:sz w:val="27"/>
          <w:szCs w:val="27"/>
          <w:lang w:val="uk-UA" w:eastAsia="uk-UA"/>
        </w:rPr>
        <w:t xml:space="preserve">Судді </w:t>
      </w:r>
      <w:proofErr w:type="spellStart"/>
      <w:r w:rsidR="00425315" w:rsidRPr="0022422C">
        <w:rPr>
          <w:sz w:val="27"/>
          <w:szCs w:val="27"/>
          <w:lang w:val="uk-UA" w:eastAsia="uk-UA"/>
        </w:rPr>
        <w:t>Гончаровій-Парфьоновій</w:t>
      </w:r>
      <w:proofErr w:type="spellEnd"/>
      <w:r w:rsidR="00425315" w:rsidRPr="0022422C">
        <w:rPr>
          <w:sz w:val="27"/>
          <w:szCs w:val="27"/>
          <w:lang w:val="uk-UA" w:eastAsia="uk-UA"/>
        </w:rPr>
        <w:t xml:space="preserve"> О.О.</w:t>
      </w:r>
      <w:r w:rsidRPr="0022422C">
        <w:rPr>
          <w:sz w:val="27"/>
          <w:szCs w:val="27"/>
          <w:lang w:val="uk-UA" w:eastAsia="uk-UA"/>
        </w:rPr>
        <w:t xml:space="preserve"> запропоновано ознайомитись </w:t>
      </w:r>
      <w:r w:rsidR="00FC2AAF" w:rsidRPr="0022422C">
        <w:rPr>
          <w:sz w:val="27"/>
          <w:szCs w:val="27"/>
          <w:lang w:val="uk-UA" w:eastAsia="uk-UA"/>
        </w:rPr>
        <w:t>і</w:t>
      </w:r>
      <w:r w:rsidRPr="0022422C">
        <w:rPr>
          <w:sz w:val="27"/>
          <w:szCs w:val="27"/>
          <w:lang w:val="uk-UA" w:eastAsia="uk-UA"/>
        </w:rPr>
        <w:t xml:space="preserve">з </w:t>
      </w:r>
      <w:r w:rsidR="001C08A2" w:rsidRPr="0022422C">
        <w:rPr>
          <w:sz w:val="27"/>
          <w:szCs w:val="27"/>
          <w:lang w:val="uk-UA" w:eastAsia="uk-UA"/>
        </w:rPr>
        <w:t>Виснов</w:t>
      </w:r>
      <w:r w:rsidR="00FC2942" w:rsidRPr="0022422C">
        <w:rPr>
          <w:sz w:val="27"/>
          <w:szCs w:val="27"/>
          <w:lang w:val="uk-UA" w:eastAsia="uk-UA"/>
        </w:rPr>
        <w:t>ко</w:t>
      </w:r>
      <w:r w:rsidR="0001440C" w:rsidRPr="0022422C">
        <w:rPr>
          <w:sz w:val="27"/>
          <w:szCs w:val="27"/>
          <w:lang w:val="uk-UA" w:eastAsia="uk-UA"/>
        </w:rPr>
        <w:t>м</w:t>
      </w:r>
      <w:r w:rsidR="00060600" w:rsidRPr="0022422C">
        <w:rPr>
          <w:sz w:val="27"/>
          <w:szCs w:val="27"/>
          <w:lang w:val="uk-UA" w:eastAsia="uk-UA"/>
        </w:rPr>
        <w:t xml:space="preserve"> ГРД</w:t>
      </w:r>
      <w:r w:rsidR="0001440C" w:rsidRPr="0022422C">
        <w:rPr>
          <w:sz w:val="27"/>
          <w:szCs w:val="27"/>
          <w:lang w:val="uk-UA" w:eastAsia="uk-UA"/>
        </w:rPr>
        <w:t xml:space="preserve"> та надати Комісії пояснення щодо викладених у ньому обставин.</w:t>
      </w:r>
    </w:p>
    <w:p w14:paraId="497AF31A" w14:textId="785D40C4" w:rsidR="005A2B18" w:rsidRPr="0022422C" w:rsidRDefault="00706972"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22. </w:t>
      </w:r>
      <w:r w:rsidR="00425315" w:rsidRPr="0022422C">
        <w:rPr>
          <w:sz w:val="27"/>
          <w:szCs w:val="27"/>
          <w:lang w:val="uk-UA" w:eastAsia="uk-UA"/>
        </w:rPr>
        <w:t xml:space="preserve">Комісією 07.06.2024 </w:t>
      </w:r>
      <w:r w:rsidR="008E7849" w:rsidRPr="0022422C">
        <w:rPr>
          <w:sz w:val="27"/>
          <w:szCs w:val="27"/>
          <w:shd w:val="clear" w:color="auto" w:fill="FFFFFF"/>
          <w:lang w:val="uk-UA"/>
        </w:rPr>
        <w:t xml:space="preserve">отримано письмові пояснення судді щодо обставин, викладених у </w:t>
      </w:r>
      <w:r w:rsidR="00073A9B" w:rsidRPr="0022422C">
        <w:rPr>
          <w:sz w:val="27"/>
          <w:szCs w:val="27"/>
          <w:shd w:val="clear" w:color="auto" w:fill="FFFFFF"/>
          <w:lang w:val="uk-UA"/>
        </w:rPr>
        <w:t>Висновку</w:t>
      </w:r>
      <w:r w:rsidR="008E7849" w:rsidRPr="0022422C">
        <w:rPr>
          <w:sz w:val="27"/>
          <w:szCs w:val="27"/>
          <w:shd w:val="clear" w:color="auto" w:fill="FFFFFF"/>
          <w:lang w:val="uk-UA"/>
        </w:rPr>
        <w:t>.</w:t>
      </w:r>
    </w:p>
    <w:p w14:paraId="6AF5406E" w14:textId="06489B0C" w:rsidR="0094072D" w:rsidRPr="0022422C" w:rsidRDefault="005A2B1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23. </w:t>
      </w:r>
      <w:r w:rsidR="007C59F4" w:rsidRPr="0022422C">
        <w:rPr>
          <w:sz w:val="27"/>
          <w:szCs w:val="27"/>
          <w:lang w:val="uk-UA" w:eastAsia="uk-UA"/>
        </w:rPr>
        <w:t>Суддя поясни</w:t>
      </w:r>
      <w:r w:rsidR="008B025F" w:rsidRPr="0022422C">
        <w:rPr>
          <w:sz w:val="27"/>
          <w:szCs w:val="27"/>
          <w:lang w:val="uk-UA" w:eastAsia="uk-UA"/>
        </w:rPr>
        <w:t>ла</w:t>
      </w:r>
      <w:r w:rsidR="007C59F4" w:rsidRPr="0022422C">
        <w:rPr>
          <w:sz w:val="27"/>
          <w:szCs w:val="27"/>
          <w:lang w:val="uk-UA" w:eastAsia="uk-UA"/>
        </w:rPr>
        <w:t xml:space="preserve">, що при розгляді справ про адміністративні правопорушення, передбачених статтею </w:t>
      </w:r>
      <w:r w:rsidR="008B025F" w:rsidRPr="0022422C">
        <w:rPr>
          <w:sz w:val="27"/>
          <w:szCs w:val="27"/>
          <w:lang w:val="uk-UA" w:eastAsia="uk-UA"/>
        </w:rPr>
        <w:t>130</w:t>
      </w:r>
      <w:r w:rsidR="007C59F4" w:rsidRPr="0022422C">
        <w:rPr>
          <w:sz w:val="27"/>
          <w:szCs w:val="27"/>
          <w:lang w:val="uk-UA" w:eastAsia="uk-UA"/>
        </w:rPr>
        <w:t xml:space="preserve"> К</w:t>
      </w:r>
      <w:r w:rsidR="00A04443" w:rsidRPr="0022422C">
        <w:rPr>
          <w:sz w:val="27"/>
          <w:szCs w:val="27"/>
          <w:lang w:val="uk-UA" w:eastAsia="uk-UA"/>
        </w:rPr>
        <w:t>одексу України про адміністративні правопорушення (</w:t>
      </w:r>
      <w:r w:rsidR="00496114" w:rsidRPr="0022422C">
        <w:rPr>
          <w:sz w:val="27"/>
          <w:szCs w:val="27"/>
          <w:lang w:val="uk-UA" w:eastAsia="uk-UA"/>
        </w:rPr>
        <w:t>далі – КУПАП)</w:t>
      </w:r>
      <w:r w:rsidR="007C59F4" w:rsidRPr="0022422C">
        <w:rPr>
          <w:sz w:val="27"/>
          <w:szCs w:val="27"/>
          <w:lang w:val="uk-UA" w:eastAsia="uk-UA"/>
        </w:rPr>
        <w:t xml:space="preserve">, </w:t>
      </w:r>
      <w:r w:rsidR="008B025F" w:rsidRPr="0022422C">
        <w:rPr>
          <w:sz w:val="27"/>
          <w:szCs w:val="27"/>
          <w:lang w:val="uk-UA"/>
        </w:rPr>
        <w:t>не було можливості належним чином сповістити особу, яка притягається до адміністративної відповідальності</w:t>
      </w:r>
      <w:r w:rsidR="00D470BE" w:rsidRPr="0022422C">
        <w:rPr>
          <w:sz w:val="27"/>
          <w:szCs w:val="27"/>
          <w:lang w:val="uk-UA"/>
        </w:rPr>
        <w:t>,</w:t>
      </w:r>
      <w:r w:rsidR="008B025F" w:rsidRPr="0022422C">
        <w:rPr>
          <w:sz w:val="27"/>
          <w:szCs w:val="27"/>
          <w:lang w:val="uk-UA"/>
        </w:rPr>
        <w:t xml:space="preserve"> про дату, час та місце судового розгляду, </w:t>
      </w:r>
      <w:r w:rsidR="00D470BE" w:rsidRPr="0022422C">
        <w:rPr>
          <w:sz w:val="27"/>
          <w:szCs w:val="27"/>
          <w:lang w:val="uk-UA"/>
        </w:rPr>
        <w:t>адже</w:t>
      </w:r>
      <w:r w:rsidR="008B025F" w:rsidRPr="0022422C">
        <w:rPr>
          <w:sz w:val="27"/>
          <w:szCs w:val="27"/>
          <w:lang w:val="uk-UA"/>
        </w:rPr>
        <w:t xml:space="preserve"> суд не був забезпечений марковою продукцією для відправлення поштової кореспонденції.</w:t>
      </w:r>
      <w:r w:rsidR="00CE0F51" w:rsidRPr="0022422C">
        <w:rPr>
          <w:sz w:val="27"/>
          <w:szCs w:val="27"/>
          <w:lang w:val="uk-UA" w:eastAsia="uk-UA"/>
        </w:rPr>
        <w:t xml:space="preserve"> </w:t>
      </w:r>
      <w:r w:rsidR="00DF1C31" w:rsidRPr="0022422C">
        <w:rPr>
          <w:sz w:val="27"/>
          <w:szCs w:val="27"/>
          <w:lang w:val="uk-UA" w:eastAsia="uk-UA"/>
        </w:rPr>
        <w:t>Оскільки у цих справах особи, які притягувались до адміністративної відповідальності</w:t>
      </w:r>
      <w:r w:rsidR="007E09B3" w:rsidRPr="0022422C">
        <w:rPr>
          <w:sz w:val="27"/>
          <w:szCs w:val="27"/>
          <w:lang w:val="uk-UA" w:eastAsia="uk-UA"/>
        </w:rPr>
        <w:t>,</w:t>
      </w:r>
      <w:r w:rsidR="00DF1C31" w:rsidRPr="0022422C">
        <w:rPr>
          <w:sz w:val="27"/>
          <w:szCs w:val="27"/>
          <w:lang w:val="uk-UA" w:eastAsia="uk-UA"/>
        </w:rPr>
        <w:t xml:space="preserve"> не ухилялись від явки </w:t>
      </w:r>
      <w:r w:rsidR="00D25968" w:rsidRPr="0022422C">
        <w:rPr>
          <w:sz w:val="27"/>
          <w:szCs w:val="27"/>
          <w:lang w:val="uk-UA" w:eastAsia="uk-UA"/>
        </w:rPr>
        <w:t xml:space="preserve">на виклик </w:t>
      </w:r>
      <w:r w:rsidR="00DF1C31" w:rsidRPr="0022422C">
        <w:rPr>
          <w:sz w:val="27"/>
          <w:szCs w:val="27"/>
          <w:lang w:val="uk-UA" w:eastAsia="uk-UA"/>
        </w:rPr>
        <w:t>до суду</w:t>
      </w:r>
      <w:r w:rsidR="00AF18A9" w:rsidRPr="0022422C">
        <w:rPr>
          <w:sz w:val="27"/>
          <w:szCs w:val="27"/>
          <w:lang w:val="uk-UA" w:eastAsia="uk-UA"/>
        </w:rPr>
        <w:t xml:space="preserve"> </w:t>
      </w:r>
      <w:r w:rsidR="007E09B3" w:rsidRPr="0022422C">
        <w:rPr>
          <w:sz w:val="27"/>
          <w:szCs w:val="27"/>
          <w:lang w:val="uk-UA" w:eastAsia="uk-UA"/>
        </w:rPr>
        <w:t>т</w:t>
      </w:r>
      <w:r w:rsidR="00AF18A9" w:rsidRPr="0022422C">
        <w:rPr>
          <w:sz w:val="27"/>
          <w:szCs w:val="27"/>
          <w:lang w:val="uk-UA" w:eastAsia="uk-UA"/>
        </w:rPr>
        <w:t xml:space="preserve">а взагалі не </w:t>
      </w:r>
      <w:r w:rsidR="001D6FA9" w:rsidRPr="0022422C">
        <w:rPr>
          <w:sz w:val="27"/>
          <w:szCs w:val="27"/>
          <w:lang w:val="uk-UA" w:eastAsia="uk-UA"/>
        </w:rPr>
        <w:t xml:space="preserve">були сповіщені про розгляд справ </w:t>
      </w:r>
      <w:r w:rsidR="00F76EED" w:rsidRPr="0022422C">
        <w:rPr>
          <w:sz w:val="27"/>
          <w:szCs w:val="27"/>
          <w:lang w:val="uk-UA" w:eastAsia="uk-UA"/>
        </w:rPr>
        <w:t>у</w:t>
      </w:r>
      <w:r w:rsidR="001D6FA9" w:rsidRPr="0022422C">
        <w:rPr>
          <w:sz w:val="27"/>
          <w:szCs w:val="27"/>
          <w:lang w:val="uk-UA" w:eastAsia="uk-UA"/>
        </w:rPr>
        <w:t xml:space="preserve"> суді</w:t>
      </w:r>
      <w:r w:rsidR="00E356E4" w:rsidRPr="0022422C">
        <w:rPr>
          <w:sz w:val="27"/>
          <w:szCs w:val="27"/>
          <w:lang w:val="uk-UA" w:eastAsia="uk-UA"/>
        </w:rPr>
        <w:t xml:space="preserve"> </w:t>
      </w:r>
      <w:r w:rsidR="00446584" w:rsidRPr="0022422C">
        <w:rPr>
          <w:sz w:val="27"/>
          <w:szCs w:val="27"/>
          <w:lang w:val="uk-UA" w:eastAsia="uk-UA"/>
        </w:rPr>
        <w:t xml:space="preserve">у </w:t>
      </w:r>
      <w:r w:rsidR="00A738AA" w:rsidRPr="0022422C">
        <w:rPr>
          <w:sz w:val="27"/>
          <w:szCs w:val="27"/>
          <w:lang w:val="uk-UA" w:eastAsia="uk-UA"/>
        </w:rPr>
        <w:t>зв’язку</w:t>
      </w:r>
      <w:r w:rsidR="00446584" w:rsidRPr="0022422C">
        <w:rPr>
          <w:sz w:val="27"/>
          <w:szCs w:val="27"/>
          <w:lang w:val="uk-UA" w:eastAsia="uk-UA"/>
        </w:rPr>
        <w:t xml:space="preserve"> із зазначеними обставинами, </w:t>
      </w:r>
      <w:r w:rsidR="002B2A17" w:rsidRPr="0022422C">
        <w:rPr>
          <w:sz w:val="27"/>
          <w:szCs w:val="27"/>
          <w:lang w:val="uk-UA" w:eastAsia="uk-UA"/>
        </w:rPr>
        <w:t>це</w:t>
      </w:r>
      <w:r w:rsidR="00F16EB7" w:rsidRPr="0022422C">
        <w:rPr>
          <w:sz w:val="27"/>
          <w:szCs w:val="27"/>
          <w:lang w:val="uk-UA" w:eastAsia="uk-UA"/>
        </w:rPr>
        <w:t xml:space="preserve"> </w:t>
      </w:r>
      <w:r w:rsidR="00AB22ED" w:rsidRPr="0022422C">
        <w:rPr>
          <w:sz w:val="27"/>
          <w:szCs w:val="27"/>
          <w:lang w:val="uk-UA" w:eastAsia="uk-UA"/>
        </w:rPr>
        <w:t>призвело до закінчення строку накладення адміністративного стягнення</w:t>
      </w:r>
      <w:r w:rsidR="002B2A17" w:rsidRPr="0022422C">
        <w:rPr>
          <w:sz w:val="27"/>
          <w:szCs w:val="27"/>
          <w:lang w:val="uk-UA" w:eastAsia="uk-UA"/>
        </w:rPr>
        <w:t>. Н</w:t>
      </w:r>
      <w:r w:rsidR="00AB22ED" w:rsidRPr="0022422C">
        <w:rPr>
          <w:sz w:val="27"/>
          <w:szCs w:val="27"/>
          <w:lang w:val="uk-UA" w:eastAsia="uk-UA"/>
        </w:rPr>
        <w:t xml:space="preserve">а переконання судді, строки розгляду справ </w:t>
      </w:r>
      <w:r w:rsidR="00BE779E" w:rsidRPr="0022422C">
        <w:rPr>
          <w:sz w:val="27"/>
          <w:szCs w:val="27"/>
          <w:lang w:val="uk-UA" w:eastAsia="uk-UA"/>
        </w:rPr>
        <w:t xml:space="preserve">нею </w:t>
      </w:r>
      <w:r w:rsidR="00AB22ED" w:rsidRPr="0022422C">
        <w:rPr>
          <w:sz w:val="27"/>
          <w:szCs w:val="27"/>
          <w:lang w:val="uk-UA" w:eastAsia="uk-UA"/>
        </w:rPr>
        <w:t>були пропущені з поважних причин</w:t>
      </w:r>
      <w:r w:rsidR="002314C5" w:rsidRPr="0022422C">
        <w:rPr>
          <w:sz w:val="27"/>
          <w:szCs w:val="27"/>
          <w:lang w:val="uk-UA" w:eastAsia="uk-UA"/>
        </w:rPr>
        <w:t xml:space="preserve"> на противагу </w:t>
      </w:r>
      <w:r w:rsidR="00AB22ED" w:rsidRPr="0022422C">
        <w:rPr>
          <w:sz w:val="27"/>
          <w:szCs w:val="27"/>
          <w:lang w:val="uk-UA" w:eastAsia="uk-UA"/>
        </w:rPr>
        <w:t>зазначено</w:t>
      </w:r>
      <w:r w:rsidR="002314C5" w:rsidRPr="0022422C">
        <w:rPr>
          <w:sz w:val="27"/>
          <w:szCs w:val="27"/>
          <w:lang w:val="uk-UA" w:eastAsia="uk-UA"/>
        </w:rPr>
        <w:t>му</w:t>
      </w:r>
      <w:r w:rsidR="00AB22ED" w:rsidRPr="0022422C">
        <w:rPr>
          <w:sz w:val="27"/>
          <w:szCs w:val="27"/>
          <w:lang w:val="uk-UA" w:eastAsia="uk-UA"/>
        </w:rPr>
        <w:t xml:space="preserve"> у </w:t>
      </w:r>
      <w:r w:rsidR="00FC2942" w:rsidRPr="0022422C">
        <w:rPr>
          <w:sz w:val="27"/>
          <w:szCs w:val="27"/>
          <w:lang w:val="uk-UA" w:eastAsia="uk-UA"/>
        </w:rPr>
        <w:t>Висновку</w:t>
      </w:r>
      <w:r w:rsidR="00AB22ED" w:rsidRPr="0022422C">
        <w:rPr>
          <w:sz w:val="27"/>
          <w:szCs w:val="27"/>
          <w:lang w:val="uk-UA" w:eastAsia="uk-UA"/>
        </w:rPr>
        <w:t xml:space="preserve"> ГРД.</w:t>
      </w:r>
    </w:p>
    <w:p w14:paraId="4A8062B9" w14:textId="33694A0B" w:rsidR="00E77C52" w:rsidRPr="0022422C" w:rsidRDefault="00407732" w:rsidP="0022422C">
      <w:pPr>
        <w:shd w:val="clear" w:color="auto" w:fill="FFFFFF"/>
        <w:tabs>
          <w:tab w:val="left" w:pos="0"/>
        </w:tabs>
        <w:jc w:val="both"/>
        <w:rPr>
          <w:sz w:val="27"/>
          <w:szCs w:val="27"/>
          <w:lang w:val="uk-UA"/>
        </w:rPr>
      </w:pPr>
      <w:r w:rsidRPr="0022422C">
        <w:rPr>
          <w:sz w:val="27"/>
          <w:szCs w:val="27"/>
          <w:shd w:val="clear" w:color="auto" w:fill="FFFFFF"/>
          <w:lang w:val="uk-UA"/>
        </w:rPr>
        <w:tab/>
        <w:t xml:space="preserve">24. </w:t>
      </w:r>
      <w:r w:rsidR="002314C5" w:rsidRPr="0022422C">
        <w:rPr>
          <w:sz w:val="27"/>
          <w:szCs w:val="27"/>
          <w:shd w:val="clear" w:color="auto" w:fill="FFFFFF"/>
          <w:lang w:val="uk-UA"/>
        </w:rPr>
        <w:t>Стосовно другого питання суддя зазначи</w:t>
      </w:r>
      <w:r w:rsidR="004302EA" w:rsidRPr="0022422C">
        <w:rPr>
          <w:sz w:val="27"/>
          <w:szCs w:val="27"/>
          <w:shd w:val="clear" w:color="auto" w:fill="FFFFFF"/>
          <w:lang w:val="uk-UA"/>
        </w:rPr>
        <w:t>ла</w:t>
      </w:r>
      <w:r w:rsidR="002314C5" w:rsidRPr="0022422C">
        <w:rPr>
          <w:sz w:val="27"/>
          <w:szCs w:val="27"/>
          <w:shd w:val="clear" w:color="auto" w:fill="FFFFFF"/>
          <w:lang w:val="uk-UA"/>
        </w:rPr>
        <w:t xml:space="preserve">, що з </w:t>
      </w:r>
      <w:r w:rsidR="00FC2942" w:rsidRPr="0022422C">
        <w:rPr>
          <w:sz w:val="27"/>
          <w:szCs w:val="27"/>
          <w:shd w:val="clear" w:color="auto" w:fill="FFFFFF"/>
          <w:lang w:val="uk-UA"/>
        </w:rPr>
        <w:t>Висновку</w:t>
      </w:r>
      <w:r w:rsidR="002314C5" w:rsidRPr="0022422C">
        <w:rPr>
          <w:sz w:val="27"/>
          <w:szCs w:val="27"/>
          <w:shd w:val="clear" w:color="auto" w:fill="FFFFFF"/>
          <w:lang w:val="uk-UA"/>
        </w:rPr>
        <w:t xml:space="preserve"> ГРД дізна</w:t>
      </w:r>
      <w:r w:rsidR="00956072" w:rsidRPr="0022422C">
        <w:rPr>
          <w:sz w:val="27"/>
          <w:szCs w:val="27"/>
          <w:shd w:val="clear" w:color="auto" w:fill="FFFFFF"/>
          <w:lang w:val="uk-UA"/>
        </w:rPr>
        <w:t>лась</w:t>
      </w:r>
      <w:r w:rsidR="002314C5" w:rsidRPr="0022422C">
        <w:rPr>
          <w:sz w:val="27"/>
          <w:szCs w:val="27"/>
          <w:shd w:val="clear" w:color="auto" w:fill="FFFFFF"/>
          <w:lang w:val="uk-UA"/>
        </w:rPr>
        <w:t xml:space="preserve"> про ухвалення </w:t>
      </w:r>
      <w:r w:rsidR="00F76EED" w:rsidRPr="0022422C">
        <w:rPr>
          <w:sz w:val="27"/>
          <w:szCs w:val="27"/>
          <w:shd w:val="clear" w:color="auto" w:fill="FFFFFF"/>
          <w:lang w:val="uk-UA"/>
        </w:rPr>
        <w:t xml:space="preserve">нею </w:t>
      </w:r>
      <w:r w:rsidR="002314C5" w:rsidRPr="0022422C">
        <w:rPr>
          <w:sz w:val="27"/>
          <w:szCs w:val="27"/>
          <w:shd w:val="clear" w:color="auto" w:fill="FFFFFF"/>
          <w:lang w:val="uk-UA"/>
        </w:rPr>
        <w:t>судових рішень у деяких справах під час перебування на навчанн</w:t>
      </w:r>
      <w:r w:rsidR="009E1C8C" w:rsidRPr="0022422C">
        <w:rPr>
          <w:sz w:val="27"/>
          <w:szCs w:val="27"/>
          <w:shd w:val="clear" w:color="auto" w:fill="FFFFFF"/>
          <w:lang w:val="uk-UA"/>
        </w:rPr>
        <w:t>і</w:t>
      </w:r>
      <w:r w:rsidR="002314C5" w:rsidRPr="0022422C">
        <w:rPr>
          <w:sz w:val="27"/>
          <w:szCs w:val="27"/>
          <w:shd w:val="clear" w:color="auto" w:fill="FFFFFF"/>
          <w:lang w:val="uk-UA"/>
        </w:rPr>
        <w:t>.</w:t>
      </w:r>
      <w:r w:rsidR="00A153FE" w:rsidRPr="0022422C">
        <w:rPr>
          <w:sz w:val="27"/>
          <w:szCs w:val="27"/>
          <w:shd w:val="clear" w:color="auto" w:fill="FFFFFF"/>
          <w:lang w:val="uk-UA"/>
        </w:rPr>
        <w:t xml:space="preserve"> Після </w:t>
      </w:r>
      <w:r w:rsidR="00E77C52" w:rsidRPr="0022422C">
        <w:rPr>
          <w:sz w:val="27"/>
          <w:szCs w:val="27"/>
          <w:shd w:val="clear" w:color="auto" w:fill="FFFFFF"/>
          <w:lang w:val="uk-UA"/>
        </w:rPr>
        <w:t>з’ясування</w:t>
      </w:r>
      <w:r w:rsidR="00A153FE" w:rsidRPr="0022422C">
        <w:rPr>
          <w:sz w:val="27"/>
          <w:szCs w:val="27"/>
          <w:shd w:val="clear" w:color="auto" w:fill="FFFFFF"/>
          <w:lang w:val="uk-UA"/>
        </w:rPr>
        <w:t xml:space="preserve"> фактів та обставин</w:t>
      </w:r>
      <w:r w:rsidR="00E77C52" w:rsidRPr="0022422C">
        <w:rPr>
          <w:sz w:val="27"/>
          <w:szCs w:val="27"/>
          <w:shd w:val="clear" w:color="auto" w:fill="FFFFFF"/>
          <w:lang w:val="uk-UA"/>
        </w:rPr>
        <w:t xml:space="preserve">, </w:t>
      </w:r>
      <w:r w:rsidR="00BC39C6" w:rsidRPr="0022422C">
        <w:rPr>
          <w:sz w:val="27"/>
          <w:szCs w:val="27"/>
          <w:shd w:val="clear" w:color="auto" w:fill="FFFFFF"/>
          <w:lang w:val="uk-UA"/>
        </w:rPr>
        <w:t xml:space="preserve">виявилось, що сталася помилка, оскільки навчання вона проходила </w:t>
      </w:r>
      <w:r w:rsidR="009E1C8C" w:rsidRPr="0022422C">
        <w:rPr>
          <w:sz w:val="27"/>
          <w:szCs w:val="27"/>
          <w:shd w:val="clear" w:color="auto" w:fill="FFFFFF"/>
          <w:lang w:val="uk-UA"/>
        </w:rPr>
        <w:t>в</w:t>
      </w:r>
      <w:r w:rsidR="00BC39C6" w:rsidRPr="0022422C">
        <w:rPr>
          <w:sz w:val="27"/>
          <w:szCs w:val="27"/>
          <w:shd w:val="clear" w:color="auto" w:fill="FFFFFF"/>
          <w:lang w:val="uk-UA"/>
        </w:rPr>
        <w:t xml:space="preserve"> червні 2017 року, що підтверджується копією </w:t>
      </w:r>
      <w:r w:rsidR="00A13FD4" w:rsidRPr="0022422C">
        <w:rPr>
          <w:sz w:val="27"/>
          <w:szCs w:val="27"/>
          <w:shd w:val="clear" w:color="auto" w:fill="FFFFFF"/>
          <w:lang w:val="uk-UA"/>
        </w:rPr>
        <w:t>с</w:t>
      </w:r>
      <w:r w:rsidR="00BC39C6" w:rsidRPr="0022422C">
        <w:rPr>
          <w:sz w:val="27"/>
          <w:szCs w:val="27"/>
          <w:shd w:val="clear" w:color="auto" w:fill="FFFFFF"/>
          <w:lang w:val="uk-UA"/>
        </w:rPr>
        <w:t>ертифікат</w:t>
      </w:r>
      <w:r w:rsidR="00A13FD4" w:rsidRPr="0022422C">
        <w:rPr>
          <w:sz w:val="27"/>
          <w:szCs w:val="27"/>
          <w:shd w:val="clear" w:color="auto" w:fill="FFFFFF"/>
          <w:lang w:val="uk-UA"/>
        </w:rPr>
        <w:t>а</w:t>
      </w:r>
      <w:r w:rsidR="00F250EE" w:rsidRPr="0022422C">
        <w:rPr>
          <w:sz w:val="27"/>
          <w:szCs w:val="27"/>
          <w:shd w:val="clear" w:color="auto" w:fill="FFFFFF"/>
          <w:lang w:val="uk-UA"/>
        </w:rPr>
        <w:t xml:space="preserve"> Національної шкоди суддів України</w:t>
      </w:r>
      <w:r w:rsidR="00A13FD4" w:rsidRPr="0022422C">
        <w:rPr>
          <w:sz w:val="27"/>
          <w:szCs w:val="27"/>
          <w:shd w:val="clear" w:color="auto" w:fill="FFFFFF"/>
          <w:lang w:val="uk-UA"/>
        </w:rPr>
        <w:t>. Також</w:t>
      </w:r>
      <w:r w:rsidR="00E77C52" w:rsidRPr="0022422C">
        <w:rPr>
          <w:sz w:val="27"/>
          <w:szCs w:val="27"/>
          <w:shd w:val="clear" w:color="auto" w:fill="FFFFFF"/>
          <w:lang w:val="uk-UA"/>
        </w:rPr>
        <w:t xml:space="preserve"> </w:t>
      </w:r>
      <w:r w:rsidR="00E77C52" w:rsidRPr="0022422C">
        <w:rPr>
          <w:sz w:val="27"/>
          <w:szCs w:val="27"/>
          <w:lang w:val="uk-UA"/>
        </w:rPr>
        <w:t xml:space="preserve">відповідно до надісланого Ренійським районним судом Одеської області витягу з табелів обліку робочого часу 06.07.2021 та 07.07.2021 </w:t>
      </w:r>
      <w:r w:rsidR="002F32C6" w:rsidRPr="0022422C">
        <w:rPr>
          <w:sz w:val="27"/>
          <w:szCs w:val="27"/>
          <w:lang w:val="uk-UA"/>
        </w:rPr>
        <w:t>Гончарова-</w:t>
      </w:r>
      <w:proofErr w:type="spellStart"/>
      <w:r w:rsidR="002F32C6" w:rsidRPr="0022422C">
        <w:rPr>
          <w:sz w:val="27"/>
          <w:szCs w:val="27"/>
          <w:lang w:val="uk-UA"/>
        </w:rPr>
        <w:t>Парфьонова</w:t>
      </w:r>
      <w:proofErr w:type="spellEnd"/>
      <w:r w:rsidR="002F32C6" w:rsidRPr="0022422C">
        <w:rPr>
          <w:sz w:val="27"/>
          <w:szCs w:val="27"/>
          <w:lang w:val="uk-UA"/>
        </w:rPr>
        <w:t xml:space="preserve"> О.О.</w:t>
      </w:r>
      <w:r w:rsidR="00F250EE" w:rsidRPr="0022422C">
        <w:rPr>
          <w:sz w:val="27"/>
          <w:szCs w:val="27"/>
          <w:lang w:val="uk-UA"/>
        </w:rPr>
        <w:t xml:space="preserve"> </w:t>
      </w:r>
      <w:r w:rsidR="00E77C52" w:rsidRPr="0022422C">
        <w:rPr>
          <w:sz w:val="27"/>
          <w:szCs w:val="27"/>
          <w:lang w:val="uk-UA"/>
        </w:rPr>
        <w:t>перебувала на роботі</w:t>
      </w:r>
      <w:r w:rsidR="00F250EE" w:rsidRPr="0022422C">
        <w:rPr>
          <w:sz w:val="27"/>
          <w:szCs w:val="27"/>
          <w:lang w:val="uk-UA"/>
        </w:rPr>
        <w:t xml:space="preserve"> та </w:t>
      </w:r>
      <w:r w:rsidR="00F250EE" w:rsidRPr="0022422C">
        <w:rPr>
          <w:sz w:val="27"/>
          <w:szCs w:val="27"/>
          <w:lang w:val="uk-UA"/>
        </w:rPr>
        <w:lastRenderedPageBreak/>
        <w:t>по</w:t>
      </w:r>
      <w:r w:rsidR="005C7D3F" w:rsidRPr="0022422C">
        <w:rPr>
          <w:sz w:val="27"/>
          <w:szCs w:val="27"/>
          <w:lang w:val="uk-UA"/>
        </w:rPr>
        <w:t>становляла рішення</w:t>
      </w:r>
      <w:r w:rsidR="0031043C" w:rsidRPr="0022422C">
        <w:rPr>
          <w:sz w:val="27"/>
          <w:szCs w:val="27"/>
          <w:lang w:val="uk-UA"/>
        </w:rPr>
        <w:t>. Отже,</w:t>
      </w:r>
      <w:r w:rsidR="004302EA" w:rsidRPr="0022422C">
        <w:rPr>
          <w:sz w:val="27"/>
          <w:szCs w:val="27"/>
          <w:lang w:val="uk-UA"/>
        </w:rPr>
        <w:t xml:space="preserve"> на навчанні у 2017 році </w:t>
      </w:r>
      <w:r w:rsidR="00A80F97" w:rsidRPr="0022422C">
        <w:rPr>
          <w:sz w:val="27"/>
          <w:szCs w:val="27"/>
          <w:lang w:val="uk-UA"/>
        </w:rPr>
        <w:t>суддя</w:t>
      </w:r>
      <w:r w:rsidR="004302EA" w:rsidRPr="0022422C">
        <w:rPr>
          <w:sz w:val="27"/>
          <w:szCs w:val="27"/>
          <w:lang w:val="uk-UA"/>
        </w:rPr>
        <w:t xml:space="preserve"> була </w:t>
      </w:r>
      <w:r w:rsidR="001F3E3D" w:rsidRPr="0022422C">
        <w:rPr>
          <w:sz w:val="27"/>
          <w:szCs w:val="27"/>
          <w:lang w:val="uk-UA"/>
        </w:rPr>
        <w:t>в</w:t>
      </w:r>
      <w:r w:rsidR="004302EA" w:rsidRPr="0022422C">
        <w:rPr>
          <w:sz w:val="27"/>
          <w:szCs w:val="27"/>
          <w:lang w:val="uk-UA"/>
        </w:rPr>
        <w:t xml:space="preserve"> червні, а не </w:t>
      </w:r>
      <w:r w:rsidR="001F3E3D" w:rsidRPr="0022422C">
        <w:rPr>
          <w:sz w:val="27"/>
          <w:szCs w:val="27"/>
          <w:lang w:val="uk-UA"/>
        </w:rPr>
        <w:t>в</w:t>
      </w:r>
      <w:r w:rsidR="004302EA" w:rsidRPr="0022422C">
        <w:rPr>
          <w:sz w:val="27"/>
          <w:szCs w:val="27"/>
          <w:lang w:val="uk-UA"/>
        </w:rPr>
        <w:t xml:space="preserve"> липні, як </w:t>
      </w:r>
      <w:r w:rsidR="006E0734" w:rsidRPr="0022422C">
        <w:rPr>
          <w:sz w:val="27"/>
          <w:szCs w:val="27"/>
          <w:lang w:val="uk-UA"/>
        </w:rPr>
        <w:t xml:space="preserve">про це зазначено </w:t>
      </w:r>
      <w:r w:rsidR="00A108AB" w:rsidRPr="0022422C">
        <w:rPr>
          <w:sz w:val="27"/>
          <w:szCs w:val="27"/>
          <w:lang w:val="uk-UA"/>
        </w:rPr>
        <w:t>у</w:t>
      </w:r>
      <w:r w:rsidR="006E0734" w:rsidRPr="0022422C">
        <w:rPr>
          <w:sz w:val="27"/>
          <w:szCs w:val="27"/>
          <w:lang w:val="uk-UA"/>
        </w:rPr>
        <w:t xml:space="preserve"> </w:t>
      </w:r>
      <w:r w:rsidR="00073A9B" w:rsidRPr="0022422C">
        <w:rPr>
          <w:sz w:val="27"/>
          <w:szCs w:val="27"/>
          <w:lang w:val="uk-UA"/>
        </w:rPr>
        <w:t>Висновку</w:t>
      </w:r>
      <w:r w:rsidR="006E0734" w:rsidRPr="0022422C">
        <w:rPr>
          <w:sz w:val="27"/>
          <w:szCs w:val="27"/>
          <w:lang w:val="uk-UA"/>
        </w:rPr>
        <w:t xml:space="preserve"> ГРД</w:t>
      </w:r>
      <w:r w:rsidR="00E77C52" w:rsidRPr="0022422C">
        <w:rPr>
          <w:sz w:val="27"/>
          <w:szCs w:val="27"/>
          <w:lang w:val="uk-UA"/>
        </w:rPr>
        <w:t>.</w:t>
      </w:r>
    </w:p>
    <w:p w14:paraId="2466DFD2" w14:textId="07423904" w:rsidR="006948B1" w:rsidRPr="0022422C" w:rsidRDefault="00407732" w:rsidP="0022422C">
      <w:pPr>
        <w:shd w:val="clear" w:color="auto" w:fill="FFFFFF"/>
        <w:tabs>
          <w:tab w:val="left" w:pos="0"/>
        </w:tabs>
        <w:jc w:val="both"/>
        <w:rPr>
          <w:b/>
          <w:sz w:val="27"/>
          <w:szCs w:val="27"/>
          <w:lang w:val="uk-UA" w:eastAsia="uk-UA"/>
        </w:rPr>
      </w:pPr>
      <w:r w:rsidRPr="0022422C">
        <w:rPr>
          <w:sz w:val="27"/>
          <w:szCs w:val="27"/>
          <w:lang w:val="uk-UA" w:eastAsia="uk-UA"/>
        </w:rPr>
        <w:tab/>
        <w:t xml:space="preserve">25. </w:t>
      </w:r>
      <w:r w:rsidR="006948B1" w:rsidRPr="0022422C">
        <w:rPr>
          <w:sz w:val="27"/>
          <w:szCs w:val="27"/>
          <w:lang w:val="uk-UA" w:eastAsia="uk-UA"/>
        </w:rPr>
        <w:t xml:space="preserve">Стосовно питання </w:t>
      </w:r>
      <w:proofErr w:type="spellStart"/>
      <w:r w:rsidR="006948B1" w:rsidRPr="0022422C">
        <w:rPr>
          <w:sz w:val="27"/>
          <w:szCs w:val="27"/>
          <w:lang w:val="uk-UA" w:eastAsia="uk-UA"/>
        </w:rPr>
        <w:t>незазначення</w:t>
      </w:r>
      <w:proofErr w:type="spellEnd"/>
      <w:r w:rsidR="006948B1" w:rsidRPr="0022422C">
        <w:rPr>
          <w:sz w:val="27"/>
          <w:szCs w:val="27"/>
          <w:lang w:val="uk-UA" w:eastAsia="uk-UA"/>
        </w:rPr>
        <w:t xml:space="preserve"> у </w:t>
      </w:r>
      <w:r w:rsidR="00241793" w:rsidRPr="0022422C">
        <w:rPr>
          <w:sz w:val="27"/>
          <w:szCs w:val="27"/>
          <w:lang w:val="uk-UA" w:eastAsia="uk-UA"/>
        </w:rPr>
        <w:t>Д</w:t>
      </w:r>
      <w:r w:rsidR="006948B1" w:rsidRPr="0022422C">
        <w:rPr>
          <w:sz w:val="27"/>
          <w:szCs w:val="27"/>
          <w:lang w:val="uk-UA" w:eastAsia="uk-UA"/>
        </w:rPr>
        <w:t>еклараці</w:t>
      </w:r>
      <w:r w:rsidR="00241793" w:rsidRPr="0022422C">
        <w:rPr>
          <w:sz w:val="27"/>
          <w:szCs w:val="27"/>
          <w:lang w:val="uk-UA" w:eastAsia="uk-UA"/>
        </w:rPr>
        <w:t>ях</w:t>
      </w:r>
      <w:r w:rsidR="006948B1" w:rsidRPr="0022422C">
        <w:rPr>
          <w:sz w:val="27"/>
          <w:szCs w:val="27"/>
          <w:lang w:val="uk-UA" w:eastAsia="uk-UA"/>
        </w:rPr>
        <w:t xml:space="preserve"> за 2015</w:t>
      </w:r>
      <w:r w:rsidR="00241793" w:rsidRPr="0022422C">
        <w:rPr>
          <w:sz w:val="27"/>
          <w:szCs w:val="27"/>
          <w:lang w:val="uk-UA" w:eastAsia="uk-UA"/>
        </w:rPr>
        <w:t xml:space="preserve">, </w:t>
      </w:r>
      <w:r w:rsidR="006948B1" w:rsidRPr="0022422C">
        <w:rPr>
          <w:sz w:val="27"/>
          <w:szCs w:val="27"/>
          <w:lang w:val="uk-UA" w:eastAsia="uk-UA"/>
        </w:rPr>
        <w:t>2016 р</w:t>
      </w:r>
      <w:r w:rsidR="00241793" w:rsidRPr="0022422C">
        <w:rPr>
          <w:sz w:val="27"/>
          <w:szCs w:val="27"/>
          <w:lang w:val="uk-UA" w:eastAsia="uk-UA"/>
        </w:rPr>
        <w:t>оки</w:t>
      </w:r>
      <w:r w:rsidR="006948B1" w:rsidRPr="0022422C">
        <w:rPr>
          <w:sz w:val="27"/>
          <w:szCs w:val="27"/>
          <w:lang w:val="uk-UA" w:eastAsia="uk-UA"/>
        </w:rPr>
        <w:t xml:space="preserve"> земельної ділянки, яка належить її матері, суддя пояснила, що на підставі </w:t>
      </w:r>
      <w:r w:rsidR="00EC67AB" w:rsidRPr="0022422C">
        <w:rPr>
          <w:sz w:val="27"/>
          <w:szCs w:val="27"/>
          <w:lang w:val="uk-UA" w:eastAsia="uk-UA"/>
        </w:rPr>
        <w:t xml:space="preserve">договору </w:t>
      </w:r>
      <w:r w:rsidR="006948B1" w:rsidRPr="0022422C">
        <w:rPr>
          <w:sz w:val="27"/>
          <w:szCs w:val="27"/>
          <w:lang w:val="uk-UA" w:eastAsia="uk-UA"/>
        </w:rPr>
        <w:t xml:space="preserve">купівлі-продажу від 29.12.2005 її матері </w:t>
      </w:r>
      <w:r w:rsidR="00DF58F2">
        <w:rPr>
          <w:sz w:val="27"/>
          <w:szCs w:val="27"/>
          <w:lang w:val="uk-UA" w:eastAsia="uk-UA"/>
        </w:rPr>
        <w:t>ОСОБА_1</w:t>
      </w:r>
      <w:r w:rsidR="006948B1" w:rsidRPr="0022422C">
        <w:rPr>
          <w:sz w:val="27"/>
          <w:szCs w:val="27"/>
          <w:lang w:val="uk-UA" w:eastAsia="uk-UA"/>
        </w:rPr>
        <w:t xml:space="preserve"> належить житловий будинок, розташований на земельній ділянці. Зазначила, що це </w:t>
      </w:r>
      <w:r w:rsidR="002253EE" w:rsidRPr="0022422C">
        <w:rPr>
          <w:sz w:val="27"/>
          <w:szCs w:val="27"/>
          <w:lang w:val="uk-UA" w:eastAsia="uk-UA"/>
        </w:rPr>
        <w:t xml:space="preserve">був </w:t>
      </w:r>
      <w:r w:rsidR="006948B1" w:rsidRPr="0022422C">
        <w:rPr>
          <w:sz w:val="27"/>
          <w:szCs w:val="27"/>
          <w:lang w:val="uk-UA" w:eastAsia="uk-UA"/>
        </w:rPr>
        <w:t xml:space="preserve">перший рік коли декларація заповнювалась в електронному виді, а відповідно до Земельного Кодексу </w:t>
      </w:r>
      <w:r w:rsidR="00EC67AB" w:rsidRPr="0022422C">
        <w:rPr>
          <w:sz w:val="27"/>
          <w:szCs w:val="27"/>
          <w:lang w:val="uk-UA" w:eastAsia="uk-UA"/>
        </w:rPr>
        <w:t xml:space="preserve">України </w:t>
      </w:r>
      <w:r w:rsidR="006948B1" w:rsidRPr="0022422C">
        <w:rPr>
          <w:sz w:val="27"/>
          <w:szCs w:val="27"/>
          <w:lang w:val="uk-UA" w:eastAsia="uk-UA"/>
        </w:rPr>
        <w:t>земельна ділянка є невід’ємною частиною будинку, тому вона припустилась помилки, не вказавши її.</w:t>
      </w:r>
    </w:p>
    <w:p w14:paraId="7CC83EB2" w14:textId="2A70CA91" w:rsidR="00EA19C4" w:rsidRPr="0022422C" w:rsidRDefault="00407732" w:rsidP="0022422C">
      <w:pPr>
        <w:shd w:val="clear" w:color="auto" w:fill="FFFFFF"/>
        <w:tabs>
          <w:tab w:val="left" w:pos="0"/>
        </w:tabs>
        <w:jc w:val="both"/>
        <w:rPr>
          <w:b/>
          <w:sz w:val="27"/>
          <w:szCs w:val="27"/>
          <w:lang w:val="uk-UA" w:eastAsia="uk-UA"/>
        </w:rPr>
      </w:pPr>
      <w:r w:rsidRPr="0022422C">
        <w:rPr>
          <w:sz w:val="27"/>
          <w:szCs w:val="27"/>
          <w:lang w:val="uk-UA"/>
        </w:rPr>
        <w:tab/>
        <w:t xml:space="preserve">26. </w:t>
      </w:r>
      <w:r w:rsidR="00841DCB" w:rsidRPr="0022422C">
        <w:rPr>
          <w:sz w:val="27"/>
          <w:szCs w:val="27"/>
          <w:lang w:val="uk-UA"/>
        </w:rPr>
        <w:t>Стосовно</w:t>
      </w:r>
      <w:r w:rsidR="00EA19C4" w:rsidRPr="0022422C">
        <w:rPr>
          <w:sz w:val="27"/>
          <w:szCs w:val="27"/>
          <w:lang w:val="uk-UA"/>
        </w:rPr>
        <w:t xml:space="preserve"> будинку</w:t>
      </w:r>
      <w:r w:rsidR="00A24309" w:rsidRPr="0022422C">
        <w:rPr>
          <w:sz w:val="27"/>
          <w:szCs w:val="27"/>
          <w:lang w:val="uk-UA"/>
        </w:rPr>
        <w:t>,</w:t>
      </w:r>
      <w:r w:rsidR="00EA19C4" w:rsidRPr="0022422C">
        <w:rPr>
          <w:sz w:val="27"/>
          <w:szCs w:val="27"/>
          <w:lang w:val="uk-UA"/>
        </w:rPr>
        <w:t xml:space="preserve"> фактична площа якого </w:t>
      </w:r>
      <w:r w:rsidR="00A24309" w:rsidRPr="0022422C">
        <w:rPr>
          <w:sz w:val="27"/>
          <w:szCs w:val="27"/>
          <w:lang w:val="uk-UA"/>
        </w:rPr>
        <w:t>становила</w:t>
      </w:r>
      <w:r w:rsidR="00EA19C4" w:rsidRPr="0022422C">
        <w:rPr>
          <w:sz w:val="27"/>
          <w:szCs w:val="27"/>
          <w:lang w:val="uk-UA"/>
        </w:rPr>
        <w:t xml:space="preserve"> 288,1 м</w:t>
      </w:r>
      <w:r w:rsidR="00EA19C4" w:rsidRPr="0022422C">
        <w:rPr>
          <w:sz w:val="27"/>
          <w:szCs w:val="27"/>
          <w:vertAlign w:val="superscript"/>
          <w:lang w:val="uk-UA"/>
        </w:rPr>
        <w:t>2</w:t>
      </w:r>
      <w:r w:rsidR="00EA19C4" w:rsidRPr="0022422C">
        <w:rPr>
          <w:sz w:val="27"/>
          <w:szCs w:val="27"/>
          <w:lang w:val="uk-UA"/>
        </w:rPr>
        <w:t xml:space="preserve"> суддя пояснила, що житловий будинок </w:t>
      </w:r>
      <w:r w:rsidR="00B33141" w:rsidRPr="0022422C">
        <w:rPr>
          <w:sz w:val="27"/>
          <w:szCs w:val="27"/>
          <w:lang w:val="uk-UA"/>
        </w:rPr>
        <w:t xml:space="preserve">у м. Одеса </w:t>
      </w:r>
      <w:r w:rsidR="00EA19C4" w:rsidRPr="0022422C">
        <w:rPr>
          <w:sz w:val="27"/>
          <w:szCs w:val="27"/>
          <w:lang w:val="uk-UA"/>
        </w:rPr>
        <w:t xml:space="preserve">житловою площею 126,0 </w:t>
      </w:r>
      <w:r w:rsidR="00153E99" w:rsidRPr="0022422C">
        <w:rPr>
          <w:sz w:val="27"/>
          <w:szCs w:val="27"/>
          <w:lang w:val="uk-UA"/>
        </w:rPr>
        <w:t>м</w:t>
      </w:r>
      <w:r w:rsidR="00153E99" w:rsidRPr="0022422C">
        <w:rPr>
          <w:sz w:val="27"/>
          <w:szCs w:val="27"/>
          <w:vertAlign w:val="superscript"/>
          <w:lang w:val="uk-UA"/>
        </w:rPr>
        <w:t>2</w:t>
      </w:r>
      <w:r w:rsidR="00EA19C4" w:rsidRPr="0022422C">
        <w:rPr>
          <w:sz w:val="27"/>
          <w:szCs w:val="27"/>
          <w:lang w:val="uk-UA"/>
        </w:rPr>
        <w:t>, придбаний її батьками у 2005 році, це будинок старої будови і батьки його реконструюва</w:t>
      </w:r>
      <w:r w:rsidR="002853B9" w:rsidRPr="0022422C">
        <w:rPr>
          <w:sz w:val="27"/>
          <w:szCs w:val="27"/>
          <w:lang w:val="uk-UA"/>
        </w:rPr>
        <w:t>л</w:t>
      </w:r>
      <w:r w:rsidR="00EA19C4" w:rsidRPr="0022422C">
        <w:rPr>
          <w:sz w:val="27"/>
          <w:szCs w:val="27"/>
          <w:lang w:val="uk-UA"/>
        </w:rPr>
        <w:t xml:space="preserve">и. </w:t>
      </w:r>
      <w:r w:rsidR="0052710E" w:rsidRPr="0022422C">
        <w:rPr>
          <w:sz w:val="27"/>
          <w:szCs w:val="27"/>
          <w:lang w:val="uk-UA"/>
        </w:rPr>
        <w:t>П</w:t>
      </w:r>
      <w:r w:rsidR="00EA19C4" w:rsidRPr="0022422C">
        <w:rPr>
          <w:sz w:val="27"/>
          <w:szCs w:val="27"/>
          <w:lang w:val="uk-UA"/>
        </w:rPr>
        <w:t>лоща реконструйованого будинк</w:t>
      </w:r>
      <w:r w:rsidR="0045529F" w:rsidRPr="0022422C">
        <w:rPr>
          <w:sz w:val="27"/>
          <w:szCs w:val="27"/>
          <w:lang w:val="uk-UA"/>
        </w:rPr>
        <w:t>у</w:t>
      </w:r>
      <w:r w:rsidR="00EA19C4" w:rsidRPr="0022422C">
        <w:rPr>
          <w:sz w:val="27"/>
          <w:szCs w:val="27"/>
          <w:lang w:val="uk-UA"/>
        </w:rPr>
        <w:t xml:space="preserve"> мала </w:t>
      </w:r>
      <w:r w:rsidR="002853B9" w:rsidRPr="0022422C">
        <w:rPr>
          <w:sz w:val="27"/>
          <w:szCs w:val="27"/>
          <w:lang w:val="uk-UA"/>
        </w:rPr>
        <w:t>становити</w:t>
      </w:r>
      <w:r w:rsidR="00EA19C4" w:rsidRPr="0022422C">
        <w:rPr>
          <w:sz w:val="27"/>
          <w:szCs w:val="27"/>
          <w:lang w:val="uk-UA"/>
        </w:rPr>
        <w:t xml:space="preserve"> 214,42 м</w:t>
      </w:r>
      <w:r w:rsidR="00EA19C4" w:rsidRPr="0022422C">
        <w:rPr>
          <w:sz w:val="27"/>
          <w:szCs w:val="27"/>
          <w:vertAlign w:val="superscript"/>
          <w:lang w:val="uk-UA"/>
        </w:rPr>
        <w:t>2</w:t>
      </w:r>
      <w:r w:rsidR="00EA19C4" w:rsidRPr="0022422C">
        <w:rPr>
          <w:sz w:val="27"/>
          <w:szCs w:val="27"/>
          <w:lang w:val="uk-UA"/>
        </w:rPr>
        <w:t xml:space="preserve">, проте після завершення будівельних робіт у 2018 році його фактична площа </w:t>
      </w:r>
      <w:r w:rsidR="00B94EF7" w:rsidRPr="0022422C">
        <w:rPr>
          <w:sz w:val="27"/>
          <w:szCs w:val="27"/>
          <w:lang w:val="uk-UA"/>
        </w:rPr>
        <w:t>становила</w:t>
      </w:r>
      <w:r w:rsidR="00EA19C4" w:rsidRPr="0022422C">
        <w:rPr>
          <w:sz w:val="27"/>
          <w:szCs w:val="27"/>
          <w:lang w:val="uk-UA"/>
        </w:rPr>
        <w:t xml:space="preserve"> 288,1 м</w:t>
      </w:r>
      <w:r w:rsidR="00EA19C4" w:rsidRPr="0022422C">
        <w:rPr>
          <w:sz w:val="27"/>
          <w:szCs w:val="27"/>
          <w:vertAlign w:val="superscript"/>
          <w:lang w:val="uk-UA"/>
        </w:rPr>
        <w:t>2</w:t>
      </w:r>
      <w:r w:rsidR="00EA19C4" w:rsidRPr="0022422C">
        <w:rPr>
          <w:sz w:val="27"/>
          <w:szCs w:val="27"/>
          <w:lang w:val="uk-UA"/>
        </w:rPr>
        <w:t xml:space="preserve">, оскільки при попередньому плануванні не були враховані підсобні приміщення. Також зазначила, що це той самий будинок </w:t>
      </w:r>
      <w:r w:rsidR="004F173F" w:rsidRPr="0022422C">
        <w:rPr>
          <w:sz w:val="27"/>
          <w:szCs w:val="27"/>
          <w:lang w:val="uk-UA"/>
        </w:rPr>
        <w:t>у</w:t>
      </w:r>
      <w:r w:rsidR="00EA19C4" w:rsidRPr="0022422C">
        <w:rPr>
          <w:sz w:val="27"/>
          <w:szCs w:val="27"/>
          <w:lang w:val="uk-UA"/>
        </w:rPr>
        <w:t xml:space="preserve"> м. Одес</w:t>
      </w:r>
      <w:r w:rsidR="00B94EF7" w:rsidRPr="0022422C">
        <w:rPr>
          <w:sz w:val="27"/>
          <w:szCs w:val="27"/>
          <w:lang w:val="uk-UA"/>
        </w:rPr>
        <w:t>і</w:t>
      </w:r>
      <w:r w:rsidR="00EA19C4" w:rsidRPr="0022422C">
        <w:rPr>
          <w:sz w:val="27"/>
          <w:szCs w:val="27"/>
          <w:lang w:val="uk-UA"/>
        </w:rPr>
        <w:t>, до реконструкції та після неї.</w:t>
      </w:r>
    </w:p>
    <w:p w14:paraId="74AEEC2C" w14:textId="5E2C7A61" w:rsidR="00407732" w:rsidRPr="0022422C" w:rsidRDefault="00407732" w:rsidP="0022422C">
      <w:pPr>
        <w:shd w:val="clear" w:color="auto" w:fill="FFFFFF"/>
        <w:tabs>
          <w:tab w:val="left" w:pos="0"/>
        </w:tabs>
        <w:jc w:val="both"/>
        <w:rPr>
          <w:b/>
          <w:sz w:val="27"/>
          <w:szCs w:val="27"/>
          <w:lang w:val="uk-UA" w:eastAsia="uk-UA"/>
        </w:rPr>
      </w:pPr>
      <w:r w:rsidRPr="0022422C">
        <w:rPr>
          <w:sz w:val="27"/>
          <w:szCs w:val="27"/>
          <w:lang w:val="uk-UA"/>
        </w:rPr>
        <w:tab/>
        <w:t xml:space="preserve">27. </w:t>
      </w:r>
      <w:r w:rsidR="008A1C6B" w:rsidRPr="0022422C">
        <w:rPr>
          <w:sz w:val="27"/>
          <w:szCs w:val="27"/>
          <w:lang w:val="uk-UA"/>
        </w:rPr>
        <w:t>В</w:t>
      </w:r>
      <w:r w:rsidR="003D5443" w:rsidRPr="0022422C">
        <w:rPr>
          <w:sz w:val="27"/>
          <w:szCs w:val="27"/>
          <w:lang w:val="uk-UA"/>
        </w:rPr>
        <w:t xml:space="preserve">ідсутності </w:t>
      </w:r>
      <w:r w:rsidR="00B33141" w:rsidRPr="0022422C">
        <w:rPr>
          <w:sz w:val="27"/>
          <w:szCs w:val="27"/>
          <w:lang w:val="uk-UA"/>
        </w:rPr>
        <w:t xml:space="preserve">задекларованого доходу від відчуження нерухомого майна на суму 486 186 грн </w:t>
      </w:r>
      <w:r w:rsidR="003D5443" w:rsidRPr="0022422C">
        <w:rPr>
          <w:sz w:val="27"/>
          <w:szCs w:val="27"/>
          <w:lang w:val="uk-UA"/>
        </w:rPr>
        <w:t xml:space="preserve">в податковій декларації про майновий стан і доходи за 2020 рік її чоловіка </w:t>
      </w:r>
      <w:r w:rsidR="00DF58F2">
        <w:rPr>
          <w:sz w:val="27"/>
          <w:szCs w:val="27"/>
          <w:lang w:val="uk-UA"/>
        </w:rPr>
        <w:t>ОСОБА_2</w:t>
      </w:r>
      <w:r w:rsidR="003D5443" w:rsidRPr="0022422C">
        <w:rPr>
          <w:sz w:val="27"/>
          <w:szCs w:val="27"/>
          <w:lang w:val="uk-UA"/>
        </w:rPr>
        <w:t>, суддя не поясни</w:t>
      </w:r>
      <w:r w:rsidR="00BB55CB" w:rsidRPr="0022422C">
        <w:rPr>
          <w:sz w:val="27"/>
          <w:szCs w:val="27"/>
          <w:lang w:val="uk-UA"/>
        </w:rPr>
        <w:t>ла.</w:t>
      </w:r>
      <w:r w:rsidR="001E7A07" w:rsidRPr="0022422C">
        <w:rPr>
          <w:sz w:val="27"/>
          <w:szCs w:val="27"/>
          <w:lang w:val="uk-UA"/>
        </w:rPr>
        <w:t xml:space="preserve"> Проте зазначила, що </w:t>
      </w:r>
      <w:r w:rsidR="00791A42" w:rsidRPr="0022422C">
        <w:rPr>
          <w:sz w:val="27"/>
          <w:szCs w:val="27"/>
          <w:lang w:val="uk-UA"/>
        </w:rPr>
        <w:t xml:space="preserve">вказала </w:t>
      </w:r>
      <w:r w:rsidR="0057627A" w:rsidRPr="0022422C">
        <w:rPr>
          <w:sz w:val="27"/>
          <w:szCs w:val="27"/>
          <w:lang w:val="uk-UA"/>
        </w:rPr>
        <w:t xml:space="preserve">цю інформацію </w:t>
      </w:r>
      <w:r w:rsidR="001E7A07" w:rsidRPr="0022422C">
        <w:rPr>
          <w:sz w:val="27"/>
          <w:szCs w:val="27"/>
          <w:lang w:val="uk-UA"/>
        </w:rPr>
        <w:t xml:space="preserve">у </w:t>
      </w:r>
      <w:r w:rsidR="003D5443" w:rsidRPr="0022422C">
        <w:rPr>
          <w:sz w:val="27"/>
          <w:szCs w:val="27"/>
          <w:lang w:val="uk-UA"/>
        </w:rPr>
        <w:t xml:space="preserve">своїй </w:t>
      </w:r>
      <w:r w:rsidR="0057627A" w:rsidRPr="0022422C">
        <w:rPr>
          <w:sz w:val="27"/>
          <w:szCs w:val="27"/>
          <w:lang w:val="uk-UA"/>
        </w:rPr>
        <w:t>Д</w:t>
      </w:r>
      <w:r w:rsidR="003D5443" w:rsidRPr="0022422C">
        <w:rPr>
          <w:sz w:val="27"/>
          <w:szCs w:val="27"/>
          <w:lang w:val="uk-UA"/>
        </w:rPr>
        <w:t>екларації</w:t>
      </w:r>
      <w:r w:rsidR="00E958B7" w:rsidRPr="0022422C">
        <w:rPr>
          <w:sz w:val="27"/>
          <w:szCs w:val="27"/>
          <w:lang w:val="uk-UA"/>
        </w:rPr>
        <w:t xml:space="preserve"> за 2020 рік</w:t>
      </w:r>
      <w:r w:rsidR="0057627A" w:rsidRPr="0022422C">
        <w:rPr>
          <w:sz w:val="27"/>
          <w:szCs w:val="27"/>
          <w:lang w:val="uk-UA"/>
        </w:rPr>
        <w:t>.</w:t>
      </w:r>
    </w:p>
    <w:p w14:paraId="15712060" w14:textId="685120F2" w:rsidR="00ED1882" w:rsidRPr="0022422C" w:rsidRDefault="00407732" w:rsidP="0022422C">
      <w:pPr>
        <w:shd w:val="clear" w:color="auto" w:fill="FFFFFF"/>
        <w:tabs>
          <w:tab w:val="left" w:pos="0"/>
        </w:tabs>
        <w:jc w:val="both"/>
        <w:rPr>
          <w:b/>
          <w:sz w:val="27"/>
          <w:szCs w:val="27"/>
          <w:lang w:val="uk-UA" w:eastAsia="uk-UA"/>
        </w:rPr>
      </w:pPr>
      <w:r w:rsidRPr="0022422C">
        <w:rPr>
          <w:sz w:val="27"/>
          <w:szCs w:val="27"/>
          <w:lang w:val="uk-UA" w:eastAsia="uk-UA"/>
        </w:rPr>
        <w:tab/>
        <w:t xml:space="preserve">28. </w:t>
      </w:r>
      <w:r w:rsidR="00ED1882" w:rsidRPr="0022422C">
        <w:rPr>
          <w:sz w:val="27"/>
          <w:szCs w:val="27"/>
          <w:lang w:val="uk-UA" w:eastAsia="uk-UA"/>
        </w:rPr>
        <w:t xml:space="preserve">Стосовно відчуження </w:t>
      </w:r>
      <w:r w:rsidR="00ED1882" w:rsidRPr="0022422C">
        <w:rPr>
          <w:sz w:val="27"/>
          <w:szCs w:val="27"/>
          <w:lang w:val="uk-UA"/>
        </w:rPr>
        <w:t xml:space="preserve">мотоцикла марки «SUZUKI GSF 1200» та </w:t>
      </w:r>
      <w:proofErr w:type="spellStart"/>
      <w:r w:rsidR="00ED1882" w:rsidRPr="0022422C">
        <w:rPr>
          <w:sz w:val="27"/>
          <w:szCs w:val="27"/>
          <w:lang w:val="uk-UA"/>
        </w:rPr>
        <w:t>невідображення</w:t>
      </w:r>
      <w:proofErr w:type="spellEnd"/>
      <w:r w:rsidR="00ED1882" w:rsidRPr="0022422C">
        <w:rPr>
          <w:sz w:val="27"/>
          <w:szCs w:val="27"/>
          <w:lang w:val="uk-UA"/>
        </w:rPr>
        <w:t xml:space="preserve"> </w:t>
      </w:r>
      <w:r w:rsidR="00BB55CB" w:rsidRPr="0022422C">
        <w:rPr>
          <w:sz w:val="27"/>
          <w:szCs w:val="27"/>
          <w:lang w:val="uk-UA"/>
        </w:rPr>
        <w:t>цього</w:t>
      </w:r>
      <w:r w:rsidR="00ED1882" w:rsidRPr="0022422C">
        <w:rPr>
          <w:sz w:val="27"/>
          <w:szCs w:val="27"/>
          <w:lang w:val="uk-UA"/>
        </w:rPr>
        <w:t xml:space="preserve"> </w:t>
      </w:r>
      <w:r w:rsidR="0052492B" w:rsidRPr="0022422C">
        <w:rPr>
          <w:sz w:val="27"/>
          <w:szCs w:val="27"/>
          <w:lang w:val="uk-UA"/>
        </w:rPr>
        <w:t>в</w:t>
      </w:r>
      <w:r w:rsidR="00ED1882" w:rsidRPr="0022422C">
        <w:rPr>
          <w:sz w:val="27"/>
          <w:szCs w:val="27"/>
          <w:lang w:val="uk-UA"/>
        </w:rPr>
        <w:t xml:space="preserve"> </w:t>
      </w:r>
      <w:r w:rsidR="00BB55CB" w:rsidRPr="0022422C">
        <w:rPr>
          <w:sz w:val="27"/>
          <w:szCs w:val="27"/>
          <w:lang w:val="uk-UA"/>
        </w:rPr>
        <w:t>Д</w:t>
      </w:r>
      <w:r w:rsidR="00ED1882" w:rsidRPr="0022422C">
        <w:rPr>
          <w:sz w:val="27"/>
          <w:szCs w:val="27"/>
          <w:lang w:val="uk-UA"/>
        </w:rPr>
        <w:t>екларації</w:t>
      </w:r>
      <w:r w:rsidR="000347D9" w:rsidRPr="0022422C">
        <w:rPr>
          <w:sz w:val="27"/>
          <w:szCs w:val="27"/>
          <w:lang w:val="uk-UA"/>
        </w:rPr>
        <w:t>,</w:t>
      </w:r>
      <w:r w:rsidR="00ED1882" w:rsidRPr="0022422C">
        <w:rPr>
          <w:sz w:val="27"/>
          <w:szCs w:val="27"/>
          <w:lang w:val="uk-UA"/>
        </w:rPr>
        <w:t xml:space="preserve"> суддя </w:t>
      </w:r>
      <w:r w:rsidR="00DF32E6" w:rsidRPr="0022422C">
        <w:rPr>
          <w:sz w:val="27"/>
          <w:szCs w:val="27"/>
          <w:lang w:val="uk-UA"/>
        </w:rPr>
        <w:t>зазначила</w:t>
      </w:r>
      <w:r w:rsidR="00ED1882" w:rsidRPr="0022422C">
        <w:rPr>
          <w:sz w:val="27"/>
          <w:szCs w:val="27"/>
          <w:lang w:val="uk-UA"/>
        </w:rPr>
        <w:t xml:space="preserve">, що </w:t>
      </w:r>
      <w:r w:rsidR="00D33AD9" w:rsidRPr="0022422C">
        <w:rPr>
          <w:sz w:val="27"/>
          <w:szCs w:val="27"/>
          <w:lang w:val="uk-UA"/>
        </w:rPr>
        <w:t xml:space="preserve">не задекларовала </w:t>
      </w:r>
      <w:r w:rsidR="00ED1882" w:rsidRPr="0022422C">
        <w:rPr>
          <w:sz w:val="27"/>
          <w:szCs w:val="27"/>
          <w:lang w:val="uk-UA"/>
        </w:rPr>
        <w:t>такі відомості</w:t>
      </w:r>
      <w:r w:rsidR="00D33AD9" w:rsidRPr="0022422C">
        <w:rPr>
          <w:sz w:val="27"/>
          <w:szCs w:val="27"/>
          <w:lang w:val="uk-UA"/>
        </w:rPr>
        <w:t xml:space="preserve">, оскільки </w:t>
      </w:r>
      <w:r w:rsidR="00A21846" w:rsidRPr="0022422C">
        <w:rPr>
          <w:sz w:val="27"/>
          <w:szCs w:val="27"/>
          <w:lang w:val="uk-UA"/>
        </w:rPr>
        <w:t>до 01.07.2018 прожитковий мінімум становив 1700 грн (50</w:t>
      </w:r>
      <w:r w:rsidR="00537BB5">
        <w:rPr>
          <w:sz w:val="27"/>
          <w:szCs w:val="27"/>
          <w:lang w:val="uk-UA"/>
        </w:rPr>
        <w:t> </w:t>
      </w:r>
      <w:r w:rsidR="00A21846" w:rsidRPr="0022422C">
        <w:rPr>
          <w:sz w:val="27"/>
          <w:szCs w:val="27"/>
          <w:lang w:val="uk-UA"/>
        </w:rPr>
        <w:t xml:space="preserve">прожиткових мінімумів </w:t>
      </w:r>
      <w:r w:rsidR="00C24966" w:rsidRPr="0022422C">
        <w:rPr>
          <w:sz w:val="27"/>
          <w:szCs w:val="27"/>
          <w:lang w:eastAsia="uk-UA"/>
        </w:rPr>
        <w:t>–</w:t>
      </w:r>
      <w:r w:rsidR="00C24966" w:rsidRPr="0022422C">
        <w:rPr>
          <w:sz w:val="27"/>
          <w:szCs w:val="27"/>
          <w:lang w:val="uk-UA"/>
        </w:rPr>
        <w:t xml:space="preserve"> </w:t>
      </w:r>
      <w:r w:rsidR="00A21846" w:rsidRPr="0022422C">
        <w:rPr>
          <w:sz w:val="27"/>
          <w:szCs w:val="27"/>
          <w:lang w:val="uk-UA"/>
        </w:rPr>
        <w:t>85 000 грн)</w:t>
      </w:r>
      <w:r w:rsidR="00FD6DF5" w:rsidRPr="0022422C">
        <w:rPr>
          <w:sz w:val="27"/>
          <w:szCs w:val="27"/>
          <w:lang w:val="uk-UA"/>
        </w:rPr>
        <w:t xml:space="preserve">, а мотоцикл </w:t>
      </w:r>
      <w:r w:rsidR="000347D9" w:rsidRPr="0022422C">
        <w:rPr>
          <w:sz w:val="27"/>
          <w:szCs w:val="27"/>
          <w:lang w:val="uk-UA"/>
        </w:rPr>
        <w:t xml:space="preserve">було </w:t>
      </w:r>
      <w:r w:rsidR="00FD6DF5" w:rsidRPr="0022422C">
        <w:rPr>
          <w:sz w:val="27"/>
          <w:szCs w:val="27"/>
          <w:lang w:val="uk-UA"/>
        </w:rPr>
        <w:t>продано за 78 000 грн, що не перевищувало 50 прожиткових мінімумів</w:t>
      </w:r>
      <w:r w:rsidR="00C626C6" w:rsidRPr="0022422C">
        <w:rPr>
          <w:sz w:val="27"/>
          <w:szCs w:val="27"/>
          <w:lang w:val="uk-UA"/>
        </w:rPr>
        <w:t>, тому вона вважала, що їх декларувати не потрібно.</w:t>
      </w:r>
      <w:r w:rsidR="00ED1882" w:rsidRPr="0022422C">
        <w:rPr>
          <w:sz w:val="27"/>
          <w:szCs w:val="27"/>
          <w:lang w:val="uk-UA"/>
        </w:rPr>
        <w:t xml:space="preserve"> </w:t>
      </w:r>
    </w:p>
    <w:p w14:paraId="4AE7D65F" w14:textId="77777777" w:rsidR="005C629C" w:rsidRPr="0022422C" w:rsidRDefault="005C629C" w:rsidP="0022422C">
      <w:pPr>
        <w:shd w:val="clear" w:color="auto" w:fill="FFFFFF"/>
        <w:tabs>
          <w:tab w:val="left" w:pos="0"/>
        </w:tabs>
        <w:ind w:firstLine="709"/>
        <w:jc w:val="both"/>
        <w:rPr>
          <w:rStyle w:val="a4"/>
          <w:sz w:val="27"/>
          <w:szCs w:val="27"/>
          <w:shd w:val="clear" w:color="auto" w:fill="FFFFFF"/>
          <w:lang w:val="uk-UA"/>
        </w:rPr>
      </w:pPr>
      <w:r w:rsidRPr="0022422C">
        <w:rPr>
          <w:rStyle w:val="a4"/>
          <w:sz w:val="27"/>
          <w:szCs w:val="27"/>
          <w:shd w:val="clear" w:color="auto" w:fill="FFFFFF"/>
          <w:lang w:val="uk-UA"/>
        </w:rPr>
        <w:t>ІII. Зміст проведеної Комісією співбесіди із суддею.</w:t>
      </w:r>
    </w:p>
    <w:p w14:paraId="02AE8800" w14:textId="77777777" w:rsidR="00CA6478" w:rsidRPr="0022422C" w:rsidRDefault="005C629C" w:rsidP="0022422C">
      <w:pPr>
        <w:pStyle w:val="a3"/>
        <w:numPr>
          <w:ilvl w:val="0"/>
          <w:numId w:val="39"/>
        </w:numPr>
        <w:shd w:val="clear" w:color="auto" w:fill="FFFFFF"/>
        <w:tabs>
          <w:tab w:val="left" w:pos="0"/>
        </w:tabs>
        <w:spacing w:after="0" w:line="240" w:lineRule="auto"/>
        <w:ind w:hanging="1"/>
        <w:jc w:val="both"/>
        <w:rPr>
          <w:rFonts w:ascii="Times New Roman" w:hAnsi="Times New Roman" w:cs="Times New Roman"/>
          <w:b/>
          <w:sz w:val="27"/>
          <w:szCs w:val="27"/>
          <w:lang w:eastAsia="uk-UA"/>
        </w:rPr>
      </w:pPr>
      <w:r w:rsidRPr="0022422C">
        <w:rPr>
          <w:rFonts w:ascii="Times New Roman" w:hAnsi="Times New Roman" w:cs="Times New Roman"/>
          <w:sz w:val="27"/>
          <w:szCs w:val="27"/>
        </w:rPr>
        <w:t xml:space="preserve">Співбесіду з </w:t>
      </w:r>
      <w:proofErr w:type="spellStart"/>
      <w:r w:rsidRPr="0022422C">
        <w:rPr>
          <w:rFonts w:ascii="Times New Roman" w:hAnsi="Times New Roman" w:cs="Times New Roman"/>
          <w:sz w:val="27"/>
          <w:szCs w:val="27"/>
        </w:rPr>
        <w:t>Гончаровою-Парфьоновою</w:t>
      </w:r>
      <w:proofErr w:type="spellEnd"/>
      <w:r w:rsidRPr="0022422C">
        <w:rPr>
          <w:rFonts w:ascii="Times New Roman" w:hAnsi="Times New Roman" w:cs="Times New Roman"/>
          <w:sz w:val="27"/>
          <w:szCs w:val="27"/>
        </w:rPr>
        <w:t xml:space="preserve"> О.О.</w:t>
      </w:r>
      <w:r w:rsidR="00AD02A7" w:rsidRPr="0022422C">
        <w:rPr>
          <w:rFonts w:ascii="Times New Roman" w:hAnsi="Times New Roman" w:cs="Times New Roman"/>
          <w:sz w:val="27"/>
          <w:szCs w:val="27"/>
        </w:rPr>
        <w:t xml:space="preserve"> проведено</w:t>
      </w:r>
      <w:r w:rsidRPr="0022422C">
        <w:rPr>
          <w:rFonts w:ascii="Times New Roman" w:hAnsi="Times New Roman" w:cs="Times New Roman"/>
          <w:sz w:val="27"/>
          <w:szCs w:val="27"/>
        </w:rPr>
        <w:t xml:space="preserve"> </w:t>
      </w:r>
      <w:r w:rsidR="00AD02A7" w:rsidRPr="0022422C">
        <w:rPr>
          <w:rFonts w:ascii="Times New Roman" w:eastAsia="Times New Roman" w:hAnsi="Times New Roman" w:cs="Times New Roman"/>
          <w:sz w:val="27"/>
          <w:szCs w:val="27"/>
          <w:lang w:eastAsia="uk-UA"/>
        </w:rPr>
        <w:t>11.06.2024</w:t>
      </w:r>
      <w:r w:rsidR="007E25C2" w:rsidRPr="0022422C">
        <w:rPr>
          <w:rFonts w:ascii="Times New Roman" w:eastAsia="Times New Roman" w:hAnsi="Times New Roman" w:cs="Times New Roman"/>
          <w:sz w:val="27"/>
          <w:szCs w:val="27"/>
          <w:lang w:eastAsia="uk-UA"/>
        </w:rPr>
        <w:t>.</w:t>
      </w:r>
    </w:p>
    <w:p w14:paraId="5CDF5B00" w14:textId="63E0B609" w:rsidR="00AD02A7" w:rsidRPr="0022422C" w:rsidRDefault="00AD02A7" w:rsidP="0022422C">
      <w:pPr>
        <w:pStyle w:val="a3"/>
        <w:numPr>
          <w:ilvl w:val="0"/>
          <w:numId w:val="39"/>
        </w:numPr>
        <w:shd w:val="clear" w:color="auto" w:fill="FFFFFF"/>
        <w:tabs>
          <w:tab w:val="left" w:pos="0"/>
        </w:tabs>
        <w:spacing w:after="0" w:line="240" w:lineRule="auto"/>
        <w:ind w:left="0" w:firstLine="709"/>
        <w:jc w:val="both"/>
        <w:rPr>
          <w:rFonts w:ascii="Times New Roman" w:hAnsi="Times New Roman" w:cs="Times New Roman"/>
          <w:b/>
          <w:sz w:val="27"/>
          <w:szCs w:val="27"/>
          <w:lang w:eastAsia="uk-UA"/>
        </w:rPr>
      </w:pPr>
      <w:r w:rsidRPr="0022422C">
        <w:rPr>
          <w:rFonts w:ascii="Times New Roman" w:eastAsia="Times New Roman" w:hAnsi="Times New Roman" w:cs="Times New Roman"/>
          <w:sz w:val="27"/>
          <w:szCs w:val="27"/>
          <w:lang w:eastAsia="uk-UA"/>
        </w:rPr>
        <w:t>Після</w:t>
      </w:r>
      <w:r w:rsidRPr="0022422C">
        <w:rPr>
          <w:rFonts w:ascii="Times New Roman" w:hAnsi="Times New Roman" w:cs="Times New Roman"/>
          <w:sz w:val="27"/>
          <w:szCs w:val="27"/>
          <w:lang w:eastAsia="uk-UA"/>
        </w:rPr>
        <w:t xml:space="preserve"> проголошення доповіді за резуль</w:t>
      </w:r>
      <w:r w:rsidR="00CA6478" w:rsidRPr="0022422C">
        <w:rPr>
          <w:rFonts w:ascii="Times New Roman" w:hAnsi="Times New Roman" w:cs="Times New Roman"/>
          <w:sz w:val="27"/>
          <w:szCs w:val="27"/>
          <w:lang w:eastAsia="uk-UA"/>
        </w:rPr>
        <w:t xml:space="preserve">татами дослідження суддівського </w:t>
      </w:r>
      <w:r w:rsidRPr="0022422C">
        <w:rPr>
          <w:rFonts w:ascii="Times New Roman" w:hAnsi="Times New Roman" w:cs="Times New Roman"/>
          <w:sz w:val="27"/>
          <w:szCs w:val="27"/>
          <w:lang w:eastAsia="uk-UA"/>
        </w:rPr>
        <w:t>досьє судді було надано можливість доповнити, уточнити чи спростувати озвучену інформацію.</w:t>
      </w:r>
    </w:p>
    <w:p w14:paraId="63842384" w14:textId="77777777" w:rsidR="00D901AA" w:rsidRPr="0022422C" w:rsidRDefault="00D901AA" w:rsidP="0022422C">
      <w:pPr>
        <w:pStyle w:val="a3"/>
        <w:numPr>
          <w:ilvl w:val="0"/>
          <w:numId w:val="39"/>
        </w:numPr>
        <w:shd w:val="clear" w:color="auto" w:fill="FFFFFF"/>
        <w:tabs>
          <w:tab w:val="left" w:pos="0"/>
        </w:tabs>
        <w:spacing w:after="0" w:line="240" w:lineRule="auto"/>
        <w:ind w:left="0" w:firstLine="709"/>
        <w:jc w:val="both"/>
        <w:rPr>
          <w:rFonts w:ascii="Times New Roman" w:hAnsi="Times New Roman" w:cs="Times New Roman"/>
          <w:b/>
          <w:sz w:val="27"/>
          <w:szCs w:val="27"/>
          <w:lang w:eastAsia="uk-UA"/>
        </w:rPr>
      </w:pPr>
      <w:r w:rsidRPr="0022422C">
        <w:rPr>
          <w:rFonts w:ascii="Times New Roman" w:hAnsi="Times New Roman" w:cs="Times New Roman"/>
          <w:sz w:val="27"/>
          <w:szCs w:val="27"/>
          <w:shd w:val="clear" w:color="auto" w:fill="FFFFFF"/>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225F75D7" w14:textId="77777777" w:rsidR="006838E2" w:rsidRPr="0022422C" w:rsidRDefault="006838E2" w:rsidP="0022422C">
      <w:pPr>
        <w:pStyle w:val="a3"/>
        <w:numPr>
          <w:ilvl w:val="0"/>
          <w:numId w:val="39"/>
        </w:numPr>
        <w:shd w:val="clear" w:color="auto" w:fill="FFFFFF"/>
        <w:tabs>
          <w:tab w:val="left" w:pos="0"/>
        </w:tabs>
        <w:spacing w:after="0" w:line="240" w:lineRule="auto"/>
        <w:ind w:left="0" w:firstLine="709"/>
        <w:jc w:val="both"/>
        <w:rPr>
          <w:rFonts w:ascii="Times New Roman" w:hAnsi="Times New Roman" w:cs="Times New Roman"/>
          <w:b/>
          <w:sz w:val="27"/>
          <w:szCs w:val="27"/>
          <w:lang w:eastAsia="uk-UA"/>
        </w:rPr>
      </w:pPr>
      <w:r w:rsidRPr="0022422C">
        <w:rPr>
          <w:rFonts w:ascii="Times New Roman" w:hAnsi="Times New Roman" w:cs="Times New Roman"/>
          <w:sz w:val="27"/>
          <w:szCs w:val="27"/>
        </w:rPr>
        <w:t>Під час співбесіди суддя надала пояснення, аналогічні тим, що вже були викладені нею письмово.</w:t>
      </w:r>
    </w:p>
    <w:p w14:paraId="0EF382F9" w14:textId="664DFDC9" w:rsidR="001D3BAD" w:rsidRPr="0022422C" w:rsidRDefault="006838E2" w:rsidP="0022422C">
      <w:pPr>
        <w:pStyle w:val="a3"/>
        <w:numPr>
          <w:ilvl w:val="0"/>
          <w:numId w:val="39"/>
        </w:numPr>
        <w:shd w:val="clear" w:color="auto" w:fill="FFFFFF"/>
        <w:tabs>
          <w:tab w:val="left" w:pos="0"/>
        </w:tabs>
        <w:spacing w:after="0" w:line="240" w:lineRule="auto"/>
        <w:ind w:left="0" w:firstLine="709"/>
        <w:jc w:val="both"/>
        <w:rPr>
          <w:rFonts w:ascii="Times New Roman" w:hAnsi="Times New Roman" w:cs="Times New Roman"/>
          <w:b/>
          <w:sz w:val="27"/>
          <w:szCs w:val="27"/>
          <w:lang w:eastAsia="uk-UA"/>
        </w:rPr>
      </w:pPr>
      <w:r w:rsidRPr="0022422C">
        <w:rPr>
          <w:rFonts w:ascii="Times New Roman" w:hAnsi="Times New Roman" w:cs="Times New Roman"/>
          <w:sz w:val="27"/>
          <w:szCs w:val="27"/>
        </w:rPr>
        <w:t xml:space="preserve">На запитання доповідача </w:t>
      </w:r>
      <w:r w:rsidR="000171AD" w:rsidRPr="0022422C">
        <w:rPr>
          <w:rFonts w:ascii="Times New Roman" w:hAnsi="Times New Roman" w:cs="Times New Roman"/>
          <w:sz w:val="27"/>
          <w:szCs w:val="27"/>
        </w:rPr>
        <w:t>щодо</w:t>
      </w:r>
      <w:r w:rsidR="006348C6" w:rsidRPr="0022422C">
        <w:rPr>
          <w:rFonts w:ascii="Times New Roman" w:hAnsi="Times New Roman" w:cs="Times New Roman"/>
          <w:sz w:val="27"/>
          <w:szCs w:val="27"/>
        </w:rPr>
        <w:t xml:space="preserve"> розбіжностей у її </w:t>
      </w:r>
      <w:r w:rsidR="001518C8" w:rsidRPr="0022422C">
        <w:rPr>
          <w:rFonts w:ascii="Times New Roman" w:eastAsia="Times New Roman" w:hAnsi="Times New Roman" w:cs="Times New Roman"/>
          <w:sz w:val="27"/>
          <w:szCs w:val="27"/>
        </w:rPr>
        <w:t>Д</w:t>
      </w:r>
      <w:r w:rsidR="006348C6" w:rsidRPr="0022422C">
        <w:rPr>
          <w:rFonts w:ascii="Times New Roman" w:eastAsia="Times New Roman" w:hAnsi="Times New Roman" w:cs="Times New Roman"/>
          <w:sz w:val="27"/>
          <w:szCs w:val="27"/>
        </w:rPr>
        <w:t xml:space="preserve">екларації за 2021 рік про те, що </w:t>
      </w:r>
      <w:r w:rsidR="00DF58F2">
        <w:rPr>
          <w:rFonts w:ascii="Times New Roman" w:eastAsia="Times New Roman" w:hAnsi="Times New Roman" w:cs="Times New Roman"/>
          <w:sz w:val="27"/>
          <w:szCs w:val="27"/>
        </w:rPr>
        <w:t>ОСОБА_2</w:t>
      </w:r>
      <w:r w:rsidR="006348C6" w:rsidRPr="0022422C">
        <w:rPr>
          <w:rFonts w:ascii="Times New Roman" w:eastAsia="Times New Roman" w:hAnsi="Times New Roman" w:cs="Times New Roman"/>
          <w:sz w:val="27"/>
          <w:szCs w:val="27"/>
        </w:rPr>
        <w:t xml:space="preserve"> отримав дохід від заняття незалежною про</w:t>
      </w:r>
      <w:r w:rsidR="0097586F" w:rsidRPr="0022422C">
        <w:rPr>
          <w:rFonts w:ascii="Times New Roman" w:eastAsia="Times New Roman" w:hAnsi="Times New Roman" w:cs="Times New Roman"/>
          <w:sz w:val="27"/>
          <w:szCs w:val="27"/>
        </w:rPr>
        <w:t xml:space="preserve">фесійною діяльністю </w:t>
      </w:r>
      <w:r w:rsidR="001518C8" w:rsidRPr="0022422C">
        <w:rPr>
          <w:rFonts w:ascii="Times New Roman" w:eastAsia="Times New Roman" w:hAnsi="Times New Roman" w:cs="Times New Roman"/>
          <w:sz w:val="27"/>
          <w:szCs w:val="27"/>
        </w:rPr>
        <w:t xml:space="preserve">в сумі </w:t>
      </w:r>
      <w:r w:rsidR="0097586F" w:rsidRPr="0022422C">
        <w:rPr>
          <w:rFonts w:ascii="Times New Roman" w:eastAsia="Times New Roman" w:hAnsi="Times New Roman" w:cs="Times New Roman"/>
          <w:sz w:val="27"/>
          <w:szCs w:val="27"/>
        </w:rPr>
        <w:t>826 097 грн</w:t>
      </w:r>
      <w:r w:rsidR="006348C6" w:rsidRPr="0022422C">
        <w:rPr>
          <w:rFonts w:ascii="Times New Roman" w:eastAsia="Times New Roman" w:hAnsi="Times New Roman" w:cs="Times New Roman"/>
          <w:sz w:val="27"/>
          <w:szCs w:val="27"/>
        </w:rPr>
        <w:t xml:space="preserve">, а в податковій декларації за 2021 рік її чоловіка </w:t>
      </w:r>
      <w:r w:rsidR="00DF58F2">
        <w:rPr>
          <w:rFonts w:ascii="Times New Roman" w:eastAsia="Times New Roman" w:hAnsi="Times New Roman" w:cs="Times New Roman"/>
          <w:sz w:val="27"/>
          <w:szCs w:val="27"/>
        </w:rPr>
        <w:t>ОСОБА_2</w:t>
      </w:r>
      <w:r w:rsidR="00C974A2" w:rsidRPr="0022422C">
        <w:rPr>
          <w:rFonts w:ascii="Times New Roman" w:eastAsia="Times New Roman" w:hAnsi="Times New Roman" w:cs="Times New Roman"/>
          <w:sz w:val="27"/>
          <w:szCs w:val="27"/>
        </w:rPr>
        <w:t xml:space="preserve"> </w:t>
      </w:r>
      <w:r w:rsidR="00C974A2" w:rsidRPr="0022422C">
        <w:rPr>
          <w:rFonts w:ascii="Times New Roman" w:hAnsi="Times New Roman" w:cs="Times New Roman"/>
          <w:sz w:val="27"/>
          <w:szCs w:val="27"/>
          <w:lang w:eastAsia="uk-UA"/>
        </w:rPr>
        <w:t xml:space="preserve">– </w:t>
      </w:r>
      <w:r w:rsidR="006348C6" w:rsidRPr="0022422C">
        <w:rPr>
          <w:rFonts w:ascii="Times New Roman" w:eastAsia="Times New Roman" w:hAnsi="Times New Roman" w:cs="Times New Roman"/>
          <w:sz w:val="27"/>
          <w:szCs w:val="27"/>
        </w:rPr>
        <w:t>283</w:t>
      </w:r>
      <w:r w:rsidR="00237A5C" w:rsidRPr="0022422C">
        <w:rPr>
          <w:rFonts w:ascii="Times New Roman" w:eastAsia="Times New Roman" w:hAnsi="Times New Roman" w:cs="Times New Roman"/>
          <w:sz w:val="27"/>
          <w:szCs w:val="27"/>
        </w:rPr>
        <w:t> </w:t>
      </w:r>
      <w:r w:rsidR="006348C6" w:rsidRPr="0022422C">
        <w:rPr>
          <w:rFonts w:ascii="Times New Roman" w:eastAsia="Times New Roman" w:hAnsi="Times New Roman" w:cs="Times New Roman"/>
          <w:sz w:val="27"/>
          <w:szCs w:val="27"/>
        </w:rPr>
        <w:t xml:space="preserve">813,81 грн, суддя зазначила, що припускає, що її чоловік допустив помилку. Також додала, що відомості у свою декларацію вона вносить </w:t>
      </w:r>
      <w:r w:rsidR="00EA05C9" w:rsidRPr="0022422C">
        <w:rPr>
          <w:rFonts w:ascii="Times New Roman" w:eastAsia="Times New Roman" w:hAnsi="Times New Roman" w:cs="Times New Roman"/>
          <w:sz w:val="27"/>
          <w:szCs w:val="27"/>
        </w:rPr>
        <w:t>і</w:t>
      </w:r>
      <w:r w:rsidR="006348C6" w:rsidRPr="0022422C">
        <w:rPr>
          <w:rFonts w:ascii="Times New Roman" w:eastAsia="Times New Roman" w:hAnsi="Times New Roman" w:cs="Times New Roman"/>
          <w:sz w:val="27"/>
          <w:szCs w:val="27"/>
        </w:rPr>
        <w:t xml:space="preserve">з податкової декларації чоловіка. </w:t>
      </w:r>
      <w:r w:rsidR="001D3BAD" w:rsidRPr="0022422C">
        <w:rPr>
          <w:rFonts w:ascii="Times New Roman" w:hAnsi="Times New Roman" w:cs="Times New Roman"/>
          <w:sz w:val="27"/>
          <w:szCs w:val="27"/>
        </w:rPr>
        <w:t>Що</w:t>
      </w:r>
      <w:r w:rsidR="00EA05C9" w:rsidRPr="0022422C">
        <w:rPr>
          <w:rFonts w:ascii="Times New Roman" w:hAnsi="Times New Roman" w:cs="Times New Roman"/>
          <w:sz w:val="27"/>
          <w:szCs w:val="27"/>
        </w:rPr>
        <w:t>до</w:t>
      </w:r>
      <w:r w:rsidR="001D3BAD" w:rsidRPr="0022422C">
        <w:rPr>
          <w:rFonts w:ascii="Times New Roman" w:hAnsi="Times New Roman" w:cs="Times New Roman"/>
          <w:sz w:val="27"/>
          <w:szCs w:val="27"/>
        </w:rPr>
        <w:t xml:space="preserve"> питання придбання чоловіком двох транспортних засобів «FORD MUSTANG</w:t>
      </w:r>
      <w:r w:rsidR="0097586F" w:rsidRPr="0022422C">
        <w:rPr>
          <w:rFonts w:ascii="Times New Roman" w:hAnsi="Times New Roman" w:cs="Times New Roman"/>
          <w:sz w:val="27"/>
          <w:szCs w:val="27"/>
        </w:rPr>
        <w:t>» за 260</w:t>
      </w:r>
      <w:r w:rsidR="00987EEB" w:rsidRPr="0022422C">
        <w:rPr>
          <w:rFonts w:ascii="Times New Roman" w:hAnsi="Times New Roman" w:cs="Times New Roman"/>
          <w:sz w:val="27"/>
          <w:szCs w:val="27"/>
        </w:rPr>
        <w:t xml:space="preserve"> </w:t>
      </w:r>
      <w:r w:rsidR="0097586F" w:rsidRPr="0022422C">
        <w:rPr>
          <w:rFonts w:ascii="Times New Roman" w:hAnsi="Times New Roman" w:cs="Times New Roman"/>
          <w:sz w:val="27"/>
          <w:szCs w:val="27"/>
        </w:rPr>
        <w:t>426 грн</w:t>
      </w:r>
      <w:r w:rsidR="001D3BAD" w:rsidRPr="0022422C">
        <w:rPr>
          <w:rFonts w:ascii="Times New Roman" w:hAnsi="Times New Roman" w:cs="Times New Roman"/>
          <w:sz w:val="27"/>
          <w:szCs w:val="27"/>
        </w:rPr>
        <w:t xml:space="preserve"> та </w:t>
      </w:r>
      <w:r w:rsidR="00846C96" w:rsidRPr="0022422C">
        <w:rPr>
          <w:rFonts w:ascii="Times New Roman" w:hAnsi="Times New Roman" w:cs="Times New Roman"/>
          <w:sz w:val="27"/>
          <w:szCs w:val="27"/>
        </w:rPr>
        <w:t>«</w:t>
      </w:r>
      <w:r w:rsidR="001D3BAD" w:rsidRPr="0022422C">
        <w:rPr>
          <w:rFonts w:ascii="Times New Roman" w:hAnsi="Times New Roman" w:cs="Times New Roman"/>
          <w:sz w:val="27"/>
          <w:szCs w:val="27"/>
        </w:rPr>
        <w:t>FORD EDGE</w:t>
      </w:r>
      <w:r w:rsidR="00846C96" w:rsidRPr="0022422C">
        <w:rPr>
          <w:rFonts w:ascii="Times New Roman" w:hAnsi="Times New Roman" w:cs="Times New Roman"/>
          <w:sz w:val="27"/>
          <w:szCs w:val="27"/>
        </w:rPr>
        <w:t>»</w:t>
      </w:r>
      <w:r w:rsidR="001D3BAD" w:rsidRPr="0022422C">
        <w:rPr>
          <w:rFonts w:ascii="Times New Roman" w:hAnsi="Times New Roman" w:cs="Times New Roman"/>
          <w:sz w:val="27"/>
          <w:szCs w:val="27"/>
        </w:rPr>
        <w:t xml:space="preserve"> 378</w:t>
      </w:r>
      <w:r w:rsidR="00537BB5">
        <w:rPr>
          <w:rFonts w:ascii="Times New Roman" w:hAnsi="Times New Roman" w:cs="Times New Roman"/>
          <w:sz w:val="27"/>
          <w:szCs w:val="27"/>
        </w:rPr>
        <w:t> </w:t>
      </w:r>
      <w:r w:rsidR="001D3BAD" w:rsidRPr="0022422C">
        <w:rPr>
          <w:rFonts w:ascii="Times New Roman" w:hAnsi="Times New Roman" w:cs="Times New Roman"/>
          <w:sz w:val="27"/>
          <w:szCs w:val="27"/>
        </w:rPr>
        <w:t>305</w:t>
      </w:r>
      <w:r w:rsidR="00537BB5">
        <w:rPr>
          <w:rFonts w:ascii="Times New Roman" w:hAnsi="Times New Roman" w:cs="Times New Roman"/>
          <w:sz w:val="27"/>
          <w:szCs w:val="27"/>
        </w:rPr>
        <w:t> </w:t>
      </w:r>
      <w:r w:rsidR="001D3BAD" w:rsidRPr="0022422C">
        <w:rPr>
          <w:rFonts w:ascii="Times New Roman" w:hAnsi="Times New Roman" w:cs="Times New Roman"/>
          <w:sz w:val="27"/>
          <w:szCs w:val="27"/>
        </w:rPr>
        <w:t xml:space="preserve">грн, суддя пояснила, що її чоловік </w:t>
      </w:r>
      <w:r w:rsidR="00DF58F2">
        <w:rPr>
          <w:rFonts w:ascii="Times New Roman" w:hAnsi="Times New Roman" w:cs="Times New Roman"/>
          <w:sz w:val="27"/>
          <w:szCs w:val="27"/>
        </w:rPr>
        <w:t>ОСОБА_2</w:t>
      </w:r>
      <w:r w:rsidR="001D3BAD" w:rsidRPr="0022422C">
        <w:rPr>
          <w:rFonts w:ascii="Times New Roman" w:hAnsi="Times New Roman" w:cs="Times New Roman"/>
          <w:sz w:val="27"/>
          <w:szCs w:val="27"/>
        </w:rPr>
        <w:t xml:space="preserve"> є приватним виконавцем і придбав їх за зароблені кошти. Стосовно автомобіля «MITSUBISHI LANSER» суддя пояснила, що вказаний </w:t>
      </w:r>
      <w:r w:rsidR="001D3BAD" w:rsidRPr="0022422C">
        <w:rPr>
          <w:rFonts w:ascii="Times New Roman" w:hAnsi="Times New Roman" w:cs="Times New Roman"/>
          <w:sz w:val="27"/>
          <w:szCs w:val="27"/>
        </w:rPr>
        <w:lastRenderedPageBreak/>
        <w:t>автомобіль не перебуває у вол</w:t>
      </w:r>
      <w:r w:rsidR="0097586F" w:rsidRPr="0022422C">
        <w:rPr>
          <w:rFonts w:ascii="Times New Roman" w:hAnsi="Times New Roman" w:cs="Times New Roman"/>
          <w:sz w:val="27"/>
          <w:szCs w:val="27"/>
        </w:rPr>
        <w:t xml:space="preserve">одінні їхньої сім’ї </w:t>
      </w:r>
      <w:r w:rsidR="00C44FE8" w:rsidRPr="0022422C">
        <w:rPr>
          <w:rFonts w:ascii="Times New Roman" w:hAnsi="Times New Roman" w:cs="Times New Roman"/>
          <w:sz w:val="27"/>
          <w:szCs w:val="27"/>
        </w:rPr>
        <w:t>приблизно</w:t>
      </w:r>
      <w:r w:rsidR="0097586F" w:rsidRPr="0022422C">
        <w:rPr>
          <w:rFonts w:ascii="Times New Roman" w:hAnsi="Times New Roman" w:cs="Times New Roman"/>
          <w:sz w:val="27"/>
          <w:szCs w:val="27"/>
        </w:rPr>
        <w:t xml:space="preserve"> з 2016–</w:t>
      </w:r>
      <w:r w:rsidR="001D3BAD" w:rsidRPr="0022422C">
        <w:rPr>
          <w:rFonts w:ascii="Times New Roman" w:hAnsi="Times New Roman" w:cs="Times New Roman"/>
          <w:sz w:val="27"/>
          <w:szCs w:val="27"/>
        </w:rPr>
        <w:t xml:space="preserve">2017 року. Припускає, що чоловік продав </w:t>
      </w:r>
      <w:r w:rsidR="00C44FE8" w:rsidRPr="0022422C">
        <w:rPr>
          <w:rFonts w:ascii="Times New Roman" w:hAnsi="Times New Roman" w:cs="Times New Roman"/>
          <w:sz w:val="27"/>
          <w:szCs w:val="27"/>
        </w:rPr>
        <w:t>його</w:t>
      </w:r>
      <w:r w:rsidR="001D3BAD" w:rsidRPr="0022422C">
        <w:rPr>
          <w:rFonts w:ascii="Times New Roman" w:hAnsi="Times New Roman" w:cs="Times New Roman"/>
          <w:sz w:val="27"/>
          <w:szCs w:val="27"/>
        </w:rPr>
        <w:t xml:space="preserve"> за довіреністю і людина, яка придбала цей автомобіль, лише у 2021 року оформила його на себе.</w:t>
      </w:r>
      <w:r w:rsidR="00464FA7" w:rsidRPr="0022422C">
        <w:rPr>
          <w:rFonts w:ascii="Times New Roman" w:hAnsi="Times New Roman" w:cs="Times New Roman"/>
          <w:sz w:val="27"/>
          <w:szCs w:val="27"/>
        </w:rPr>
        <w:t xml:space="preserve"> </w:t>
      </w:r>
    </w:p>
    <w:p w14:paraId="57D319D9" w14:textId="7F27BDD8" w:rsidR="006348C6" w:rsidRPr="0022422C" w:rsidRDefault="00C21A86" w:rsidP="0022422C">
      <w:pPr>
        <w:shd w:val="clear" w:color="auto" w:fill="FFFFFF"/>
        <w:jc w:val="both"/>
        <w:rPr>
          <w:b/>
          <w:sz w:val="27"/>
          <w:szCs w:val="27"/>
          <w:lang w:val="uk-UA" w:eastAsia="uk-UA"/>
        </w:rPr>
      </w:pPr>
      <w:r w:rsidRPr="0022422C">
        <w:rPr>
          <w:rStyle w:val="a4"/>
          <w:sz w:val="27"/>
          <w:szCs w:val="27"/>
          <w:shd w:val="clear" w:color="auto" w:fill="FFFFFF"/>
          <w:lang w:val="uk-UA"/>
        </w:rPr>
        <w:t>ІV. Правові підстави та загальний порядок проведення кваліфікаційного оцінювання судді на відповідність займаній посаді.</w:t>
      </w:r>
      <w:r w:rsidR="006348C6" w:rsidRPr="0022422C">
        <w:rPr>
          <w:sz w:val="27"/>
          <w:szCs w:val="27"/>
          <w:lang w:val="uk-UA"/>
        </w:rPr>
        <w:t xml:space="preserve"> </w:t>
      </w:r>
    </w:p>
    <w:p w14:paraId="3F7A9350" w14:textId="4A2E0A3E" w:rsidR="00A713FA" w:rsidRPr="0022422C" w:rsidRDefault="00A713FA" w:rsidP="0022422C">
      <w:pPr>
        <w:pStyle w:val="a3"/>
        <w:numPr>
          <w:ilvl w:val="0"/>
          <w:numId w:val="39"/>
        </w:numPr>
        <w:shd w:val="clear" w:color="auto" w:fill="FFFFFF"/>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2D7DE3" w:rsidRPr="0022422C">
        <w:rPr>
          <w:rFonts w:ascii="Times New Roman" w:hAnsi="Times New Roman" w:cs="Times New Roman"/>
          <w:sz w:val="27"/>
          <w:szCs w:val="27"/>
          <w:lang w:eastAsia="uk-UA"/>
        </w:rPr>
        <w:t xml:space="preserve"> </w:t>
      </w:r>
      <w:r w:rsidR="001D5F5F" w:rsidRPr="0022422C">
        <w:rPr>
          <w:rFonts w:ascii="Times New Roman" w:hAnsi="Times New Roman" w:cs="Times New Roman"/>
          <w:sz w:val="27"/>
          <w:szCs w:val="27"/>
          <w:lang w:eastAsia="uk-UA"/>
        </w:rPr>
        <w:t>від</w:t>
      </w:r>
      <w:r w:rsidR="00F6704A" w:rsidRPr="0022422C">
        <w:rPr>
          <w:rFonts w:ascii="Times New Roman" w:hAnsi="Times New Roman" w:cs="Times New Roman"/>
          <w:sz w:val="27"/>
          <w:szCs w:val="27"/>
          <w:lang w:eastAsia="uk-UA"/>
        </w:rPr>
        <w:t xml:space="preserve"> 02.06.2016</w:t>
      </w:r>
      <w:r w:rsidR="00E22A88" w:rsidRPr="0022422C">
        <w:rPr>
          <w:rFonts w:ascii="Times New Roman" w:hAnsi="Times New Roman" w:cs="Times New Roman"/>
          <w:sz w:val="27"/>
          <w:szCs w:val="27"/>
          <w:lang w:eastAsia="uk-UA"/>
        </w:rPr>
        <w:t xml:space="preserve"> №  1401-</w:t>
      </w:r>
      <w:r w:rsidR="00E22A88" w:rsidRPr="0022422C">
        <w:rPr>
          <w:rFonts w:ascii="Times New Roman" w:hAnsi="Times New Roman" w:cs="Times New Roman"/>
          <w:sz w:val="27"/>
          <w:szCs w:val="27"/>
          <w:lang w:val="en-US" w:eastAsia="uk-UA"/>
        </w:rPr>
        <w:t>V</w:t>
      </w:r>
      <w:r w:rsidR="00E22A88" w:rsidRPr="0022422C">
        <w:rPr>
          <w:rFonts w:ascii="Times New Roman" w:hAnsi="Times New Roman" w:cs="Times New Roman"/>
          <w:sz w:val="27"/>
          <w:szCs w:val="27"/>
          <w:lang w:eastAsia="uk-UA"/>
        </w:rPr>
        <w:t>ІІІ</w:t>
      </w:r>
      <w:r w:rsidR="00674910" w:rsidRPr="0022422C">
        <w:rPr>
          <w:rFonts w:ascii="Times New Roman" w:hAnsi="Times New Roman" w:cs="Times New Roman"/>
          <w:sz w:val="27"/>
          <w:szCs w:val="27"/>
          <w:lang w:eastAsia="uk-UA"/>
        </w:rPr>
        <w:t xml:space="preserve"> </w:t>
      </w:r>
      <w:r w:rsidR="002D7DE3" w:rsidRPr="0022422C">
        <w:rPr>
          <w:rFonts w:ascii="Times New Roman" w:hAnsi="Times New Roman" w:cs="Times New Roman"/>
          <w:sz w:val="27"/>
          <w:szCs w:val="27"/>
          <w:lang w:eastAsia="uk-UA"/>
        </w:rPr>
        <w:t xml:space="preserve">(далі – Закон </w:t>
      </w:r>
      <w:r w:rsidR="00674910" w:rsidRPr="0022422C">
        <w:rPr>
          <w:rFonts w:ascii="Times New Roman" w:hAnsi="Times New Roman" w:cs="Times New Roman"/>
          <w:sz w:val="27"/>
          <w:szCs w:val="27"/>
          <w:lang w:eastAsia="uk-UA"/>
        </w:rPr>
        <w:t>№ 1401</w:t>
      </w:r>
      <w:r w:rsidR="0075032B" w:rsidRPr="0022422C">
        <w:rPr>
          <w:rFonts w:ascii="Times New Roman" w:hAnsi="Times New Roman" w:cs="Times New Roman"/>
          <w:sz w:val="27"/>
          <w:szCs w:val="27"/>
          <w:lang w:eastAsia="uk-UA"/>
        </w:rPr>
        <w:t>)</w:t>
      </w:r>
      <w:r w:rsidRPr="0022422C">
        <w:rPr>
          <w:rFonts w:ascii="Times New Roman" w:hAnsi="Times New Roman" w:cs="Times New Roman"/>
          <w:sz w:val="27"/>
          <w:szCs w:val="27"/>
          <w:lang w:eastAsia="uk-UA"/>
        </w:rPr>
        <w:t>, має бути оцінена в порядку, визначеному законом.</w:t>
      </w:r>
    </w:p>
    <w:p w14:paraId="622E7BB2" w14:textId="4A823068" w:rsidR="00A713FA" w:rsidRPr="0022422C" w:rsidRDefault="00A713FA"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Пунктом 20 розділу XII «Прикінцеві та перехідні положення» Закону України «Про судоустрій і статус суддів»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00F53AFE" w:rsidRPr="0022422C">
        <w:rPr>
          <w:sz w:val="27"/>
          <w:szCs w:val="27"/>
          <w:lang w:val="uk-UA" w:eastAsia="uk-UA"/>
        </w:rPr>
        <w:t xml:space="preserve">№ 3511-IX </w:t>
      </w:r>
      <w:bookmarkStart w:id="0" w:name="_Hlk170312401"/>
      <w:r w:rsidRPr="0022422C">
        <w:rPr>
          <w:sz w:val="27"/>
          <w:szCs w:val="27"/>
          <w:lang w:val="uk-UA" w:eastAsia="uk-UA"/>
        </w:rPr>
        <w:t>(далі</w:t>
      </w:r>
      <w:r w:rsidR="00E07A4D">
        <w:rPr>
          <w:sz w:val="27"/>
          <w:szCs w:val="27"/>
          <w:lang w:val="uk-UA" w:eastAsia="uk-UA"/>
        </w:rPr>
        <w:t> </w:t>
      </w:r>
      <w:r w:rsidRPr="0022422C">
        <w:rPr>
          <w:sz w:val="27"/>
          <w:szCs w:val="27"/>
          <w:lang w:val="uk-UA" w:eastAsia="uk-UA"/>
        </w:rPr>
        <w:t xml:space="preserve">– Закон </w:t>
      </w:r>
      <w:bookmarkEnd w:id="0"/>
      <w:r w:rsidRPr="0022422C">
        <w:rPr>
          <w:sz w:val="27"/>
          <w:szCs w:val="27"/>
          <w:lang w:val="uk-UA" w:eastAsia="uk-UA"/>
        </w:rPr>
        <w:t xml:space="preserve">№ 3511)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w:t>
      </w:r>
      <w:r w:rsidR="00674910" w:rsidRPr="0022422C">
        <w:rPr>
          <w:sz w:val="27"/>
          <w:szCs w:val="27"/>
          <w:lang w:eastAsia="uk-UA"/>
        </w:rPr>
        <w:t>№ 1401</w:t>
      </w:r>
      <w:r w:rsidR="00674910" w:rsidRPr="0022422C">
        <w:rPr>
          <w:sz w:val="27"/>
          <w:szCs w:val="27"/>
          <w:lang w:val="uk-UA" w:eastAsia="uk-UA"/>
        </w:rPr>
        <w:t xml:space="preserve"> </w:t>
      </w:r>
      <w:r w:rsidRPr="0022422C">
        <w:rPr>
          <w:sz w:val="27"/>
          <w:szCs w:val="27"/>
          <w:lang w:val="uk-UA" w:eastAsia="uk-UA"/>
        </w:rPr>
        <w:t>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3F25FBF" w14:textId="060DA898" w:rsidR="00B20241" w:rsidRPr="0022422C" w:rsidRDefault="00B20241"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У Пояснювальній записці </w:t>
      </w:r>
      <w:proofErr w:type="spellStart"/>
      <w:r w:rsidRPr="0022422C">
        <w:rPr>
          <w:sz w:val="27"/>
          <w:szCs w:val="27"/>
          <w:lang w:val="uk-UA" w:eastAsia="uk-UA"/>
        </w:rPr>
        <w:t>про</w:t>
      </w:r>
      <w:r w:rsidR="00F53AFE" w:rsidRPr="0022422C">
        <w:rPr>
          <w:sz w:val="27"/>
          <w:szCs w:val="27"/>
          <w:lang w:val="uk-UA" w:eastAsia="uk-UA"/>
        </w:rPr>
        <w:t>є</w:t>
      </w:r>
      <w:r w:rsidRPr="0022422C">
        <w:rPr>
          <w:sz w:val="27"/>
          <w:szCs w:val="27"/>
          <w:lang w:val="uk-UA" w:eastAsia="uk-UA"/>
        </w:rPr>
        <w:t>кту</w:t>
      </w:r>
      <w:proofErr w:type="spellEnd"/>
      <w:r w:rsidRPr="0022422C">
        <w:rPr>
          <w:sz w:val="27"/>
          <w:szCs w:val="27"/>
          <w:lang w:val="uk-UA" w:eastAsia="uk-UA"/>
        </w:rPr>
        <w:t xml:space="preserve"> Закону </w:t>
      </w:r>
      <w:r w:rsidR="00596E90" w:rsidRPr="0022422C">
        <w:rPr>
          <w:sz w:val="27"/>
          <w:szCs w:val="27"/>
          <w:lang w:eastAsia="uk-UA"/>
        </w:rPr>
        <w:t>№ 1401</w:t>
      </w:r>
      <w:r w:rsidRPr="0022422C">
        <w:rPr>
          <w:sz w:val="27"/>
          <w:szCs w:val="27"/>
          <w:lang w:val="uk-UA" w:eastAsia="uk-UA"/>
        </w:rPr>
        <w:t xml:space="preserve">, за результатами розгляду якого було </w:t>
      </w:r>
      <w:proofErr w:type="spellStart"/>
      <w:r w:rsidRPr="0022422C">
        <w:rPr>
          <w:sz w:val="27"/>
          <w:szCs w:val="27"/>
          <w:lang w:val="uk-UA" w:eastAsia="uk-UA"/>
        </w:rPr>
        <w:t>внесено</w:t>
      </w:r>
      <w:proofErr w:type="spellEnd"/>
      <w:r w:rsidRPr="0022422C">
        <w:rPr>
          <w:sz w:val="27"/>
          <w:szCs w:val="27"/>
          <w:lang w:val="uk-UA" w:eastAsia="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r w:rsidR="00FF522D" w:rsidRPr="0022422C">
        <w:rPr>
          <w:sz w:val="27"/>
          <w:szCs w:val="27"/>
          <w:lang w:val="uk-UA" w:eastAsia="uk-UA"/>
        </w:rPr>
        <w:t>проект</w:t>
      </w:r>
      <w:r w:rsidRPr="0022422C">
        <w:rPr>
          <w:sz w:val="27"/>
          <w:szCs w:val="27"/>
          <w:lang w:val="uk-UA"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w:t>
      </w:r>
      <w:r w:rsidR="002E5E1B" w:rsidRPr="0022422C">
        <w:rPr>
          <w:sz w:val="27"/>
          <w:szCs w:val="27"/>
          <w:lang w:val="uk-UA" w:eastAsia="uk-UA"/>
        </w:rPr>
        <w:t>й</w:t>
      </w:r>
      <w:r w:rsidRPr="0022422C">
        <w:rPr>
          <w:sz w:val="27"/>
          <w:szCs w:val="27"/>
          <w:lang w:val="uk-UA" w:eastAsia="uk-UA"/>
        </w:rPr>
        <w:t>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23.03.2015 (документ CDL-AD(2015)007), процедура кваліфікаційного оцінювання суддів, запроваджена в рамках Закону України «Про</w:t>
      </w:r>
      <w:r w:rsidR="00537BB5">
        <w:rPr>
          <w:sz w:val="27"/>
          <w:szCs w:val="27"/>
          <w:lang w:val="uk-UA" w:eastAsia="uk-UA"/>
        </w:rPr>
        <w:t> </w:t>
      </w:r>
      <w:r w:rsidRPr="0022422C">
        <w:rPr>
          <w:sz w:val="27"/>
          <w:szCs w:val="27"/>
          <w:lang w:val="uk-UA" w:eastAsia="uk-UA"/>
        </w:rPr>
        <w:t>забезпечення права на справедливий суд», отримає відповідне конституційне закріплення.</w:t>
      </w:r>
    </w:p>
    <w:p w14:paraId="72AF71CA" w14:textId="34627D64" w:rsidR="00B20241" w:rsidRPr="0022422C" w:rsidRDefault="00B20241"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Так само, ухвалюючи Закон № 1402, законодавець в Пояснювальній записці до відповідного </w:t>
      </w:r>
      <w:r w:rsidR="00A6565A" w:rsidRPr="0022422C">
        <w:rPr>
          <w:sz w:val="27"/>
          <w:szCs w:val="27"/>
          <w:lang w:val="uk-UA" w:eastAsia="uk-UA"/>
        </w:rPr>
        <w:t>законопроекту</w:t>
      </w:r>
      <w:r w:rsidRPr="0022422C">
        <w:rPr>
          <w:sz w:val="27"/>
          <w:szCs w:val="27"/>
          <w:lang w:val="uk-UA"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00A6565A" w:rsidRPr="0022422C">
        <w:rPr>
          <w:sz w:val="27"/>
          <w:szCs w:val="27"/>
          <w:lang w:val="uk-UA" w:eastAsia="uk-UA"/>
        </w:rPr>
        <w:t>законопро</w:t>
      </w:r>
      <w:r w:rsidR="00377F55" w:rsidRPr="0022422C">
        <w:rPr>
          <w:sz w:val="27"/>
          <w:szCs w:val="27"/>
          <w:lang w:val="uk-UA" w:eastAsia="uk-UA"/>
        </w:rPr>
        <w:t>є</w:t>
      </w:r>
      <w:r w:rsidR="00A6565A" w:rsidRPr="0022422C">
        <w:rPr>
          <w:sz w:val="27"/>
          <w:szCs w:val="27"/>
          <w:lang w:val="uk-UA" w:eastAsia="uk-UA"/>
        </w:rPr>
        <w:t>кту</w:t>
      </w:r>
      <w:proofErr w:type="spellEnd"/>
      <w:r w:rsidRPr="0022422C">
        <w:rPr>
          <w:sz w:val="27"/>
          <w:szCs w:val="27"/>
          <w:lang w:val="uk-UA"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0A372AE8" w14:textId="2F915CD2" w:rsidR="008D6645" w:rsidRPr="0022422C" w:rsidRDefault="008D6645"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Відповідно до рішення Великої Палати Верховного Суду від 04.11.2020 (справа № 200/9195/19-а) </w:t>
      </w:r>
      <w:r w:rsidR="00E97ED8" w:rsidRPr="0022422C">
        <w:rPr>
          <w:bCs/>
          <w:color w:val="000000"/>
          <w:sz w:val="27"/>
          <w:szCs w:val="27"/>
          <w:shd w:val="clear" w:color="auto" w:fill="FFFFFF"/>
          <w:lang w:val="uk-UA"/>
        </w:rPr>
        <w:t>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w:t>
      </w:r>
      <w:r w:rsidR="00E97ED8" w:rsidRPr="0022422C">
        <w:rPr>
          <w:bCs/>
          <w:sz w:val="27"/>
          <w:szCs w:val="27"/>
          <w:shd w:val="clear" w:color="auto" w:fill="FFFFFF"/>
          <w:lang w:val="uk-UA"/>
        </w:rPr>
        <w:t xml:space="preserve">ої влади перед суспільством, а </w:t>
      </w:r>
      <w:r w:rsidR="00E97ED8" w:rsidRPr="0022422C">
        <w:rPr>
          <w:bCs/>
          <w:sz w:val="27"/>
          <w:szCs w:val="27"/>
          <w:shd w:val="clear" w:color="auto" w:fill="FFFFFF"/>
          <w:lang w:val="uk-UA"/>
        </w:rPr>
        <w:lastRenderedPageBreak/>
        <w:t>також</w:t>
      </w:r>
      <w:r w:rsidR="00E97ED8" w:rsidRPr="0022422C">
        <w:rPr>
          <w:bCs/>
          <w:color w:val="000000"/>
          <w:sz w:val="27"/>
          <w:szCs w:val="27"/>
          <w:shd w:val="clear" w:color="auto" w:fill="FFFFFF"/>
          <w:lang w:val="uk-UA"/>
        </w:rPr>
        <w:t> для запровад</w:t>
      </w:r>
      <w:r w:rsidR="00E97ED8" w:rsidRPr="0022422C">
        <w:rPr>
          <w:bCs/>
          <w:sz w:val="27"/>
          <w:szCs w:val="27"/>
          <w:shd w:val="clear" w:color="auto" w:fill="FFFFFF"/>
          <w:lang w:val="uk-UA"/>
        </w:rPr>
        <w:t>ження належних к</w:t>
      </w:r>
      <w:r w:rsidR="00E97ED8" w:rsidRPr="0022422C">
        <w:rPr>
          <w:bCs/>
          <w:color w:val="000000"/>
          <w:sz w:val="27"/>
          <w:szCs w:val="27"/>
          <w:shd w:val="clear" w:color="auto" w:fill="FFFFFF"/>
          <w:lang w:val="uk-UA"/>
        </w:rPr>
        <w:t>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w:t>
      </w:r>
      <w:r w:rsidRPr="0022422C">
        <w:rPr>
          <w:sz w:val="27"/>
          <w:szCs w:val="27"/>
          <w:lang w:val="uk-UA" w:eastAsia="uk-UA"/>
        </w:rPr>
        <w:t xml:space="preserve"> Зміни, запроваджені в судовій системі України у зв</w:t>
      </w:r>
      <w:r w:rsidR="008F3D4D" w:rsidRPr="0022422C">
        <w:rPr>
          <w:sz w:val="27"/>
          <w:szCs w:val="27"/>
          <w:lang w:val="en-US" w:eastAsia="uk-UA"/>
        </w:rPr>
        <w:t>’</w:t>
      </w:r>
      <w:proofErr w:type="spellStart"/>
      <w:r w:rsidRPr="0022422C">
        <w:rPr>
          <w:sz w:val="27"/>
          <w:szCs w:val="27"/>
          <w:lang w:val="uk-UA" w:eastAsia="uk-UA"/>
        </w:rPr>
        <w:t>язку</w:t>
      </w:r>
      <w:proofErr w:type="spellEnd"/>
      <w:r w:rsidRPr="0022422C">
        <w:rPr>
          <w:sz w:val="27"/>
          <w:szCs w:val="27"/>
          <w:lang w:val="uk-UA" w:eastAsia="uk-UA"/>
        </w:rPr>
        <w:t xml:space="preserve"> з її реформуванням, були схвалені світовою спільнотою, у тому числі</w:t>
      </w:r>
      <w:r w:rsidR="005737B8" w:rsidRPr="0022422C">
        <w:rPr>
          <w:sz w:val="27"/>
          <w:szCs w:val="27"/>
          <w:lang w:val="uk-UA" w:eastAsia="uk-UA"/>
        </w:rPr>
        <w:t>,</w:t>
      </w:r>
      <w:r w:rsidRPr="0022422C">
        <w:rPr>
          <w:sz w:val="27"/>
          <w:szCs w:val="27"/>
          <w:lang w:val="uk-UA" w:eastAsia="uk-UA"/>
        </w:rPr>
        <w:t xml:space="preserve"> Венеці</w:t>
      </w:r>
      <w:r w:rsidR="002E5E1B" w:rsidRPr="0022422C">
        <w:rPr>
          <w:sz w:val="27"/>
          <w:szCs w:val="27"/>
          <w:lang w:val="uk-UA" w:eastAsia="uk-UA"/>
        </w:rPr>
        <w:t>й</w:t>
      </w:r>
      <w:r w:rsidRPr="0022422C">
        <w:rPr>
          <w:sz w:val="27"/>
          <w:szCs w:val="27"/>
          <w:lang w:val="uk-UA" w:eastAsia="uk-UA"/>
        </w:rPr>
        <w:t>ською комісією (пункти 98, 99).</w:t>
      </w:r>
    </w:p>
    <w:p w14:paraId="2065E5F8" w14:textId="77777777" w:rsidR="002F16F0" w:rsidRPr="0022422C" w:rsidRDefault="002F16F0"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481DEEF" w14:textId="77777777" w:rsidR="002F16F0" w:rsidRPr="0022422C" w:rsidRDefault="002F16F0"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приватність.</w:t>
      </w:r>
    </w:p>
    <w:p w14:paraId="1911276C" w14:textId="7117D7B7" w:rsidR="002F16F0" w:rsidRPr="0022422C" w:rsidRDefault="002F16F0"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w:t>
      </w:r>
      <w:r w:rsidR="00A465C5" w:rsidRPr="0022422C">
        <w:rPr>
          <w:sz w:val="27"/>
          <w:szCs w:val="27"/>
          <w:lang w:val="uk-UA" w:eastAsia="uk-UA"/>
        </w:rPr>
        <w:t>Закон</w:t>
      </w:r>
      <w:r w:rsidR="00441B98" w:rsidRPr="0022422C">
        <w:rPr>
          <w:sz w:val="27"/>
          <w:szCs w:val="27"/>
          <w:lang w:val="uk-UA" w:eastAsia="uk-UA"/>
        </w:rPr>
        <w:t>ом</w:t>
      </w:r>
      <w:r w:rsidR="00260EC7" w:rsidRPr="0022422C">
        <w:rPr>
          <w:sz w:val="27"/>
          <w:szCs w:val="27"/>
          <w:lang w:val="uk-UA" w:eastAsia="uk-UA"/>
        </w:rPr>
        <w:t xml:space="preserve"> </w:t>
      </w:r>
      <w:r w:rsidR="00A465C5" w:rsidRPr="0022422C">
        <w:rPr>
          <w:sz w:val="27"/>
          <w:szCs w:val="27"/>
          <w:lang w:eastAsia="uk-UA"/>
        </w:rPr>
        <w:t>№ 1401</w:t>
      </w:r>
      <w:r w:rsidRPr="0022422C">
        <w:rPr>
          <w:sz w:val="27"/>
          <w:szCs w:val="27"/>
          <w:lang w:val="uk-UA" w:eastAsia="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1A949FB8" w14:textId="40ABED7A" w:rsidR="00E93CB8" w:rsidRPr="0022422C" w:rsidRDefault="00E93CB8" w:rsidP="0022422C">
      <w:pPr>
        <w:numPr>
          <w:ilvl w:val="0"/>
          <w:numId w:val="39"/>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Відповідна процедура здійснюється за критеріями та у порядку, визначеному Законом </w:t>
      </w:r>
      <w:r w:rsidR="00926E50" w:rsidRPr="0022422C">
        <w:rPr>
          <w:sz w:val="27"/>
          <w:szCs w:val="27"/>
          <w:lang w:eastAsia="uk-UA"/>
        </w:rPr>
        <w:t>№ 1402</w:t>
      </w:r>
      <w:r w:rsidRPr="0022422C">
        <w:rPr>
          <w:sz w:val="27"/>
          <w:szCs w:val="27"/>
          <w:lang w:val="uk-UA" w:eastAsia="uk-UA"/>
        </w:rPr>
        <w:t>,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56DEE991" w14:textId="28481756" w:rsidR="00D87CA6" w:rsidRPr="0022422C" w:rsidRDefault="00E93CB8" w:rsidP="0022422C">
      <w:pPr>
        <w:pStyle w:val="a3"/>
        <w:numPr>
          <w:ilvl w:val="0"/>
          <w:numId w:val="39"/>
        </w:numPr>
        <w:shd w:val="clear" w:color="auto" w:fill="FFFFFF"/>
        <w:spacing w:after="0" w:line="240" w:lineRule="auto"/>
        <w:ind w:left="0" w:firstLine="709"/>
        <w:jc w:val="both"/>
        <w:rPr>
          <w:rFonts w:ascii="Times New Roman" w:hAnsi="Times New Roman" w:cs="Times New Roman"/>
          <w:b/>
          <w:sz w:val="27"/>
          <w:szCs w:val="27"/>
          <w:lang w:eastAsia="uk-UA"/>
        </w:rPr>
      </w:pPr>
      <w:r w:rsidRPr="0022422C">
        <w:rPr>
          <w:rFonts w:ascii="Times New Roman" w:hAnsi="Times New Roman" w:cs="Times New Roman"/>
          <w:sz w:val="27"/>
          <w:szCs w:val="27"/>
          <w:shd w:val="clear" w:color="auto" w:fill="FFFFFF"/>
        </w:rPr>
        <w:t>Відповідно до частини другої статті 83 Закону № 1402 критеріями кваліфікаційного оцінювання є:</w:t>
      </w:r>
    </w:p>
    <w:p w14:paraId="49A5C18A" w14:textId="77777777" w:rsidR="0097586F" w:rsidRPr="0022422C" w:rsidRDefault="0097586F" w:rsidP="0022422C">
      <w:pPr>
        <w:pStyle w:val="a3"/>
        <w:shd w:val="clear" w:color="auto" w:fill="FFFFFF"/>
        <w:spacing w:after="0" w:line="240" w:lineRule="auto"/>
        <w:ind w:left="1418"/>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43.1. </w:t>
      </w:r>
      <w:r w:rsidR="0012443D" w:rsidRPr="0022422C">
        <w:rPr>
          <w:rFonts w:ascii="Times New Roman" w:hAnsi="Times New Roman" w:cs="Times New Roman"/>
          <w:sz w:val="27"/>
          <w:szCs w:val="27"/>
          <w:lang w:eastAsia="uk-UA"/>
        </w:rPr>
        <w:t>компетентність (професійна, особиста, соціальна тощо);</w:t>
      </w:r>
    </w:p>
    <w:p w14:paraId="70285AE5" w14:textId="77777777" w:rsidR="0097586F" w:rsidRPr="0022422C" w:rsidRDefault="0097586F" w:rsidP="0022422C">
      <w:pPr>
        <w:pStyle w:val="a3"/>
        <w:shd w:val="clear" w:color="auto" w:fill="FFFFFF"/>
        <w:spacing w:after="0" w:line="240" w:lineRule="auto"/>
        <w:ind w:left="1418"/>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43.2.  </w:t>
      </w:r>
      <w:r w:rsidR="005E4612" w:rsidRPr="0022422C">
        <w:rPr>
          <w:rFonts w:ascii="Times New Roman" w:hAnsi="Times New Roman" w:cs="Times New Roman"/>
          <w:sz w:val="27"/>
          <w:szCs w:val="27"/>
          <w:lang w:eastAsia="uk-UA"/>
        </w:rPr>
        <w:t>професійна етика;</w:t>
      </w:r>
    </w:p>
    <w:p w14:paraId="1B609874" w14:textId="7FB57F68" w:rsidR="005E4612" w:rsidRPr="0022422C" w:rsidRDefault="0097586F" w:rsidP="0022422C">
      <w:pPr>
        <w:pStyle w:val="a3"/>
        <w:shd w:val="clear" w:color="auto" w:fill="FFFFFF"/>
        <w:spacing w:after="0" w:line="240" w:lineRule="auto"/>
        <w:ind w:left="1418"/>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43.3. </w:t>
      </w:r>
      <w:r w:rsidR="005E4612" w:rsidRPr="0022422C">
        <w:rPr>
          <w:rFonts w:ascii="Times New Roman" w:hAnsi="Times New Roman" w:cs="Times New Roman"/>
          <w:sz w:val="27"/>
          <w:szCs w:val="27"/>
          <w:lang w:eastAsia="uk-UA"/>
        </w:rPr>
        <w:t>доброчесність.</w:t>
      </w:r>
    </w:p>
    <w:p w14:paraId="07B6F8E3" w14:textId="7728E725" w:rsidR="005E4612" w:rsidRPr="0022422C" w:rsidRDefault="005E4612" w:rsidP="0022422C">
      <w:pPr>
        <w:pStyle w:val="a3"/>
        <w:numPr>
          <w:ilvl w:val="0"/>
          <w:numId w:val="40"/>
        </w:numPr>
        <w:shd w:val="clear" w:color="auto" w:fill="FFFFFF"/>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21401E81" w14:textId="79525808" w:rsidR="00875D1B" w:rsidRPr="0022422C" w:rsidRDefault="00875D1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lastRenderedPageBreak/>
        <w:t>Завдання, підстави, порядок проведення та етапи кваліфікаційного оцінювання визначено в главі 1 «Кваліфікаційне оцінювання суддів» розділу V</w:t>
      </w:r>
      <w:r w:rsidR="004F0FA1">
        <w:rPr>
          <w:sz w:val="27"/>
          <w:szCs w:val="27"/>
          <w:lang w:val="uk-UA" w:eastAsia="uk-UA"/>
        </w:rPr>
        <w:t> </w:t>
      </w:r>
      <w:r w:rsidRPr="0022422C">
        <w:rPr>
          <w:sz w:val="27"/>
          <w:szCs w:val="27"/>
          <w:lang w:val="uk-UA" w:eastAsia="uk-UA"/>
        </w:rPr>
        <w:t>«Кваліфікаційний рівень судді» Закону</w:t>
      </w:r>
      <w:r w:rsidR="005D0EB7" w:rsidRPr="0022422C">
        <w:rPr>
          <w:sz w:val="27"/>
          <w:szCs w:val="27"/>
          <w:lang w:val="uk-UA" w:eastAsia="uk-UA"/>
        </w:rPr>
        <w:t xml:space="preserve"> № 1402</w:t>
      </w:r>
      <w:r w:rsidRPr="0022422C">
        <w:rPr>
          <w:sz w:val="27"/>
          <w:szCs w:val="27"/>
          <w:lang w:val="uk-UA" w:eastAsia="uk-UA"/>
        </w:rPr>
        <w:t>.</w:t>
      </w:r>
    </w:p>
    <w:p w14:paraId="2ACFA660" w14:textId="62A220A6" w:rsidR="00875D1B" w:rsidRPr="0022422C" w:rsidRDefault="00875D1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w:t>
      </w:r>
      <w:proofErr w:type="spellStart"/>
      <w:r w:rsidRPr="0022422C">
        <w:rPr>
          <w:sz w:val="27"/>
          <w:szCs w:val="27"/>
          <w:lang w:val="uk-UA" w:eastAsia="uk-UA"/>
        </w:rPr>
        <w:t>mutatis</w:t>
      </w:r>
      <w:proofErr w:type="spellEnd"/>
      <w:r w:rsidRPr="0022422C">
        <w:rPr>
          <w:sz w:val="27"/>
          <w:szCs w:val="27"/>
          <w:lang w:val="uk-UA" w:eastAsia="uk-UA"/>
        </w:rPr>
        <w:t xml:space="preserve"> </w:t>
      </w:r>
      <w:proofErr w:type="spellStart"/>
      <w:r w:rsidRPr="0022422C">
        <w:rPr>
          <w:sz w:val="27"/>
          <w:szCs w:val="27"/>
          <w:lang w:val="uk-UA" w:eastAsia="uk-UA"/>
        </w:rPr>
        <w:t>mutandis</w:t>
      </w:r>
      <w:proofErr w:type="spellEnd"/>
      <w:r w:rsidRPr="0022422C">
        <w:rPr>
          <w:sz w:val="27"/>
          <w:szCs w:val="27"/>
          <w:lang w:val="uk-UA" w:eastAsia="uk-UA"/>
        </w:rPr>
        <w:t>) (далі – Положення).</w:t>
      </w:r>
    </w:p>
    <w:p w14:paraId="5B99F288" w14:textId="6AE86386"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4F0FA1">
        <w:rPr>
          <w:sz w:val="27"/>
          <w:szCs w:val="27"/>
          <w:lang w:val="uk-UA" w:eastAsia="uk-UA"/>
        </w:rPr>
        <w:t> </w:t>
      </w:r>
      <w:r w:rsidRPr="0022422C">
        <w:rPr>
          <w:sz w:val="27"/>
          <w:szCs w:val="27"/>
          <w:lang w:val="uk-UA" w:eastAsia="uk-UA"/>
        </w:rPr>
        <w:t>000</w:t>
      </w:r>
      <w:r w:rsidR="004F0FA1">
        <w:rPr>
          <w:sz w:val="27"/>
          <w:szCs w:val="27"/>
          <w:lang w:val="uk-UA" w:eastAsia="uk-UA"/>
        </w:rPr>
        <w:t> </w:t>
      </w:r>
      <w:r w:rsidRPr="0022422C">
        <w:rPr>
          <w:sz w:val="27"/>
          <w:szCs w:val="27"/>
          <w:lang w:val="uk-UA" w:eastAsia="uk-UA"/>
        </w:rPr>
        <w:t>балів.</w:t>
      </w:r>
    </w:p>
    <w:p w14:paraId="3BFA39ED" w14:textId="3C05A24D"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w:t>
      </w:r>
      <w:r w:rsidR="004F0FA1">
        <w:rPr>
          <w:sz w:val="27"/>
          <w:szCs w:val="27"/>
          <w:lang w:val="uk-UA" w:eastAsia="uk-UA"/>
        </w:rPr>
        <w:t> </w:t>
      </w:r>
      <w:r w:rsidRPr="0022422C">
        <w:rPr>
          <w:sz w:val="27"/>
          <w:szCs w:val="27"/>
          <w:lang w:val="uk-UA" w:eastAsia="uk-UA"/>
        </w:rPr>
        <w:t>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98D0FDE"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22422C">
        <w:rPr>
          <w:sz w:val="27"/>
          <w:szCs w:val="27"/>
          <w:lang w:val="uk-UA" w:eastAsia="uk-UA"/>
        </w:rPr>
        <w:t>бала</w:t>
      </w:r>
      <w:proofErr w:type="spellEnd"/>
      <w:r w:rsidRPr="0022422C">
        <w:rPr>
          <w:sz w:val="27"/>
          <w:szCs w:val="27"/>
          <w:lang w:val="uk-UA"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22422C">
        <w:rPr>
          <w:sz w:val="27"/>
          <w:szCs w:val="27"/>
          <w:lang w:val="uk-UA" w:eastAsia="uk-UA"/>
        </w:rPr>
        <w:t>бала</w:t>
      </w:r>
      <w:proofErr w:type="spellEnd"/>
      <w:r w:rsidRPr="0022422C">
        <w:rPr>
          <w:sz w:val="27"/>
          <w:szCs w:val="27"/>
          <w:lang w:val="uk-UA" w:eastAsia="uk-UA"/>
        </w:rPr>
        <w:t>, більшого за 0 (мінімально прийнятний рівень).</w:t>
      </w:r>
    </w:p>
    <w:p w14:paraId="03A6782A"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Показники, за якими оцінюється відповідність судді кожному з критеріїв, визначені в розділі ІІ Положення.</w:t>
      </w:r>
    </w:p>
    <w:p w14:paraId="245CA5CC" w14:textId="736446B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r w:rsidR="008E3F1C" w:rsidRPr="0022422C">
        <w:rPr>
          <w:sz w:val="27"/>
          <w:szCs w:val="27"/>
          <w:lang w:val="uk-UA" w:eastAsia="uk-UA"/>
        </w:rPr>
        <w:t>не підтвердження</w:t>
      </w:r>
      <w:r w:rsidRPr="0022422C">
        <w:rPr>
          <w:sz w:val="27"/>
          <w:szCs w:val="27"/>
          <w:lang w:val="uk-UA" w:eastAsia="uk-UA"/>
        </w:rPr>
        <w:t xml:space="preserve"> здатності судді (кандидата на посаду судді) здійснювати правосуддя у відповідному суді.</w:t>
      </w:r>
    </w:p>
    <w:p w14:paraId="115141FA" w14:textId="66D8994A"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І хоча Комісія керується презумпцією,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w:t>
      </w:r>
      <w:proofErr w:type="spellStart"/>
      <w:r w:rsidR="00A92347" w:rsidRPr="0022422C">
        <w:rPr>
          <w:sz w:val="27"/>
          <w:szCs w:val="27"/>
          <w:lang w:val="uk-UA" w:eastAsia="uk-UA"/>
        </w:rPr>
        <w:t>правовладдя</w:t>
      </w:r>
      <w:proofErr w:type="spellEnd"/>
      <w:r w:rsidRPr="0022422C">
        <w:rPr>
          <w:sz w:val="27"/>
          <w:szCs w:val="27"/>
          <w:lang w:val="uk-UA" w:eastAsia="uk-UA"/>
        </w:rPr>
        <w:t>, ця презумпція є спростовною, а рівень такої відповідності підлягає з’ясуванню у процесі кваліфікаційного оцінювання судді.</w:t>
      </w:r>
    </w:p>
    <w:p w14:paraId="755CD681"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w:t>
      </w:r>
      <w:r w:rsidRPr="0022422C">
        <w:rPr>
          <w:sz w:val="27"/>
          <w:szCs w:val="27"/>
          <w:lang w:val="uk-UA" w:eastAsia="uk-UA"/>
        </w:rPr>
        <w:lastRenderedPageBreak/>
        <w:t>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059E0608"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Згідно з позицією, висловленою Великою Палатою Верховного Суду в рішенні 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щодо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22422C">
        <w:rPr>
          <w:sz w:val="27"/>
          <w:szCs w:val="27"/>
          <w:lang w:val="uk-UA" w:eastAsia="uk-UA"/>
        </w:rPr>
        <w:t>недоброчесність</w:t>
      </w:r>
      <w:proofErr w:type="spellEnd"/>
      <w:r w:rsidRPr="0022422C">
        <w:rPr>
          <w:sz w:val="27"/>
          <w:szCs w:val="27"/>
          <w:lang w:val="uk-UA" w:eastAsia="uk-UA"/>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1A5A1B6E"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За визначенням </w:t>
      </w:r>
      <w:proofErr w:type="spellStart"/>
      <w:r w:rsidRPr="0022422C">
        <w:rPr>
          <w:sz w:val="27"/>
          <w:szCs w:val="27"/>
          <w:lang w:val="uk-UA" w:eastAsia="uk-UA"/>
        </w:rPr>
        <w:t>терміна</w:t>
      </w:r>
      <w:proofErr w:type="spellEnd"/>
      <w:r w:rsidRPr="0022422C">
        <w:rPr>
          <w:sz w:val="27"/>
          <w:szCs w:val="27"/>
          <w:lang w:val="uk-UA" w:eastAsia="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принципах добра і справедливості.</w:t>
      </w:r>
    </w:p>
    <w:p w14:paraId="0DDAF91F"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2493C98B" w14:textId="39F69845"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Статтею 1 Кодексу суддівської етики, затвердженого рішенням ХІ</w:t>
      </w:r>
      <w:r w:rsidR="004F0FA1">
        <w:rPr>
          <w:sz w:val="27"/>
          <w:szCs w:val="27"/>
          <w:lang w:val="uk-UA" w:eastAsia="uk-UA"/>
        </w:rPr>
        <w:t> </w:t>
      </w:r>
      <w:r w:rsidRPr="0022422C">
        <w:rPr>
          <w:sz w:val="27"/>
          <w:szCs w:val="27"/>
          <w:lang w:val="uk-UA" w:eastAsia="uk-UA"/>
        </w:rPr>
        <w:t xml:space="preserve">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w:t>
      </w:r>
      <w:r w:rsidRPr="0022422C">
        <w:rPr>
          <w:sz w:val="27"/>
          <w:szCs w:val="27"/>
          <w:lang w:val="uk-UA" w:eastAsia="uk-UA"/>
        </w:rPr>
        <w:lastRenderedPageBreak/>
        <w:t>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54A7A493"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3E617564"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У сукупності із положеннями розділу XII «Прикінцеві та перехідні положення» Закону № 1402,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14:paraId="3BE15CF0"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за результатами реалізації Комісією наданих їй законом повноважень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w:t>
      </w:r>
    </w:p>
    <w:p w14:paraId="4FB73456" w14:textId="2945B62D"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Велика Палата Верховного Суду в рішенні від 16.06.2022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w:t>
      </w:r>
      <w:r w:rsidR="00AD1C87" w:rsidRPr="0022422C">
        <w:rPr>
          <w:sz w:val="27"/>
          <w:szCs w:val="27"/>
          <w:lang w:val="uk-UA" w:eastAsia="uk-UA"/>
        </w:rPr>
        <w:t>обов’язковою</w:t>
      </w:r>
      <w:r w:rsidRPr="0022422C">
        <w:rPr>
          <w:sz w:val="27"/>
          <w:szCs w:val="27"/>
          <w:lang w:val="uk-UA" w:eastAsia="uk-UA"/>
        </w:rPr>
        <w:t xml:space="preserve">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425F9637"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 (зазначений підхід підтриманий у пункті 37 постанови Великої Палати Верховного Суду від 21.11.2018 у справі № 9901/623/18).</w:t>
      </w:r>
    </w:p>
    <w:p w14:paraId="6812A70D"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При цьому пунктом 34 розділу ІІІ «Порядок проведення кваліфікаційного оцінювання» 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22422C">
        <w:rPr>
          <w:sz w:val="27"/>
          <w:szCs w:val="27"/>
          <w:lang w:val="uk-UA" w:eastAsia="uk-UA"/>
        </w:rPr>
        <w:t>непідтвердження</w:t>
      </w:r>
      <w:proofErr w:type="spellEnd"/>
      <w:r w:rsidRPr="0022422C">
        <w:rPr>
          <w:sz w:val="27"/>
          <w:szCs w:val="27"/>
          <w:lang w:val="uk-UA" w:eastAsia="uk-UA"/>
        </w:rPr>
        <w:t xml:space="preserve"> відповідності судді критеріям професійної етики та доброчесності – також мотиви його прийняття або відхилення.</w:t>
      </w:r>
    </w:p>
    <w:p w14:paraId="2E9F8D38"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Отже, звільнення судді з посади за результатами кваліфікаційного оцінювання на відповідність можливе за таких умов: 1) результати оцінювання </w:t>
      </w:r>
      <w:r w:rsidRPr="0022422C">
        <w:rPr>
          <w:sz w:val="27"/>
          <w:szCs w:val="27"/>
          <w:lang w:val="uk-UA" w:eastAsia="uk-UA"/>
        </w:rPr>
        <w:lastRenderedPageBreak/>
        <w:t>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39F95B9C"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E3C4757" w14:textId="77777777" w:rsidR="0049572B" w:rsidRPr="0022422C" w:rsidRDefault="0049572B" w:rsidP="0022422C">
      <w:pPr>
        <w:numPr>
          <w:ilvl w:val="0"/>
          <w:numId w:val="40"/>
        </w:numPr>
        <w:shd w:val="clear" w:color="auto" w:fill="FFFFFF"/>
        <w:suppressAutoHyphens w:val="0"/>
        <w:ind w:left="0" w:firstLine="709"/>
        <w:jc w:val="both"/>
        <w:rPr>
          <w:sz w:val="27"/>
          <w:szCs w:val="27"/>
          <w:lang w:val="uk-UA" w:eastAsia="uk-UA"/>
        </w:rPr>
      </w:pPr>
      <w:r w:rsidRPr="0022422C">
        <w:rPr>
          <w:sz w:val="27"/>
          <w:szCs w:val="27"/>
          <w:lang w:val="uk-UA"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773865DB" w14:textId="61AF354D" w:rsidR="00875D1B" w:rsidRPr="0022422C" w:rsidRDefault="00294FDC" w:rsidP="0022422C">
      <w:pPr>
        <w:shd w:val="clear" w:color="auto" w:fill="FFFFFF"/>
        <w:jc w:val="both"/>
        <w:rPr>
          <w:rStyle w:val="a4"/>
          <w:sz w:val="27"/>
          <w:szCs w:val="27"/>
          <w:shd w:val="clear" w:color="auto" w:fill="FFFFFF"/>
          <w:lang w:val="uk-UA"/>
        </w:rPr>
      </w:pPr>
      <w:r w:rsidRPr="0022422C">
        <w:rPr>
          <w:rStyle w:val="a4"/>
          <w:sz w:val="27"/>
          <w:szCs w:val="27"/>
          <w:shd w:val="clear" w:color="auto" w:fill="FFFFFF"/>
          <w:lang w:val="uk-UA"/>
        </w:rPr>
        <w:t>V. Результати оцінювання Комісією відповідності судді займаній посаді за критерієм професійної компетентності.</w:t>
      </w:r>
    </w:p>
    <w:p w14:paraId="2201D54B" w14:textId="77777777" w:rsidR="00A144D0" w:rsidRPr="0022422C" w:rsidRDefault="00A144D0" w:rsidP="0022422C">
      <w:pPr>
        <w:shd w:val="clear" w:color="auto" w:fill="FFFFFF"/>
        <w:suppressAutoHyphens w:val="0"/>
        <w:jc w:val="both"/>
        <w:rPr>
          <w:sz w:val="27"/>
          <w:szCs w:val="27"/>
          <w:lang w:val="uk-UA" w:eastAsia="uk-UA"/>
        </w:rPr>
      </w:pPr>
      <w:r w:rsidRPr="0022422C">
        <w:rPr>
          <w:sz w:val="27"/>
          <w:szCs w:val="27"/>
          <w:lang w:val="uk-UA" w:eastAsia="uk-UA"/>
        </w:rPr>
        <w:tab/>
        <w:t xml:space="preserve">66. </w:t>
      </w:r>
      <w:r w:rsidR="00925BB2" w:rsidRPr="0022422C">
        <w:rPr>
          <w:sz w:val="27"/>
          <w:szCs w:val="27"/>
          <w:lang w:val="uk-UA" w:eastAsia="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625AC51C" w14:textId="77777777" w:rsidR="00CB0588" w:rsidRPr="0022422C" w:rsidRDefault="00A144D0"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67. </w:t>
      </w:r>
      <w:r w:rsidR="00925BB2" w:rsidRPr="0022422C">
        <w:rPr>
          <w:sz w:val="27"/>
          <w:szCs w:val="27"/>
          <w:lang w:val="uk-UA" w:eastAsia="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75A03016" w14:textId="77777777"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68. </w:t>
      </w:r>
      <w:r w:rsidR="00925BB2" w:rsidRPr="0022422C">
        <w:rPr>
          <w:sz w:val="27"/>
          <w:szCs w:val="27"/>
          <w:lang w:val="uk-UA" w:eastAsia="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40E6ACF0" w14:textId="4280F190"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69. </w:t>
      </w:r>
      <w:r w:rsidR="00984FF4" w:rsidRPr="0022422C">
        <w:rPr>
          <w:sz w:val="27"/>
          <w:szCs w:val="27"/>
          <w:lang w:val="uk-UA" w:eastAsia="uk-UA"/>
        </w:rPr>
        <w:t>За результатами складення анонімного письмового тестування суддя набра</w:t>
      </w:r>
      <w:r w:rsidR="00C61C8E" w:rsidRPr="0022422C">
        <w:rPr>
          <w:sz w:val="27"/>
          <w:szCs w:val="27"/>
          <w:lang w:val="uk-UA" w:eastAsia="uk-UA"/>
        </w:rPr>
        <w:t>ла</w:t>
      </w:r>
      <w:r w:rsidR="00984FF4" w:rsidRPr="0022422C">
        <w:rPr>
          <w:sz w:val="27"/>
          <w:szCs w:val="27"/>
          <w:lang w:val="uk-UA" w:eastAsia="uk-UA"/>
        </w:rPr>
        <w:t xml:space="preserve"> </w:t>
      </w:r>
      <w:r w:rsidR="00B410AB" w:rsidRPr="0022422C">
        <w:rPr>
          <w:sz w:val="27"/>
          <w:szCs w:val="27"/>
          <w:lang w:val="uk-UA" w:eastAsia="uk-UA"/>
        </w:rPr>
        <w:t>78,75</w:t>
      </w:r>
      <w:r w:rsidR="00984FF4" w:rsidRPr="0022422C">
        <w:rPr>
          <w:sz w:val="27"/>
          <w:szCs w:val="27"/>
          <w:lang w:val="uk-UA" w:eastAsia="uk-UA"/>
        </w:rPr>
        <w:t xml:space="preserve"> </w:t>
      </w:r>
      <w:proofErr w:type="spellStart"/>
      <w:r w:rsidR="00984FF4" w:rsidRPr="0022422C">
        <w:rPr>
          <w:sz w:val="27"/>
          <w:szCs w:val="27"/>
          <w:lang w:val="uk-UA" w:eastAsia="uk-UA"/>
        </w:rPr>
        <w:t>бала</w:t>
      </w:r>
      <w:proofErr w:type="spellEnd"/>
      <w:r w:rsidR="00984FF4" w:rsidRPr="0022422C">
        <w:rPr>
          <w:sz w:val="27"/>
          <w:szCs w:val="27"/>
          <w:lang w:val="uk-UA" w:eastAsia="uk-UA"/>
        </w:rPr>
        <w:t xml:space="preserve">, виконання практичного завдання – </w:t>
      </w:r>
      <w:r w:rsidR="00B410AB" w:rsidRPr="0022422C">
        <w:rPr>
          <w:sz w:val="27"/>
          <w:szCs w:val="27"/>
          <w:lang w:val="uk-UA" w:eastAsia="uk-UA"/>
        </w:rPr>
        <w:t>68 балів</w:t>
      </w:r>
      <w:r w:rsidR="00984FF4" w:rsidRPr="0022422C">
        <w:rPr>
          <w:sz w:val="27"/>
          <w:szCs w:val="27"/>
          <w:lang w:val="uk-UA" w:eastAsia="uk-UA"/>
        </w:rPr>
        <w:t>. Отже, за вказаними показниками суддя набра</w:t>
      </w:r>
      <w:r w:rsidR="00541077" w:rsidRPr="0022422C">
        <w:rPr>
          <w:sz w:val="27"/>
          <w:szCs w:val="27"/>
          <w:lang w:val="uk-UA" w:eastAsia="uk-UA"/>
        </w:rPr>
        <w:t>ла</w:t>
      </w:r>
      <w:r w:rsidR="00984FF4" w:rsidRPr="0022422C">
        <w:rPr>
          <w:sz w:val="27"/>
          <w:szCs w:val="27"/>
          <w:lang w:val="uk-UA" w:eastAsia="uk-UA"/>
        </w:rPr>
        <w:t xml:space="preserve"> </w:t>
      </w:r>
      <w:r w:rsidR="00446A35" w:rsidRPr="0022422C">
        <w:rPr>
          <w:sz w:val="27"/>
          <w:szCs w:val="27"/>
          <w:lang w:val="uk-UA"/>
        </w:rPr>
        <w:t xml:space="preserve">146,75 </w:t>
      </w:r>
      <w:proofErr w:type="spellStart"/>
      <w:r w:rsidR="00446A35" w:rsidRPr="0022422C">
        <w:rPr>
          <w:sz w:val="27"/>
          <w:szCs w:val="27"/>
          <w:lang w:val="uk-UA"/>
        </w:rPr>
        <w:t>бал</w:t>
      </w:r>
      <w:r w:rsidR="00425C3A" w:rsidRPr="0022422C">
        <w:rPr>
          <w:sz w:val="27"/>
          <w:szCs w:val="27"/>
          <w:lang w:val="uk-UA"/>
        </w:rPr>
        <w:t>а</w:t>
      </w:r>
      <w:proofErr w:type="spellEnd"/>
      <w:r w:rsidR="00984FF4" w:rsidRPr="0022422C">
        <w:rPr>
          <w:sz w:val="27"/>
          <w:szCs w:val="27"/>
          <w:lang w:val="uk-UA" w:eastAsia="uk-UA"/>
        </w:rPr>
        <w:t>.</w:t>
      </w:r>
    </w:p>
    <w:p w14:paraId="19F557D6" w14:textId="77777777"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70. </w:t>
      </w:r>
      <w:r w:rsidR="00126BC8" w:rsidRPr="0022422C">
        <w:rPr>
          <w:sz w:val="27"/>
          <w:szCs w:val="27"/>
          <w:lang w:val="uk-UA" w:eastAsia="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261E6159" w14:textId="2B50B40B"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71. </w:t>
      </w:r>
      <w:proofErr w:type="spellStart"/>
      <w:r w:rsidR="000B7DCF" w:rsidRPr="0022422C">
        <w:rPr>
          <w:sz w:val="27"/>
          <w:szCs w:val="27"/>
          <w:lang w:val="uk-UA" w:eastAsia="uk-UA"/>
        </w:rPr>
        <w:t>Гончаровій-Парфьоновій</w:t>
      </w:r>
      <w:proofErr w:type="spellEnd"/>
      <w:r w:rsidR="000B7DCF" w:rsidRPr="0022422C">
        <w:rPr>
          <w:sz w:val="27"/>
          <w:szCs w:val="27"/>
          <w:lang w:val="uk-UA" w:eastAsia="uk-UA"/>
        </w:rPr>
        <w:t xml:space="preserve"> О.О. </w:t>
      </w:r>
      <w:r w:rsidR="00E249BD" w:rsidRPr="0022422C">
        <w:rPr>
          <w:sz w:val="27"/>
          <w:szCs w:val="27"/>
          <w:lang w:val="uk-UA" w:eastAsia="uk-UA"/>
        </w:rPr>
        <w:t xml:space="preserve">у </w:t>
      </w:r>
      <w:r w:rsidR="000B7DCF" w:rsidRPr="0022422C">
        <w:rPr>
          <w:sz w:val="27"/>
          <w:szCs w:val="27"/>
          <w:lang w:val="uk-UA"/>
        </w:rPr>
        <w:t xml:space="preserve">Ренійському районному суді Одеської області </w:t>
      </w:r>
      <w:r w:rsidR="00E249BD" w:rsidRPr="0022422C">
        <w:rPr>
          <w:sz w:val="27"/>
          <w:szCs w:val="27"/>
          <w:lang w:val="uk-UA" w:eastAsia="uk-UA"/>
        </w:rPr>
        <w:t>визначено спеціалізацію з розгляду кримінальних проваджень</w:t>
      </w:r>
      <w:r w:rsidR="0087164E" w:rsidRPr="0022422C">
        <w:rPr>
          <w:sz w:val="27"/>
          <w:szCs w:val="27"/>
          <w:lang w:val="uk-UA" w:eastAsia="uk-UA"/>
        </w:rPr>
        <w:t>, цивільних та адміністративних справ, справ про адміністративні правопорушення.</w:t>
      </w:r>
      <w:r w:rsidR="00E249BD" w:rsidRPr="0022422C">
        <w:rPr>
          <w:sz w:val="27"/>
          <w:szCs w:val="27"/>
          <w:lang w:val="uk-UA" w:eastAsia="uk-UA"/>
        </w:rPr>
        <w:t xml:space="preserve"> </w:t>
      </w:r>
      <w:bookmarkStart w:id="1" w:name="_Hlk169607115"/>
    </w:p>
    <w:p w14:paraId="151F1F1F" w14:textId="1DE9A9E8"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72. </w:t>
      </w:r>
      <w:r w:rsidR="00562DCA" w:rsidRPr="0022422C">
        <w:rPr>
          <w:sz w:val="27"/>
          <w:szCs w:val="27"/>
          <w:shd w:val="clear" w:color="auto" w:fill="FFFFFF"/>
          <w:lang w:val="uk-UA"/>
        </w:rPr>
        <w:t>П</w:t>
      </w:r>
      <w:r w:rsidR="00744C75" w:rsidRPr="0022422C">
        <w:rPr>
          <w:sz w:val="27"/>
          <w:szCs w:val="27"/>
          <w:shd w:val="clear" w:color="auto" w:fill="FFFFFF"/>
          <w:lang w:val="uk-UA"/>
        </w:rPr>
        <w:t xml:space="preserve">оказники загального середньорічного навантаження судді </w:t>
      </w:r>
      <w:proofErr w:type="spellStart"/>
      <w:r w:rsidR="008438FA" w:rsidRPr="0022422C">
        <w:rPr>
          <w:sz w:val="27"/>
          <w:szCs w:val="27"/>
          <w:shd w:val="clear" w:color="auto" w:fill="FFFFFF"/>
          <w:lang w:val="uk-UA"/>
        </w:rPr>
        <w:t>Г</w:t>
      </w:r>
      <w:r w:rsidR="00744C75" w:rsidRPr="0022422C">
        <w:rPr>
          <w:sz w:val="27"/>
          <w:szCs w:val="27"/>
          <w:shd w:val="clear" w:color="auto" w:fill="FFFFFF"/>
          <w:lang w:val="uk-UA"/>
        </w:rPr>
        <w:t>ончарово</w:t>
      </w:r>
      <w:r w:rsidR="008438FA" w:rsidRPr="0022422C">
        <w:rPr>
          <w:sz w:val="27"/>
          <w:szCs w:val="27"/>
          <w:shd w:val="clear" w:color="auto" w:fill="FFFFFF"/>
          <w:lang w:val="uk-UA"/>
        </w:rPr>
        <w:t>ї</w:t>
      </w:r>
      <w:r w:rsidR="00744C75" w:rsidRPr="0022422C">
        <w:rPr>
          <w:sz w:val="27"/>
          <w:szCs w:val="27"/>
          <w:shd w:val="clear" w:color="auto" w:fill="FFFFFF"/>
          <w:lang w:val="uk-UA"/>
        </w:rPr>
        <w:t>-Парфьонової</w:t>
      </w:r>
      <w:proofErr w:type="spellEnd"/>
      <w:r w:rsidR="00744C75" w:rsidRPr="0022422C">
        <w:rPr>
          <w:sz w:val="27"/>
          <w:szCs w:val="27"/>
          <w:shd w:val="clear" w:color="auto" w:fill="FFFFFF"/>
          <w:lang w:val="uk-UA"/>
        </w:rPr>
        <w:t xml:space="preserve"> О.О. </w:t>
      </w:r>
      <w:r w:rsidR="009B797D" w:rsidRPr="0022422C">
        <w:rPr>
          <w:sz w:val="27"/>
          <w:szCs w:val="27"/>
          <w:shd w:val="clear" w:color="auto" w:fill="FFFFFF"/>
          <w:lang w:val="uk-UA"/>
        </w:rPr>
        <w:t xml:space="preserve">становили: у 2017 році </w:t>
      </w:r>
      <w:r w:rsidR="00EB2D70" w:rsidRPr="0022422C">
        <w:rPr>
          <w:sz w:val="27"/>
          <w:szCs w:val="27"/>
          <w:shd w:val="clear" w:color="auto" w:fill="FFFFFF"/>
          <w:lang w:val="uk-UA"/>
        </w:rPr>
        <w:t>–</w:t>
      </w:r>
      <w:r w:rsidR="009B797D" w:rsidRPr="0022422C">
        <w:rPr>
          <w:sz w:val="27"/>
          <w:szCs w:val="27"/>
          <w:shd w:val="clear" w:color="auto" w:fill="FFFFFF"/>
          <w:lang w:val="uk-UA"/>
        </w:rPr>
        <w:t xml:space="preserve"> </w:t>
      </w:r>
      <w:r w:rsidR="008438FA" w:rsidRPr="0022422C">
        <w:rPr>
          <w:sz w:val="27"/>
          <w:szCs w:val="27"/>
          <w:shd w:val="clear" w:color="auto" w:fill="FFFFFF"/>
          <w:lang w:val="uk-UA"/>
        </w:rPr>
        <w:t>569</w:t>
      </w:r>
      <w:r w:rsidR="00EB2D70" w:rsidRPr="0022422C">
        <w:rPr>
          <w:sz w:val="27"/>
          <w:szCs w:val="27"/>
          <w:shd w:val="clear" w:color="auto" w:fill="FFFFFF"/>
          <w:lang w:val="uk-UA"/>
        </w:rPr>
        <w:t xml:space="preserve"> </w:t>
      </w:r>
      <w:r w:rsidR="00744C75" w:rsidRPr="0022422C">
        <w:rPr>
          <w:sz w:val="27"/>
          <w:szCs w:val="27"/>
          <w:shd w:val="clear" w:color="auto" w:fill="FFFFFF"/>
          <w:lang w:val="uk-UA"/>
        </w:rPr>
        <w:t xml:space="preserve">у судді проти </w:t>
      </w:r>
      <w:r w:rsidR="008438FA" w:rsidRPr="0022422C">
        <w:rPr>
          <w:sz w:val="27"/>
          <w:szCs w:val="27"/>
          <w:shd w:val="clear" w:color="auto" w:fill="FFFFFF"/>
          <w:lang w:val="uk-UA"/>
        </w:rPr>
        <w:t>491,5</w:t>
      </w:r>
      <w:r w:rsidR="00744C75" w:rsidRPr="0022422C">
        <w:rPr>
          <w:sz w:val="27"/>
          <w:szCs w:val="27"/>
          <w:shd w:val="clear" w:color="auto" w:fill="FFFFFF"/>
          <w:lang w:val="uk-UA"/>
        </w:rPr>
        <w:t xml:space="preserve"> у суді, </w:t>
      </w:r>
      <w:r w:rsidR="009B797D" w:rsidRPr="0022422C">
        <w:rPr>
          <w:sz w:val="27"/>
          <w:szCs w:val="27"/>
          <w:shd w:val="clear" w:color="auto" w:fill="FFFFFF"/>
          <w:lang w:val="uk-UA"/>
        </w:rPr>
        <w:t>у</w:t>
      </w:r>
      <w:r w:rsidR="00486037">
        <w:rPr>
          <w:sz w:val="27"/>
          <w:szCs w:val="27"/>
          <w:shd w:val="clear" w:color="auto" w:fill="FFFFFF"/>
          <w:lang w:val="uk-UA"/>
        </w:rPr>
        <w:t> </w:t>
      </w:r>
      <w:r w:rsidR="00744C75" w:rsidRPr="0022422C">
        <w:rPr>
          <w:sz w:val="27"/>
          <w:szCs w:val="27"/>
          <w:shd w:val="clear" w:color="auto" w:fill="FFFFFF"/>
          <w:lang w:val="uk-UA"/>
        </w:rPr>
        <w:t>201</w:t>
      </w:r>
      <w:r w:rsidR="008438FA" w:rsidRPr="0022422C">
        <w:rPr>
          <w:sz w:val="27"/>
          <w:szCs w:val="27"/>
          <w:shd w:val="clear" w:color="auto" w:fill="FFFFFF"/>
          <w:lang w:val="uk-UA"/>
        </w:rPr>
        <w:t>8</w:t>
      </w:r>
      <w:r w:rsidR="00486037">
        <w:rPr>
          <w:sz w:val="27"/>
          <w:szCs w:val="27"/>
          <w:shd w:val="clear" w:color="auto" w:fill="FFFFFF"/>
          <w:lang w:val="uk-UA"/>
        </w:rPr>
        <w:t> </w:t>
      </w:r>
      <w:r w:rsidR="00744C75" w:rsidRPr="0022422C">
        <w:rPr>
          <w:sz w:val="27"/>
          <w:szCs w:val="27"/>
          <w:shd w:val="clear" w:color="auto" w:fill="FFFFFF"/>
          <w:lang w:val="uk-UA"/>
        </w:rPr>
        <w:t xml:space="preserve">році – </w:t>
      </w:r>
      <w:r w:rsidR="00716371" w:rsidRPr="0022422C">
        <w:rPr>
          <w:sz w:val="27"/>
          <w:szCs w:val="27"/>
          <w:shd w:val="clear" w:color="auto" w:fill="FFFFFF"/>
          <w:lang w:val="uk-UA"/>
        </w:rPr>
        <w:t>100,1</w:t>
      </w:r>
      <w:r w:rsidR="00744C75" w:rsidRPr="0022422C">
        <w:rPr>
          <w:sz w:val="27"/>
          <w:szCs w:val="27"/>
          <w:shd w:val="clear" w:color="auto" w:fill="FFFFFF"/>
          <w:lang w:val="uk-UA"/>
        </w:rPr>
        <w:t xml:space="preserve"> у судді проти </w:t>
      </w:r>
      <w:r w:rsidR="00716371" w:rsidRPr="0022422C">
        <w:rPr>
          <w:sz w:val="27"/>
          <w:szCs w:val="27"/>
          <w:shd w:val="clear" w:color="auto" w:fill="FFFFFF"/>
          <w:lang w:val="uk-UA"/>
        </w:rPr>
        <w:t>60,25</w:t>
      </w:r>
      <w:r w:rsidR="00744C75" w:rsidRPr="0022422C">
        <w:rPr>
          <w:sz w:val="27"/>
          <w:szCs w:val="27"/>
          <w:shd w:val="clear" w:color="auto" w:fill="FFFFFF"/>
          <w:lang w:val="uk-UA"/>
        </w:rPr>
        <w:t>6 у суді; у</w:t>
      </w:r>
      <w:r w:rsidR="00716371" w:rsidRPr="0022422C">
        <w:rPr>
          <w:sz w:val="27"/>
          <w:szCs w:val="27"/>
          <w:shd w:val="clear" w:color="auto" w:fill="FFFFFF"/>
          <w:lang w:val="uk-UA"/>
        </w:rPr>
        <w:t xml:space="preserve"> </w:t>
      </w:r>
      <w:r w:rsidR="00744C75" w:rsidRPr="0022422C">
        <w:rPr>
          <w:sz w:val="27"/>
          <w:szCs w:val="27"/>
          <w:shd w:val="clear" w:color="auto" w:fill="FFFFFF"/>
          <w:lang w:val="uk-UA"/>
        </w:rPr>
        <w:t>201</w:t>
      </w:r>
      <w:r w:rsidR="00716371" w:rsidRPr="0022422C">
        <w:rPr>
          <w:sz w:val="27"/>
          <w:szCs w:val="27"/>
          <w:shd w:val="clear" w:color="auto" w:fill="FFFFFF"/>
          <w:lang w:val="uk-UA"/>
        </w:rPr>
        <w:t xml:space="preserve">9 </w:t>
      </w:r>
      <w:r w:rsidR="00744C75" w:rsidRPr="0022422C">
        <w:rPr>
          <w:sz w:val="27"/>
          <w:szCs w:val="27"/>
          <w:shd w:val="clear" w:color="auto" w:fill="FFFFFF"/>
          <w:lang w:val="uk-UA"/>
        </w:rPr>
        <w:t xml:space="preserve">році – </w:t>
      </w:r>
      <w:r w:rsidR="00716371" w:rsidRPr="0022422C">
        <w:rPr>
          <w:sz w:val="27"/>
          <w:szCs w:val="27"/>
          <w:shd w:val="clear" w:color="auto" w:fill="FFFFFF"/>
          <w:lang w:val="uk-UA"/>
        </w:rPr>
        <w:t>58</w:t>
      </w:r>
      <w:r w:rsidR="0023697A" w:rsidRPr="0022422C">
        <w:rPr>
          <w:sz w:val="27"/>
          <w:szCs w:val="27"/>
          <w:shd w:val="clear" w:color="auto" w:fill="FFFFFF"/>
          <w:lang w:val="uk-UA"/>
        </w:rPr>
        <w:t>,18</w:t>
      </w:r>
      <w:r w:rsidR="00744C75" w:rsidRPr="0022422C">
        <w:rPr>
          <w:sz w:val="27"/>
          <w:szCs w:val="27"/>
          <w:shd w:val="clear" w:color="auto" w:fill="FFFFFF"/>
          <w:lang w:val="uk-UA"/>
        </w:rPr>
        <w:t xml:space="preserve"> у судді проти </w:t>
      </w:r>
      <w:r w:rsidR="0023697A" w:rsidRPr="0022422C">
        <w:rPr>
          <w:sz w:val="27"/>
          <w:szCs w:val="27"/>
          <w:shd w:val="clear" w:color="auto" w:fill="FFFFFF"/>
          <w:lang w:val="uk-UA"/>
        </w:rPr>
        <w:t>63,15</w:t>
      </w:r>
      <w:r w:rsidR="00744C75" w:rsidRPr="0022422C">
        <w:rPr>
          <w:sz w:val="27"/>
          <w:szCs w:val="27"/>
          <w:shd w:val="clear" w:color="auto" w:fill="FFFFFF"/>
          <w:lang w:val="uk-UA"/>
        </w:rPr>
        <w:t xml:space="preserve"> у суді; у 20</w:t>
      </w:r>
      <w:r w:rsidR="0023697A" w:rsidRPr="0022422C">
        <w:rPr>
          <w:sz w:val="27"/>
          <w:szCs w:val="27"/>
          <w:shd w:val="clear" w:color="auto" w:fill="FFFFFF"/>
          <w:lang w:val="uk-UA"/>
        </w:rPr>
        <w:t>20</w:t>
      </w:r>
      <w:r w:rsidR="00744C75" w:rsidRPr="0022422C">
        <w:rPr>
          <w:sz w:val="27"/>
          <w:szCs w:val="27"/>
          <w:shd w:val="clear" w:color="auto" w:fill="FFFFFF"/>
          <w:lang w:val="uk-UA"/>
        </w:rPr>
        <w:t xml:space="preserve"> році – </w:t>
      </w:r>
      <w:r w:rsidR="0023697A" w:rsidRPr="0022422C">
        <w:rPr>
          <w:sz w:val="27"/>
          <w:szCs w:val="27"/>
          <w:shd w:val="clear" w:color="auto" w:fill="FFFFFF"/>
          <w:lang w:val="uk-UA"/>
        </w:rPr>
        <w:t>58,10</w:t>
      </w:r>
      <w:r w:rsidR="00744C75" w:rsidRPr="0022422C">
        <w:rPr>
          <w:sz w:val="27"/>
          <w:szCs w:val="27"/>
          <w:shd w:val="clear" w:color="auto" w:fill="FFFFFF"/>
          <w:lang w:val="uk-UA"/>
        </w:rPr>
        <w:t xml:space="preserve"> у судді проти </w:t>
      </w:r>
      <w:r w:rsidR="0023697A" w:rsidRPr="0022422C">
        <w:rPr>
          <w:sz w:val="27"/>
          <w:szCs w:val="27"/>
          <w:shd w:val="clear" w:color="auto" w:fill="FFFFFF"/>
          <w:lang w:val="uk-UA"/>
        </w:rPr>
        <w:t>65,67</w:t>
      </w:r>
      <w:r w:rsidR="00744C75" w:rsidRPr="0022422C">
        <w:rPr>
          <w:sz w:val="27"/>
          <w:szCs w:val="27"/>
          <w:shd w:val="clear" w:color="auto" w:fill="FFFFFF"/>
          <w:lang w:val="uk-UA"/>
        </w:rPr>
        <w:t xml:space="preserve"> у суді; у 202</w:t>
      </w:r>
      <w:r w:rsidR="0023697A" w:rsidRPr="0022422C">
        <w:rPr>
          <w:sz w:val="27"/>
          <w:szCs w:val="27"/>
          <w:shd w:val="clear" w:color="auto" w:fill="FFFFFF"/>
          <w:lang w:val="uk-UA"/>
        </w:rPr>
        <w:t>1</w:t>
      </w:r>
      <w:r w:rsidR="00744C75" w:rsidRPr="0022422C">
        <w:rPr>
          <w:sz w:val="27"/>
          <w:szCs w:val="27"/>
          <w:shd w:val="clear" w:color="auto" w:fill="FFFFFF"/>
          <w:lang w:val="uk-UA"/>
        </w:rPr>
        <w:t xml:space="preserve"> році – </w:t>
      </w:r>
      <w:r w:rsidR="00FC2AB9" w:rsidRPr="0022422C">
        <w:rPr>
          <w:sz w:val="27"/>
          <w:szCs w:val="27"/>
          <w:shd w:val="clear" w:color="auto" w:fill="FFFFFF"/>
          <w:lang w:val="uk-UA"/>
        </w:rPr>
        <w:t>42,7</w:t>
      </w:r>
      <w:r w:rsidR="00744C75" w:rsidRPr="0022422C">
        <w:rPr>
          <w:sz w:val="27"/>
          <w:szCs w:val="27"/>
          <w:shd w:val="clear" w:color="auto" w:fill="FFFFFF"/>
          <w:lang w:val="uk-UA"/>
        </w:rPr>
        <w:t xml:space="preserve"> у судді проти </w:t>
      </w:r>
      <w:r w:rsidR="00FC2AB9" w:rsidRPr="0022422C">
        <w:rPr>
          <w:sz w:val="27"/>
          <w:szCs w:val="27"/>
          <w:shd w:val="clear" w:color="auto" w:fill="FFFFFF"/>
          <w:lang w:val="uk-UA"/>
        </w:rPr>
        <w:t>65,30</w:t>
      </w:r>
      <w:r w:rsidR="00744C75" w:rsidRPr="0022422C">
        <w:rPr>
          <w:sz w:val="27"/>
          <w:szCs w:val="27"/>
          <w:shd w:val="clear" w:color="auto" w:fill="FFFFFF"/>
          <w:lang w:val="uk-UA"/>
        </w:rPr>
        <w:t xml:space="preserve"> у суді.</w:t>
      </w:r>
      <w:r w:rsidR="00FC2AB9" w:rsidRPr="0022422C">
        <w:rPr>
          <w:sz w:val="27"/>
          <w:szCs w:val="27"/>
          <w:shd w:val="clear" w:color="auto" w:fill="FFFFFF"/>
          <w:lang w:val="uk-UA"/>
        </w:rPr>
        <w:t xml:space="preserve"> </w:t>
      </w:r>
    </w:p>
    <w:p w14:paraId="2249CF83" w14:textId="67A83D0D"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lastRenderedPageBreak/>
        <w:t xml:space="preserve">73. </w:t>
      </w:r>
      <w:r w:rsidR="00D57C53" w:rsidRPr="0022422C">
        <w:rPr>
          <w:sz w:val="27"/>
          <w:szCs w:val="27"/>
          <w:lang w:val="uk-UA" w:eastAsia="uk-UA"/>
        </w:rPr>
        <w:t>С</w:t>
      </w:r>
      <w:r w:rsidR="00FC2AB9" w:rsidRPr="0022422C">
        <w:rPr>
          <w:sz w:val="27"/>
          <w:szCs w:val="27"/>
          <w:lang w:val="uk-UA" w:eastAsia="uk-UA"/>
        </w:rPr>
        <w:t>удов</w:t>
      </w:r>
      <w:r w:rsidR="00D57C53" w:rsidRPr="0022422C">
        <w:rPr>
          <w:sz w:val="27"/>
          <w:szCs w:val="27"/>
          <w:lang w:val="uk-UA" w:eastAsia="uk-UA"/>
        </w:rPr>
        <w:t>і</w:t>
      </w:r>
      <w:r w:rsidR="00FC2AB9" w:rsidRPr="0022422C">
        <w:rPr>
          <w:sz w:val="27"/>
          <w:szCs w:val="27"/>
          <w:lang w:val="uk-UA" w:eastAsia="uk-UA"/>
        </w:rPr>
        <w:t xml:space="preserve"> рішен</w:t>
      </w:r>
      <w:r w:rsidR="00D57C53" w:rsidRPr="0022422C">
        <w:rPr>
          <w:sz w:val="27"/>
          <w:szCs w:val="27"/>
          <w:lang w:val="uk-UA" w:eastAsia="uk-UA"/>
        </w:rPr>
        <w:t>ня</w:t>
      </w:r>
      <w:r w:rsidR="00FC2AB9" w:rsidRPr="0022422C">
        <w:rPr>
          <w:sz w:val="27"/>
          <w:szCs w:val="27"/>
          <w:lang w:val="uk-UA" w:eastAsia="uk-UA"/>
        </w:rPr>
        <w:t>, ухвален</w:t>
      </w:r>
      <w:r w:rsidR="00D57C53" w:rsidRPr="0022422C">
        <w:rPr>
          <w:sz w:val="27"/>
          <w:szCs w:val="27"/>
          <w:lang w:val="uk-UA" w:eastAsia="uk-UA"/>
        </w:rPr>
        <w:t>і</w:t>
      </w:r>
      <w:r w:rsidR="00FC2AB9" w:rsidRPr="0022422C">
        <w:rPr>
          <w:sz w:val="27"/>
          <w:szCs w:val="27"/>
          <w:lang w:val="uk-UA" w:eastAsia="uk-UA"/>
        </w:rPr>
        <w:t xml:space="preserve"> суддею </w:t>
      </w:r>
      <w:proofErr w:type="spellStart"/>
      <w:r w:rsidR="00DA6C98" w:rsidRPr="0022422C">
        <w:rPr>
          <w:sz w:val="27"/>
          <w:szCs w:val="27"/>
          <w:lang w:val="uk-UA" w:eastAsia="uk-UA"/>
        </w:rPr>
        <w:t>Гончаровою-Парфьоновою</w:t>
      </w:r>
      <w:proofErr w:type="spellEnd"/>
      <w:r w:rsidR="00DA6C98" w:rsidRPr="0022422C">
        <w:rPr>
          <w:sz w:val="27"/>
          <w:szCs w:val="27"/>
          <w:lang w:val="uk-UA" w:eastAsia="uk-UA"/>
        </w:rPr>
        <w:t xml:space="preserve"> О.О</w:t>
      </w:r>
      <w:r w:rsidR="00FC2AB9" w:rsidRPr="0022422C">
        <w:rPr>
          <w:sz w:val="27"/>
          <w:szCs w:val="27"/>
          <w:lang w:val="uk-UA" w:eastAsia="uk-UA"/>
        </w:rPr>
        <w:t xml:space="preserve">., судом апеляційної інстанції скасовувались та змінювались, проте з урахуванням судового навантаження на суддю </w:t>
      </w:r>
      <w:r w:rsidR="00DA6C98" w:rsidRPr="0022422C">
        <w:rPr>
          <w:sz w:val="27"/>
          <w:szCs w:val="27"/>
          <w:lang w:val="uk-UA" w:eastAsia="uk-UA"/>
        </w:rPr>
        <w:t>Гончаров</w:t>
      </w:r>
      <w:r w:rsidR="005F32A2" w:rsidRPr="0022422C">
        <w:rPr>
          <w:sz w:val="27"/>
          <w:szCs w:val="27"/>
          <w:lang w:val="uk-UA" w:eastAsia="uk-UA"/>
        </w:rPr>
        <w:t>у</w:t>
      </w:r>
      <w:r w:rsidR="00DA6C98" w:rsidRPr="0022422C">
        <w:rPr>
          <w:sz w:val="27"/>
          <w:szCs w:val="27"/>
          <w:lang w:val="uk-UA" w:eastAsia="uk-UA"/>
        </w:rPr>
        <w:t>-</w:t>
      </w:r>
      <w:proofErr w:type="spellStart"/>
      <w:r w:rsidR="00DA6C98" w:rsidRPr="0022422C">
        <w:rPr>
          <w:sz w:val="27"/>
          <w:szCs w:val="27"/>
          <w:lang w:val="uk-UA" w:eastAsia="uk-UA"/>
        </w:rPr>
        <w:t>Парфьонов</w:t>
      </w:r>
      <w:r w:rsidR="005F32A2" w:rsidRPr="0022422C">
        <w:rPr>
          <w:sz w:val="27"/>
          <w:szCs w:val="27"/>
          <w:lang w:val="uk-UA" w:eastAsia="uk-UA"/>
        </w:rPr>
        <w:t>у</w:t>
      </w:r>
      <w:proofErr w:type="spellEnd"/>
      <w:r w:rsidR="00DA6C98" w:rsidRPr="0022422C">
        <w:rPr>
          <w:sz w:val="27"/>
          <w:szCs w:val="27"/>
          <w:lang w:val="uk-UA" w:eastAsia="uk-UA"/>
        </w:rPr>
        <w:t xml:space="preserve"> О.О.</w:t>
      </w:r>
      <w:r w:rsidR="005F32A2" w:rsidRPr="0022422C">
        <w:rPr>
          <w:sz w:val="27"/>
          <w:szCs w:val="27"/>
          <w:lang w:val="uk-UA" w:eastAsia="uk-UA"/>
        </w:rPr>
        <w:t xml:space="preserve"> </w:t>
      </w:r>
      <w:r w:rsidR="00FC2AB9" w:rsidRPr="0022422C">
        <w:rPr>
          <w:sz w:val="27"/>
          <w:szCs w:val="27"/>
          <w:lang w:val="uk-UA" w:eastAsia="uk-UA"/>
        </w:rPr>
        <w:t xml:space="preserve">загальна кількість </w:t>
      </w:r>
      <w:r w:rsidR="00480144" w:rsidRPr="0022422C">
        <w:rPr>
          <w:sz w:val="27"/>
          <w:szCs w:val="27"/>
          <w:lang w:val="uk-UA" w:eastAsia="uk-UA"/>
        </w:rPr>
        <w:t>таких</w:t>
      </w:r>
      <w:r w:rsidR="00FC2AB9" w:rsidRPr="0022422C">
        <w:rPr>
          <w:sz w:val="27"/>
          <w:szCs w:val="27"/>
          <w:lang w:val="uk-UA" w:eastAsia="uk-UA"/>
        </w:rPr>
        <w:t xml:space="preserve"> рішень за період здійснення н</w:t>
      </w:r>
      <w:r w:rsidR="005B2CE9" w:rsidRPr="0022422C">
        <w:rPr>
          <w:sz w:val="27"/>
          <w:szCs w:val="27"/>
          <w:lang w:val="uk-UA" w:eastAsia="uk-UA"/>
        </w:rPr>
        <w:t>ею</w:t>
      </w:r>
      <w:r w:rsidR="00FC2AB9" w:rsidRPr="0022422C">
        <w:rPr>
          <w:sz w:val="27"/>
          <w:szCs w:val="27"/>
          <w:lang w:val="uk-UA" w:eastAsia="uk-UA"/>
        </w:rPr>
        <w:t xml:space="preserve"> правосуддя не є суттєвою.</w:t>
      </w:r>
    </w:p>
    <w:p w14:paraId="24575473" w14:textId="77777777"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74. </w:t>
      </w:r>
      <w:r w:rsidR="00397B62" w:rsidRPr="0022422C">
        <w:rPr>
          <w:sz w:val="27"/>
          <w:szCs w:val="27"/>
          <w:lang w:val="uk-UA" w:eastAsia="uk-UA"/>
        </w:rPr>
        <w:t xml:space="preserve">Матеріали суддівського досьє не містять інформації про рішення, ухвалені за участі судді </w:t>
      </w:r>
      <w:proofErr w:type="spellStart"/>
      <w:r w:rsidR="00397B62" w:rsidRPr="0022422C">
        <w:rPr>
          <w:sz w:val="27"/>
          <w:szCs w:val="27"/>
          <w:shd w:val="clear" w:color="auto" w:fill="FFFFFF"/>
          <w:lang w:val="uk-UA"/>
        </w:rPr>
        <w:t>Гончарової-Парфьонової</w:t>
      </w:r>
      <w:proofErr w:type="spellEnd"/>
      <w:r w:rsidR="00397B62" w:rsidRPr="0022422C">
        <w:rPr>
          <w:sz w:val="27"/>
          <w:szCs w:val="27"/>
          <w:shd w:val="clear" w:color="auto" w:fill="FFFFFF"/>
          <w:lang w:val="uk-UA"/>
        </w:rPr>
        <w:t xml:space="preserve"> О.О.</w:t>
      </w:r>
      <w:r w:rsidR="00397B62" w:rsidRPr="0022422C">
        <w:rPr>
          <w:sz w:val="27"/>
          <w:szCs w:val="27"/>
          <w:lang w:val="uk-UA" w:eastAsia="uk-UA"/>
        </w:rPr>
        <w:t>, що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w:t>
      </w:r>
    </w:p>
    <w:p w14:paraId="6DFCF491" w14:textId="20352325"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75. </w:t>
      </w:r>
      <w:r w:rsidR="003B4623" w:rsidRPr="0022422C">
        <w:rPr>
          <w:sz w:val="27"/>
          <w:szCs w:val="27"/>
          <w:shd w:val="clear" w:color="auto" w:fill="FFFFFF"/>
          <w:lang w:val="uk-UA"/>
        </w:rPr>
        <w:t xml:space="preserve">Стосовно </w:t>
      </w:r>
      <w:r w:rsidR="00397B62" w:rsidRPr="0022422C">
        <w:rPr>
          <w:sz w:val="27"/>
          <w:szCs w:val="27"/>
          <w:shd w:val="clear" w:color="auto" w:fill="FFFFFF"/>
          <w:lang w:val="uk-UA"/>
        </w:rPr>
        <w:t xml:space="preserve">наявності скарг на дії судді </w:t>
      </w:r>
      <w:proofErr w:type="spellStart"/>
      <w:r w:rsidR="003B4623" w:rsidRPr="0022422C">
        <w:rPr>
          <w:sz w:val="27"/>
          <w:szCs w:val="27"/>
          <w:shd w:val="clear" w:color="auto" w:fill="FFFFFF"/>
          <w:lang w:val="uk-UA"/>
        </w:rPr>
        <w:t>Гончарової-Парфьонової</w:t>
      </w:r>
      <w:proofErr w:type="spellEnd"/>
      <w:r w:rsidR="003B4623" w:rsidRPr="0022422C">
        <w:rPr>
          <w:sz w:val="27"/>
          <w:szCs w:val="27"/>
          <w:shd w:val="clear" w:color="auto" w:fill="FFFFFF"/>
          <w:lang w:val="uk-UA"/>
        </w:rPr>
        <w:t xml:space="preserve"> О.О. </w:t>
      </w:r>
      <w:r w:rsidR="00397B62" w:rsidRPr="0022422C">
        <w:rPr>
          <w:sz w:val="27"/>
          <w:szCs w:val="27"/>
          <w:shd w:val="clear" w:color="auto" w:fill="FFFFFF"/>
          <w:lang w:val="uk-UA"/>
        </w:rPr>
        <w:t>Комісією встановлено, що до Вищої ради правосуддя за період з 2017 року до 2021</w:t>
      </w:r>
      <w:r w:rsidR="00486037">
        <w:rPr>
          <w:sz w:val="27"/>
          <w:szCs w:val="27"/>
          <w:shd w:val="clear" w:color="auto" w:fill="FFFFFF"/>
          <w:lang w:val="uk-UA"/>
        </w:rPr>
        <w:t> </w:t>
      </w:r>
      <w:r w:rsidR="00397B62" w:rsidRPr="0022422C">
        <w:rPr>
          <w:sz w:val="27"/>
          <w:szCs w:val="27"/>
          <w:shd w:val="clear" w:color="auto" w:fill="FFFFFF"/>
          <w:lang w:val="uk-UA"/>
        </w:rPr>
        <w:t>року надійшл</w:t>
      </w:r>
      <w:r w:rsidR="003B4623" w:rsidRPr="0022422C">
        <w:rPr>
          <w:sz w:val="27"/>
          <w:szCs w:val="27"/>
          <w:shd w:val="clear" w:color="auto" w:fill="FFFFFF"/>
          <w:lang w:val="uk-UA"/>
        </w:rPr>
        <w:t>а 1</w:t>
      </w:r>
      <w:r w:rsidR="00600C8A" w:rsidRPr="0022422C">
        <w:rPr>
          <w:sz w:val="27"/>
          <w:szCs w:val="27"/>
          <w:shd w:val="clear" w:color="auto" w:fill="FFFFFF"/>
          <w:lang w:val="uk-UA"/>
        </w:rPr>
        <w:t> </w:t>
      </w:r>
      <w:r w:rsidR="003B4623" w:rsidRPr="0022422C">
        <w:rPr>
          <w:sz w:val="27"/>
          <w:szCs w:val="27"/>
          <w:shd w:val="clear" w:color="auto" w:fill="FFFFFF"/>
          <w:lang w:val="uk-UA"/>
        </w:rPr>
        <w:t>скарга</w:t>
      </w:r>
      <w:r w:rsidR="00600C8A" w:rsidRPr="0022422C">
        <w:rPr>
          <w:sz w:val="27"/>
          <w:szCs w:val="27"/>
          <w:shd w:val="clear" w:color="auto" w:fill="FFFFFF"/>
          <w:lang w:val="uk-UA"/>
        </w:rPr>
        <w:t>,</w:t>
      </w:r>
      <w:r w:rsidR="003B4623" w:rsidRPr="0022422C">
        <w:rPr>
          <w:sz w:val="27"/>
          <w:szCs w:val="27"/>
          <w:shd w:val="clear" w:color="auto" w:fill="FFFFFF"/>
          <w:lang w:val="uk-UA"/>
        </w:rPr>
        <w:t xml:space="preserve"> </w:t>
      </w:r>
      <w:r w:rsidR="00E80FFD" w:rsidRPr="0022422C">
        <w:rPr>
          <w:sz w:val="27"/>
          <w:szCs w:val="27"/>
          <w:shd w:val="clear" w:color="auto" w:fill="FFFFFF"/>
          <w:lang w:val="uk-UA"/>
        </w:rPr>
        <w:t>за якою</w:t>
      </w:r>
      <w:r w:rsidR="00397B62" w:rsidRPr="0022422C">
        <w:rPr>
          <w:sz w:val="27"/>
          <w:szCs w:val="27"/>
          <w:shd w:val="clear" w:color="auto" w:fill="FFFFFF"/>
          <w:lang w:val="uk-UA"/>
        </w:rPr>
        <w:t xml:space="preserve"> відмовлено у відкритті дисциплінарної справи. </w:t>
      </w:r>
    </w:p>
    <w:p w14:paraId="382AF206" w14:textId="77777777"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76. </w:t>
      </w:r>
      <w:r w:rsidR="00F9291A" w:rsidRPr="0022422C">
        <w:rPr>
          <w:sz w:val="27"/>
          <w:szCs w:val="27"/>
          <w:shd w:val="clear" w:color="auto" w:fill="FFFFFF"/>
          <w:lang w:val="uk-UA"/>
        </w:rPr>
        <w:t xml:space="preserve">Суддею </w:t>
      </w:r>
      <w:proofErr w:type="spellStart"/>
      <w:r w:rsidR="00F9291A" w:rsidRPr="0022422C">
        <w:rPr>
          <w:sz w:val="27"/>
          <w:szCs w:val="27"/>
          <w:lang w:val="uk-UA" w:eastAsia="uk-UA"/>
        </w:rPr>
        <w:t>Гончаровою-Парфьоновою</w:t>
      </w:r>
      <w:proofErr w:type="spellEnd"/>
      <w:r w:rsidR="00F9291A" w:rsidRPr="0022422C">
        <w:rPr>
          <w:sz w:val="27"/>
          <w:szCs w:val="27"/>
          <w:lang w:val="uk-UA" w:eastAsia="uk-UA"/>
        </w:rPr>
        <w:t xml:space="preserve"> О.О. </w:t>
      </w:r>
      <w:r w:rsidR="00F9291A" w:rsidRPr="0022422C">
        <w:rPr>
          <w:sz w:val="27"/>
          <w:szCs w:val="27"/>
          <w:shd w:val="clear" w:color="auto" w:fill="FFFFFF"/>
          <w:lang w:val="uk-UA"/>
        </w:rPr>
        <w:t>несвоєчасно направлялись судові рішення до Єдиного державного реєстру судових рішень, проте строки такої несвоєчасності внесення судових рішень за результатом розгляду справ не є суттєвими з урахуванням судового навантаження судді.</w:t>
      </w:r>
    </w:p>
    <w:p w14:paraId="570EEB2C" w14:textId="77777777" w:rsidR="00CB0588"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77. </w:t>
      </w:r>
      <w:r w:rsidR="00F952B7" w:rsidRPr="0022422C">
        <w:rPr>
          <w:sz w:val="27"/>
          <w:szCs w:val="27"/>
          <w:shd w:val="clear" w:color="auto" w:fill="FFFFFF"/>
          <w:lang w:val="uk-UA"/>
        </w:rPr>
        <w:t xml:space="preserve">У підсумку Комісія дійшла висновку, що ефективність здійснення правосуддя суддею </w:t>
      </w:r>
      <w:proofErr w:type="spellStart"/>
      <w:r w:rsidR="00F952B7" w:rsidRPr="0022422C">
        <w:rPr>
          <w:sz w:val="27"/>
          <w:szCs w:val="27"/>
          <w:lang w:val="uk-UA" w:eastAsia="uk-UA"/>
        </w:rPr>
        <w:t>Гончаровою-Парфьоновою</w:t>
      </w:r>
      <w:proofErr w:type="spellEnd"/>
      <w:r w:rsidR="00F952B7" w:rsidRPr="0022422C">
        <w:rPr>
          <w:sz w:val="27"/>
          <w:szCs w:val="27"/>
          <w:lang w:val="uk-UA" w:eastAsia="uk-UA"/>
        </w:rPr>
        <w:t xml:space="preserve"> О.О. </w:t>
      </w:r>
      <w:r w:rsidR="00F952B7" w:rsidRPr="0022422C">
        <w:rPr>
          <w:sz w:val="27"/>
          <w:szCs w:val="27"/>
          <w:shd w:val="clear" w:color="auto" w:fill="FFFFFF"/>
          <w:lang w:val="uk-UA"/>
        </w:rPr>
        <w:t xml:space="preserve">необхідно оцінити </w:t>
      </w:r>
      <w:r w:rsidR="00942F67" w:rsidRPr="0022422C">
        <w:rPr>
          <w:sz w:val="27"/>
          <w:szCs w:val="27"/>
          <w:shd w:val="clear" w:color="auto" w:fill="FFFFFF"/>
          <w:lang w:val="uk-UA"/>
        </w:rPr>
        <w:t>у 66</w:t>
      </w:r>
      <w:r w:rsidR="00F952B7" w:rsidRPr="0022422C">
        <w:rPr>
          <w:sz w:val="27"/>
          <w:szCs w:val="27"/>
          <w:shd w:val="clear" w:color="auto" w:fill="FFFFFF"/>
          <w:lang w:val="uk-UA"/>
        </w:rPr>
        <w:t xml:space="preserve"> балів.</w:t>
      </w:r>
    </w:p>
    <w:p w14:paraId="309974F9" w14:textId="6500AC67" w:rsidR="00CF79E9" w:rsidRPr="0022422C" w:rsidRDefault="00CB0588" w:rsidP="0022422C">
      <w:pPr>
        <w:shd w:val="clear" w:color="auto" w:fill="FFFFFF"/>
        <w:suppressAutoHyphens w:val="0"/>
        <w:ind w:firstLine="708"/>
        <w:jc w:val="both"/>
        <w:rPr>
          <w:sz w:val="27"/>
          <w:szCs w:val="27"/>
          <w:lang w:val="uk-UA" w:eastAsia="uk-UA"/>
        </w:rPr>
      </w:pPr>
      <w:r w:rsidRPr="0022422C">
        <w:rPr>
          <w:sz w:val="27"/>
          <w:szCs w:val="27"/>
          <w:lang w:val="uk-UA" w:eastAsia="uk-UA"/>
        </w:rPr>
        <w:t xml:space="preserve">78. </w:t>
      </w:r>
      <w:r w:rsidR="00CF79E9" w:rsidRPr="0022422C">
        <w:rPr>
          <w:sz w:val="27"/>
          <w:szCs w:val="27"/>
          <w:lang w:val="uk-UA" w:eastAsia="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 </w:t>
      </w:r>
      <w:r w:rsidR="00942F67" w:rsidRPr="0022422C">
        <w:rPr>
          <w:sz w:val="27"/>
          <w:szCs w:val="27"/>
          <w:lang w:val="uk-UA" w:eastAsia="uk-UA"/>
        </w:rPr>
        <w:t xml:space="preserve">в 1 </w:t>
      </w:r>
      <w:r w:rsidR="00CF79E9" w:rsidRPr="0022422C">
        <w:rPr>
          <w:sz w:val="27"/>
          <w:szCs w:val="27"/>
          <w:lang w:val="uk-UA" w:eastAsia="uk-UA"/>
        </w:rPr>
        <w:t>бал.</w:t>
      </w:r>
    </w:p>
    <w:p w14:paraId="10E9577E" w14:textId="2EF88534" w:rsidR="00CF79E9" w:rsidRPr="0022422C" w:rsidRDefault="00CF79E9" w:rsidP="0022422C">
      <w:pPr>
        <w:pStyle w:val="a5"/>
        <w:shd w:val="clear" w:color="auto" w:fill="FFFFFF"/>
        <w:spacing w:before="0" w:beforeAutospacing="0" w:after="0" w:afterAutospacing="0"/>
        <w:jc w:val="both"/>
        <w:rPr>
          <w:sz w:val="27"/>
          <w:szCs w:val="27"/>
        </w:rPr>
      </w:pPr>
      <w:r w:rsidRPr="0022422C">
        <w:rPr>
          <w:b/>
          <w:bCs/>
          <w:sz w:val="27"/>
          <w:szCs w:val="27"/>
        </w:rPr>
        <w:t>VI. Результати оцінювання Комісією відповідності судді займаній посаді за критерієм особистої компетентності.</w:t>
      </w:r>
    </w:p>
    <w:p w14:paraId="62CE3F28" w14:textId="77777777" w:rsidR="00CF79E9" w:rsidRPr="0022422C" w:rsidRDefault="00CF79E9" w:rsidP="0022422C">
      <w:pPr>
        <w:numPr>
          <w:ilvl w:val="0"/>
          <w:numId w:val="27"/>
        </w:numPr>
        <w:shd w:val="clear" w:color="auto" w:fill="FFFFFF"/>
        <w:tabs>
          <w:tab w:val="clear" w:pos="720"/>
        </w:tabs>
        <w:suppressAutoHyphens w:val="0"/>
        <w:ind w:left="0" w:firstLine="851"/>
        <w:jc w:val="both"/>
        <w:rPr>
          <w:sz w:val="27"/>
          <w:szCs w:val="27"/>
          <w:lang w:val="uk-UA" w:eastAsia="uk-UA"/>
        </w:rPr>
      </w:pPr>
      <w:r w:rsidRPr="0022422C">
        <w:rPr>
          <w:sz w:val="27"/>
          <w:szCs w:val="27"/>
          <w:lang w:val="uk-UA" w:eastAsia="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1D59DF30" w14:textId="380BC5A4" w:rsidR="00CF79E9" w:rsidRPr="0022422C" w:rsidRDefault="00CF79E9" w:rsidP="0022422C">
      <w:pPr>
        <w:numPr>
          <w:ilvl w:val="0"/>
          <w:numId w:val="27"/>
        </w:numPr>
        <w:shd w:val="clear" w:color="auto" w:fill="FFFFFF"/>
        <w:tabs>
          <w:tab w:val="clear" w:pos="720"/>
        </w:tabs>
        <w:suppressAutoHyphens w:val="0"/>
        <w:ind w:left="0" w:firstLine="709"/>
        <w:jc w:val="both"/>
        <w:rPr>
          <w:sz w:val="27"/>
          <w:szCs w:val="27"/>
          <w:lang w:val="uk-UA" w:eastAsia="uk-UA"/>
        </w:rPr>
      </w:pPr>
      <w:r w:rsidRPr="0022422C">
        <w:rPr>
          <w:sz w:val="27"/>
          <w:szCs w:val="27"/>
          <w:lang w:val="uk-UA" w:eastAsia="uk-UA"/>
        </w:rPr>
        <w:t xml:space="preserve">Комісією встановлено, що </w:t>
      </w:r>
      <w:r w:rsidR="002A334B" w:rsidRPr="0022422C">
        <w:rPr>
          <w:sz w:val="27"/>
          <w:szCs w:val="27"/>
          <w:lang w:val="uk-UA" w:eastAsia="uk-UA"/>
        </w:rPr>
        <w:t>Гончарова-</w:t>
      </w:r>
      <w:proofErr w:type="spellStart"/>
      <w:r w:rsidR="002A334B" w:rsidRPr="0022422C">
        <w:rPr>
          <w:sz w:val="27"/>
          <w:szCs w:val="27"/>
          <w:lang w:val="uk-UA" w:eastAsia="uk-UA"/>
        </w:rPr>
        <w:t>Парфьонова</w:t>
      </w:r>
      <w:proofErr w:type="spellEnd"/>
      <w:r w:rsidR="002A334B" w:rsidRPr="0022422C">
        <w:rPr>
          <w:sz w:val="27"/>
          <w:szCs w:val="27"/>
          <w:lang w:val="uk-UA" w:eastAsia="uk-UA"/>
        </w:rPr>
        <w:t xml:space="preserve"> О.О.</w:t>
      </w:r>
      <w:r w:rsidRPr="0022422C">
        <w:rPr>
          <w:sz w:val="27"/>
          <w:szCs w:val="27"/>
          <w:lang w:val="uk-UA" w:eastAsia="uk-UA"/>
        </w:rPr>
        <w:t xml:space="preserve"> пройш</w:t>
      </w:r>
      <w:r w:rsidR="002A334B" w:rsidRPr="0022422C">
        <w:rPr>
          <w:sz w:val="27"/>
          <w:szCs w:val="27"/>
          <w:lang w:val="uk-UA" w:eastAsia="uk-UA"/>
        </w:rPr>
        <w:t>ла</w:t>
      </w:r>
      <w:r w:rsidRPr="0022422C">
        <w:rPr>
          <w:sz w:val="27"/>
          <w:szCs w:val="27"/>
          <w:lang w:val="uk-UA"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За критерієм особистої компетентності, на підставі аналізу висновку, дослідження інформації, що міститься в досьє, та співбесіди суддя здобу</w:t>
      </w:r>
      <w:r w:rsidR="00885891" w:rsidRPr="0022422C">
        <w:rPr>
          <w:sz w:val="27"/>
          <w:szCs w:val="27"/>
          <w:lang w:val="uk-UA" w:eastAsia="uk-UA"/>
        </w:rPr>
        <w:t>ла</w:t>
      </w:r>
      <w:r w:rsidR="004C5CB1" w:rsidRPr="0022422C">
        <w:rPr>
          <w:sz w:val="27"/>
          <w:szCs w:val="27"/>
          <w:lang w:val="uk-UA" w:eastAsia="uk-UA"/>
        </w:rPr>
        <w:t xml:space="preserve"> 65 </w:t>
      </w:r>
      <w:r w:rsidRPr="0022422C">
        <w:rPr>
          <w:sz w:val="27"/>
          <w:szCs w:val="27"/>
          <w:lang w:val="uk-UA" w:eastAsia="uk-UA"/>
        </w:rPr>
        <w:t>балів.</w:t>
      </w:r>
    </w:p>
    <w:p w14:paraId="0ED6CC42" w14:textId="77777777" w:rsidR="00FF7D20" w:rsidRPr="0022422C" w:rsidRDefault="00FF7D20" w:rsidP="0022422C">
      <w:pPr>
        <w:shd w:val="clear" w:color="auto" w:fill="FFFFFF"/>
        <w:suppressAutoHyphens w:val="0"/>
        <w:jc w:val="both"/>
        <w:rPr>
          <w:sz w:val="27"/>
          <w:szCs w:val="27"/>
          <w:lang w:val="uk-UA" w:eastAsia="uk-UA"/>
        </w:rPr>
      </w:pPr>
      <w:r w:rsidRPr="0022422C">
        <w:rPr>
          <w:b/>
          <w:bCs/>
          <w:sz w:val="27"/>
          <w:szCs w:val="27"/>
          <w:lang w:val="uk-UA" w:eastAsia="uk-UA"/>
        </w:rPr>
        <w:t>VII. Результати оцінювання відповідності судді займаній посаді за критерієм соціальної компетентності.</w:t>
      </w:r>
    </w:p>
    <w:p w14:paraId="6166B04E" w14:textId="77777777" w:rsidR="00FF7D20" w:rsidRPr="0022422C" w:rsidRDefault="00FF7D20" w:rsidP="0022422C">
      <w:pPr>
        <w:numPr>
          <w:ilvl w:val="0"/>
          <w:numId w:val="28"/>
        </w:numPr>
        <w:shd w:val="clear" w:color="auto" w:fill="FFFFFF"/>
        <w:tabs>
          <w:tab w:val="clear" w:pos="786"/>
        </w:tabs>
        <w:suppressAutoHyphens w:val="0"/>
        <w:ind w:left="0" w:firstLine="851"/>
        <w:jc w:val="both"/>
        <w:rPr>
          <w:sz w:val="27"/>
          <w:szCs w:val="27"/>
          <w:lang w:val="uk-UA" w:eastAsia="uk-UA"/>
        </w:rPr>
      </w:pPr>
      <w:r w:rsidRPr="0022422C">
        <w:rPr>
          <w:sz w:val="27"/>
          <w:szCs w:val="27"/>
          <w:lang w:val="uk-UA" w:eastAsia="uk-UA"/>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w:t>
      </w:r>
      <w:r w:rsidRPr="0022422C">
        <w:rPr>
          <w:sz w:val="27"/>
          <w:szCs w:val="27"/>
          <w:lang w:val="uk-UA" w:eastAsia="uk-UA"/>
        </w:rPr>
        <w:lastRenderedPageBreak/>
        <w:t xml:space="preserve">особистих морально-психологічних якостей та загальних здібностей, такими як </w:t>
      </w:r>
      <w:proofErr w:type="spellStart"/>
      <w:r w:rsidRPr="0022422C">
        <w:rPr>
          <w:sz w:val="27"/>
          <w:szCs w:val="27"/>
          <w:lang w:val="uk-UA" w:eastAsia="uk-UA"/>
        </w:rPr>
        <w:t>комунікативність</w:t>
      </w:r>
      <w:proofErr w:type="spellEnd"/>
      <w:r w:rsidRPr="0022422C">
        <w:rPr>
          <w:sz w:val="27"/>
          <w:szCs w:val="27"/>
          <w:lang w:val="uk-UA"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22422C">
        <w:rPr>
          <w:sz w:val="27"/>
          <w:szCs w:val="27"/>
          <w:lang w:val="uk-UA" w:eastAsia="uk-UA"/>
        </w:rPr>
        <w:t>контрпродуктивних</w:t>
      </w:r>
      <w:proofErr w:type="spellEnd"/>
      <w:r w:rsidRPr="0022422C">
        <w:rPr>
          <w:sz w:val="27"/>
          <w:szCs w:val="27"/>
          <w:lang w:val="uk-UA" w:eastAsia="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3B86803F" w14:textId="2E60873E" w:rsidR="00FF7D20" w:rsidRPr="0022422C" w:rsidRDefault="00FF7D20"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w:t>
      </w:r>
      <w:r w:rsidR="00C26322" w:rsidRPr="0022422C">
        <w:rPr>
          <w:sz w:val="27"/>
          <w:szCs w:val="27"/>
          <w:lang w:val="uk-UA" w:eastAsia="uk-UA"/>
        </w:rPr>
        <w:t>ла</w:t>
      </w:r>
      <w:r w:rsidRPr="0022422C">
        <w:rPr>
          <w:sz w:val="27"/>
          <w:szCs w:val="27"/>
          <w:lang w:val="uk-UA" w:eastAsia="uk-UA"/>
        </w:rPr>
        <w:t xml:space="preserve"> </w:t>
      </w:r>
      <w:r w:rsidR="0084730B" w:rsidRPr="0022422C">
        <w:rPr>
          <w:sz w:val="27"/>
          <w:szCs w:val="27"/>
          <w:lang w:val="uk-UA" w:eastAsia="uk-UA"/>
        </w:rPr>
        <w:t>77</w:t>
      </w:r>
      <w:r w:rsidRPr="0022422C">
        <w:rPr>
          <w:sz w:val="27"/>
          <w:szCs w:val="27"/>
          <w:lang w:val="uk-UA" w:eastAsia="uk-UA"/>
        </w:rPr>
        <w:t xml:space="preserve"> бал</w:t>
      </w:r>
      <w:r w:rsidR="0084730B" w:rsidRPr="0022422C">
        <w:rPr>
          <w:sz w:val="27"/>
          <w:szCs w:val="27"/>
          <w:lang w:val="uk-UA" w:eastAsia="uk-UA"/>
        </w:rPr>
        <w:t>ів</w:t>
      </w:r>
      <w:r w:rsidRPr="0022422C">
        <w:rPr>
          <w:sz w:val="27"/>
          <w:szCs w:val="27"/>
          <w:lang w:val="uk-UA" w:eastAsia="uk-UA"/>
        </w:rPr>
        <w:t>.</w:t>
      </w:r>
    </w:p>
    <w:p w14:paraId="31F2B78C" w14:textId="1345BB68" w:rsidR="00FF7D20" w:rsidRPr="0022422C" w:rsidRDefault="00FF7D20"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У підсумку за критерієм компетентності (професійної, особистої та соціальної) суддя </w:t>
      </w:r>
      <w:r w:rsidR="00784202" w:rsidRPr="0022422C">
        <w:rPr>
          <w:sz w:val="27"/>
          <w:szCs w:val="27"/>
          <w:lang w:val="uk-UA" w:eastAsia="uk-UA"/>
        </w:rPr>
        <w:t>Гончарова-</w:t>
      </w:r>
      <w:proofErr w:type="spellStart"/>
      <w:r w:rsidR="00784202" w:rsidRPr="0022422C">
        <w:rPr>
          <w:sz w:val="27"/>
          <w:szCs w:val="27"/>
          <w:lang w:val="uk-UA" w:eastAsia="uk-UA"/>
        </w:rPr>
        <w:t>Парфьонова</w:t>
      </w:r>
      <w:proofErr w:type="spellEnd"/>
      <w:r w:rsidR="00784202" w:rsidRPr="0022422C">
        <w:rPr>
          <w:sz w:val="27"/>
          <w:szCs w:val="27"/>
          <w:lang w:val="uk-UA" w:eastAsia="uk-UA"/>
        </w:rPr>
        <w:t xml:space="preserve"> О.О.</w:t>
      </w:r>
      <w:r w:rsidRPr="0022422C">
        <w:rPr>
          <w:sz w:val="27"/>
          <w:szCs w:val="27"/>
          <w:lang w:val="uk-UA" w:eastAsia="uk-UA"/>
        </w:rPr>
        <w:t xml:space="preserve"> набра</w:t>
      </w:r>
      <w:r w:rsidR="00784202" w:rsidRPr="0022422C">
        <w:rPr>
          <w:sz w:val="27"/>
          <w:szCs w:val="27"/>
          <w:lang w:val="uk-UA" w:eastAsia="uk-UA"/>
        </w:rPr>
        <w:t>ла</w:t>
      </w:r>
      <w:r w:rsidRPr="0022422C">
        <w:rPr>
          <w:sz w:val="27"/>
          <w:szCs w:val="27"/>
          <w:lang w:val="uk-UA" w:eastAsia="uk-UA"/>
        </w:rPr>
        <w:t xml:space="preserve"> </w:t>
      </w:r>
      <w:r w:rsidR="00784202" w:rsidRPr="0022422C">
        <w:rPr>
          <w:sz w:val="27"/>
          <w:szCs w:val="27"/>
          <w:lang w:val="uk-UA" w:eastAsia="uk-UA"/>
        </w:rPr>
        <w:t>355,75</w:t>
      </w:r>
      <w:r w:rsidRPr="0022422C">
        <w:rPr>
          <w:sz w:val="27"/>
          <w:szCs w:val="27"/>
          <w:lang w:val="uk-UA" w:eastAsia="uk-UA"/>
        </w:rPr>
        <w:t xml:space="preserve"> </w:t>
      </w:r>
      <w:proofErr w:type="spellStart"/>
      <w:r w:rsidRPr="0022422C">
        <w:rPr>
          <w:sz w:val="27"/>
          <w:szCs w:val="27"/>
          <w:lang w:val="uk-UA" w:eastAsia="uk-UA"/>
        </w:rPr>
        <w:t>бал</w:t>
      </w:r>
      <w:r w:rsidR="00784202" w:rsidRPr="0022422C">
        <w:rPr>
          <w:sz w:val="27"/>
          <w:szCs w:val="27"/>
          <w:lang w:val="uk-UA" w:eastAsia="uk-UA"/>
        </w:rPr>
        <w:t>а</w:t>
      </w:r>
      <w:proofErr w:type="spellEnd"/>
      <w:r w:rsidRPr="0022422C">
        <w:rPr>
          <w:sz w:val="27"/>
          <w:szCs w:val="27"/>
          <w:lang w:val="uk-UA" w:eastAsia="uk-UA"/>
        </w:rPr>
        <w:t>.</w:t>
      </w:r>
    </w:p>
    <w:p w14:paraId="1BDB46BE" w14:textId="2CE4C8FF" w:rsidR="00FF7D20" w:rsidRPr="0022422C" w:rsidRDefault="00EE3B5C" w:rsidP="0022422C">
      <w:pPr>
        <w:shd w:val="clear" w:color="auto" w:fill="FFFFFF"/>
        <w:suppressAutoHyphens w:val="0"/>
        <w:jc w:val="both"/>
        <w:rPr>
          <w:rStyle w:val="a4"/>
          <w:sz w:val="27"/>
          <w:szCs w:val="27"/>
          <w:shd w:val="clear" w:color="auto" w:fill="FFFFFF"/>
          <w:lang w:val="uk-UA"/>
        </w:rPr>
      </w:pPr>
      <w:r w:rsidRPr="0022422C">
        <w:rPr>
          <w:rStyle w:val="a4"/>
          <w:sz w:val="27"/>
          <w:szCs w:val="27"/>
          <w:shd w:val="clear" w:color="auto" w:fill="FFFFFF"/>
          <w:lang w:val="uk-UA"/>
        </w:rPr>
        <w:t>VIII. Результати оцінювання судді на відповідність займаній посаді за критеріями професійної етики та доброчесності.</w:t>
      </w:r>
    </w:p>
    <w:p w14:paraId="6DF6EBB4" w14:textId="77777777" w:rsidR="001F4E93" w:rsidRPr="0022422C" w:rsidRDefault="001F4E93"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22422C">
        <w:rPr>
          <w:sz w:val="27"/>
          <w:szCs w:val="27"/>
          <w:lang w:val="uk-UA" w:eastAsia="uk-UA"/>
        </w:rPr>
        <w:t>недоброчесність</w:t>
      </w:r>
      <w:proofErr w:type="spellEnd"/>
      <w:r w:rsidRPr="0022422C">
        <w:rPr>
          <w:sz w:val="27"/>
          <w:szCs w:val="27"/>
          <w:lang w:val="uk-UA" w:eastAsia="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 1402, та інші дані, які можуть вказувати на відповідність судді критерію доброчесності.</w:t>
      </w:r>
    </w:p>
    <w:p w14:paraId="236E2C04" w14:textId="77777777" w:rsidR="0012085D" w:rsidRPr="0022422C" w:rsidRDefault="0030773F"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t>Ці показники оцінюються за результатами співбесіди та дослідження інформації, яка міститься в суддівському досьє, зокрема:</w:t>
      </w:r>
    </w:p>
    <w:p w14:paraId="4E6D448D" w14:textId="719F8B6F"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І</w:t>
      </w:r>
      <w:r w:rsidR="0030773F" w:rsidRPr="0022422C">
        <w:rPr>
          <w:rFonts w:ascii="Times New Roman" w:hAnsi="Times New Roman" w:cs="Times New Roman"/>
          <w:sz w:val="27"/>
          <w:szCs w:val="27"/>
          <w:lang w:eastAsia="uk-UA"/>
        </w:rPr>
        <w:t>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r w:rsidR="0049589C" w:rsidRPr="0022422C">
        <w:rPr>
          <w:rFonts w:ascii="Times New Roman" w:hAnsi="Times New Roman" w:cs="Times New Roman"/>
          <w:sz w:val="27"/>
          <w:szCs w:val="27"/>
          <w:lang w:eastAsia="uk-UA"/>
        </w:rPr>
        <w:t>.</w:t>
      </w:r>
    </w:p>
    <w:p w14:paraId="75278C39" w14:textId="09069A7B"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Д</w:t>
      </w:r>
      <w:r w:rsidR="0030773F" w:rsidRPr="0022422C">
        <w:rPr>
          <w:rFonts w:ascii="Times New Roman" w:hAnsi="Times New Roman" w:cs="Times New Roman"/>
          <w:sz w:val="27"/>
          <w:szCs w:val="27"/>
          <w:lang w:eastAsia="uk-UA"/>
        </w:rPr>
        <w:t>екларації особи, уповноваженої на виконання функцій держави або місцевого самоврядування</w:t>
      </w:r>
      <w:r w:rsidR="0049589C" w:rsidRPr="0022422C">
        <w:rPr>
          <w:rFonts w:ascii="Times New Roman" w:hAnsi="Times New Roman" w:cs="Times New Roman"/>
          <w:sz w:val="27"/>
          <w:szCs w:val="27"/>
          <w:lang w:eastAsia="uk-UA"/>
        </w:rPr>
        <w:t>.</w:t>
      </w:r>
    </w:p>
    <w:p w14:paraId="27D7346F" w14:textId="0C7E5047"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Р</w:t>
      </w:r>
      <w:r w:rsidR="0030773F" w:rsidRPr="0022422C">
        <w:rPr>
          <w:rFonts w:ascii="Times New Roman" w:hAnsi="Times New Roman" w:cs="Times New Roman"/>
          <w:sz w:val="27"/>
          <w:szCs w:val="27"/>
          <w:lang w:eastAsia="uk-UA"/>
        </w:rPr>
        <w:t>езультатів перевірки декларації особи, уповноваженої на виконання функцій держави або місцевого самоврядування (за наявності)</w:t>
      </w:r>
      <w:r w:rsidR="0049589C" w:rsidRPr="0022422C">
        <w:rPr>
          <w:rFonts w:ascii="Times New Roman" w:hAnsi="Times New Roman" w:cs="Times New Roman"/>
          <w:sz w:val="27"/>
          <w:szCs w:val="27"/>
          <w:lang w:eastAsia="uk-UA"/>
        </w:rPr>
        <w:t>.</w:t>
      </w:r>
    </w:p>
    <w:p w14:paraId="4EA1C0D8" w14:textId="2B3122CC"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Д</w:t>
      </w:r>
      <w:r w:rsidR="0030773F" w:rsidRPr="0022422C">
        <w:rPr>
          <w:rFonts w:ascii="Times New Roman" w:hAnsi="Times New Roman" w:cs="Times New Roman"/>
          <w:sz w:val="27"/>
          <w:szCs w:val="27"/>
          <w:lang w:eastAsia="uk-UA"/>
        </w:rPr>
        <w:t xml:space="preserve">екларації родинних </w:t>
      </w:r>
      <w:proofErr w:type="spellStart"/>
      <w:r w:rsidR="0030773F" w:rsidRPr="0022422C">
        <w:rPr>
          <w:rFonts w:ascii="Times New Roman" w:hAnsi="Times New Roman" w:cs="Times New Roman"/>
          <w:sz w:val="27"/>
          <w:szCs w:val="27"/>
          <w:lang w:eastAsia="uk-UA"/>
        </w:rPr>
        <w:t>зв’язків</w:t>
      </w:r>
      <w:proofErr w:type="spellEnd"/>
      <w:r w:rsidR="0030773F" w:rsidRPr="0022422C">
        <w:rPr>
          <w:rFonts w:ascii="Times New Roman" w:hAnsi="Times New Roman" w:cs="Times New Roman"/>
          <w:sz w:val="27"/>
          <w:szCs w:val="27"/>
          <w:lang w:eastAsia="uk-UA"/>
        </w:rPr>
        <w:t xml:space="preserve"> судді та декларації доброчесності судді</w:t>
      </w:r>
      <w:r w:rsidR="0049589C" w:rsidRPr="0022422C">
        <w:rPr>
          <w:rFonts w:ascii="Times New Roman" w:hAnsi="Times New Roman" w:cs="Times New Roman"/>
          <w:sz w:val="27"/>
          <w:szCs w:val="27"/>
          <w:lang w:eastAsia="uk-UA"/>
        </w:rPr>
        <w:t>.</w:t>
      </w:r>
    </w:p>
    <w:p w14:paraId="0F6A275B" w14:textId="790B3282"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Р</w:t>
      </w:r>
      <w:r w:rsidR="0030773F" w:rsidRPr="0022422C">
        <w:rPr>
          <w:rFonts w:ascii="Times New Roman" w:hAnsi="Times New Roman" w:cs="Times New Roman"/>
          <w:sz w:val="27"/>
          <w:szCs w:val="27"/>
          <w:lang w:eastAsia="uk-UA"/>
        </w:rPr>
        <w:t>езультатів регулярного оцінювання</w:t>
      </w:r>
      <w:r w:rsidR="0049589C" w:rsidRPr="0022422C">
        <w:rPr>
          <w:rFonts w:ascii="Times New Roman" w:hAnsi="Times New Roman" w:cs="Times New Roman"/>
          <w:sz w:val="27"/>
          <w:szCs w:val="27"/>
          <w:lang w:eastAsia="uk-UA"/>
        </w:rPr>
        <w:t>.</w:t>
      </w:r>
    </w:p>
    <w:p w14:paraId="20189AD3" w14:textId="619E78C7"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Р</w:t>
      </w:r>
      <w:r w:rsidR="0030773F" w:rsidRPr="0022422C">
        <w:rPr>
          <w:rFonts w:ascii="Times New Roman" w:hAnsi="Times New Roman" w:cs="Times New Roman"/>
          <w:sz w:val="27"/>
          <w:szCs w:val="27"/>
          <w:lang w:eastAsia="uk-UA"/>
        </w:rPr>
        <w:t xml:space="preserve">езультатів перевірки декларації родинних </w:t>
      </w:r>
      <w:proofErr w:type="spellStart"/>
      <w:r w:rsidR="0030773F" w:rsidRPr="0022422C">
        <w:rPr>
          <w:rFonts w:ascii="Times New Roman" w:hAnsi="Times New Roman" w:cs="Times New Roman"/>
          <w:sz w:val="27"/>
          <w:szCs w:val="27"/>
          <w:lang w:eastAsia="uk-UA"/>
        </w:rPr>
        <w:t>зв’язків</w:t>
      </w:r>
      <w:proofErr w:type="spellEnd"/>
      <w:r w:rsidR="0030773F" w:rsidRPr="0022422C">
        <w:rPr>
          <w:rFonts w:ascii="Times New Roman" w:hAnsi="Times New Roman" w:cs="Times New Roman"/>
          <w:sz w:val="27"/>
          <w:szCs w:val="27"/>
          <w:lang w:eastAsia="uk-UA"/>
        </w:rPr>
        <w:t xml:space="preserve"> судді та декларації доброчесності судді (за наявності)</w:t>
      </w:r>
      <w:r w:rsidR="0049589C" w:rsidRPr="0022422C">
        <w:rPr>
          <w:rFonts w:ascii="Times New Roman" w:hAnsi="Times New Roman" w:cs="Times New Roman"/>
          <w:sz w:val="27"/>
          <w:szCs w:val="27"/>
          <w:lang w:eastAsia="uk-UA"/>
        </w:rPr>
        <w:t>.</w:t>
      </w:r>
    </w:p>
    <w:p w14:paraId="1401642F" w14:textId="0D071FF8" w:rsidR="0012085D"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В</w:t>
      </w:r>
      <w:r w:rsidR="0030773F" w:rsidRPr="0022422C">
        <w:rPr>
          <w:rFonts w:ascii="Times New Roman" w:hAnsi="Times New Roman" w:cs="Times New Roman"/>
          <w:sz w:val="27"/>
          <w:szCs w:val="27"/>
          <w:lang w:eastAsia="uk-UA"/>
        </w:rPr>
        <w:t>исновків або інформації Громадської ради доброчесності (за наявності);</w:t>
      </w:r>
    </w:p>
    <w:p w14:paraId="612C7259" w14:textId="03319411" w:rsidR="0030773F" w:rsidRPr="0022422C" w:rsidRDefault="00A84BA5" w:rsidP="0022422C">
      <w:pPr>
        <w:pStyle w:val="a3"/>
        <w:numPr>
          <w:ilvl w:val="1"/>
          <w:numId w:val="45"/>
        </w:numPr>
        <w:shd w:val="clear" w:color="auto" w:fill="FFFFFF"/>
        <w:spacing w:after="0" w:line="240" w:lineRule="auto"/>
        <w:ind w:hanging="436"/>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І</w:t>
      </w:r>
      <w:r w:rsidR="0030773F" w:rsidRPr="0022422C">
        <w:rPr>
          <w:rFonts w:ascii="Times New Roman" w:hAnsi="Times New Roman" w:cs="Times New Roman"/>
          <w:sz w:val="27"/>
          <w:szCs w:val="27"/>
          <w:lang w:eastAsia="uk-UA"/>
        </w:rPr>
        <w:t>ншої інформації, що включена до суддівського досьє.</w:t>
      </w:r>
    </w:p>
    <w:p w14:paraId="21D21DEE" w14:textId="3E51E045" w:rsidR="00E04174" w:rsidRPr="0022422C" w:rsidRDefault="00E04174"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lastRenderedPageBreak/>
        <w:t>Дослідивши інформацію, яка міститься в матеріалах суддівського досьє, Комісія не виявила відомостей про невідповідність витрат і майна судді та членів його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w:t>
      </w:r>
      <w:r w:rsidR="00F8366D">
        <w:rPr>
          <w:sz w:val="27"/>
          <w:szCs w:val="27"/>
          <w:lang w:val="uk-UA" w:eastAsia="uk-UA"/>
        </w:rPr>
        <w:t> </w:t>
      </w:r>
      <w:r w:rsidRPr="0022422C">
        <w:rPr>
          <w:sz w:val="27"/>
          <w:szCs w:val="27"/>
          <w:lang w:val="uk-UA" w:eastAsia="uk-UA"/>
        </w:rPr>
        <w:t xml:space="preserve">106 Закону № 1402. До дисциплінарної відповідальності суддя </w:t>
      </w:r>
      <w:r w:rsidR="008B0C0D" w:rsidRPr="0022422C">
        <w:rPr>
          <w:sz w:val="27"/>
          <w:szCs w:val="27"/>
          <w:lang w:val="uk-UA" w:eastAsia="uk-UA"/>
        </w:rPr>
        <w:t>Гончарова-</w:t>
      </w:r>
      <w:proofErr w:type="spellStart"/>
      <w:r w:rsidR="008B0C0D" w:rsidRPr="0022422C">
        <w:rPr>
          <w:sz w:val="27"/>
          <w:szCs w:val="27"/>
          <w:lang w:val="uk-UA" w:eastAsia="uk-UA"/>
        </w:rPr>
        <w:t>Парфьонова</w:t>
      </w:r>
      <w:proofErr w:type="spellEnd"/>
      <w:r w:rsidR="008B0C0D" w:rsidRPr="0022422C">
        <w:rPr>
          <w:sz w:val="27"/>
          <w:szCs w:val="27"/>
          <w:lang w:val="uk-UA" w:eastAsia="uk-UA"/>
        </w:rPr>
        <w:t xml:space="preserve"> О.О.</w:t>
      </w:r>
      <w:r w:rsidRPr="0022422C">
        <w:rPr>
          <w:sz w:val="27"/>
          <w:szCs w:val="27"/>
          <w:lang w:val="uk-UA" w:eastAsia="uk-UA"/>
        </w:rPr>
        <w:t xml:space="preserve"> не притягувалася.</w:t>
      </w:r>
    </w:p>
    <w:p w14:paraId="1C1F9B3C" w14:textId="4A053A5F" w:rsidR="008B0C0D" w:rsidRPr="0022422C" w:rsidRDefault="008B0C0D"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t xml:space="preserve">У матеріалах суддівського досьє відсутні відомості щодо притягнення судді </w:t>
      </w:r>
      <w:proofErr w:type="spellStart"/>
      <w:r w:rsidR="00902ACC" w:rsidRPr="0022422C">
        <w:rPr>
          <w:sz w:val="27"/>
          <w:szCs w:val="27"/>
          <w:lang w:val="uk-UA" w:eastAsia="uk-UA"/>
        </w:rPr>
        <w:t>Гончарової-Парфьонової</w:t>
      </w:r>
      <w:proofErr w:type="spellEnd"/>
      <w:r w:rsidR="00902ACC" w:rsidRPr="0022422C">
        <w:rPr>
          <w:sz w:val="27"/>
          <w:szCs w:val="27"/>
          <w:lang w:val="uk-UA" w:eastAsia="uk-UA"/>
        </w:rPr>
        <w:t xml:space="preserve"> О.О.</w:t>
      </w:r>
      <w:r w:rsidRPr="0022422C">
        <w:rPr>
          <w:sz w:val="27"/>
          <w:szCs w:val="27"/>
          <w:lang w:val="uk-UA" w:eastAsia="uk-UA"/>
        </w:rPr>
        <w:t xml:space="preserve"> до відповідальності за вчинення проступків або правопорушень, які свідчать про </w:t>
      </w:r>
      <w:proofErr w:type="spellStart"/>
      <w:r w:rsidRPr="0022422C">
        <w:rPr>
          <w:sz w:val="27"/>
          <w:szCs w:val="27"/>
          <w:lang w:val="uk-UA" w:eastAsia="uk-UA"/>
        </w:rPr>
        <w:t>недоброчесність</w:t>
      </w:r>
      <w:proofErr w:type="spellEnd"/>
      <w:r w:rsidRPr="0022422C">
        <w:rPr>
          <w:sz w:val="27"/>
          <w:szCs w:val="27"/>
          <w:lang w:val="uk-UA" w:eastAsia="uk-UA"/>
        </w:rPr>
        <w:t xml:space="preserve"> та наявність незабезпечених зобов’язань майнового характеру, які можуть мати істотний вплив на здійснення н</w:t>
      </w:r>
      <w:r w:rsidR="00901CA4" w:rsidRPr="0022422C">
        <w:rPr>
          <w:sz w:val="27"/>
          <w:szCs w:val="27"/>
          <w:lang w:val="uk-UA" w:eastAsia="uk-UA"/>
        </w:rPr>
        <w:t>ею</w:t>
      </w:r>
      <w:r w:rsidRPr="0022422C">
        <w:rPr>
          <w:sz w:val="27"/>
          <w:szCs w:val="27"/>
          <w:lang w:val="uk-UA" w:eastAsia="uk-UA"/>
        </w:rPr>
        <w:t xml:space="preserve"> правосуддя.</w:t>
      </w:r>
    </w:p>
    <w:p w14:paraId="03930419" w14:textId="1AE544E5" w:rsidR="008B0C0D" w:rsidRPr="0022422C" w:rsidRDefault="008B0C0D"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t xml:space="preserve">Даних щодо невідповідності судді </w:t>
      </w:r>
      <w:proofErr w:type="spellStart"/>
      <w:r w:rsidR="00902ACC" w:rsidRPr="0022422C">
        <w:rPr>
          <w:sz w:val="27"/>
          <w:szCs w:val="27"/>
          <w:lang w:val="uk-UA" w:eastAsia="uk-UA"/>
        </w:rPr>
        <w:t>Гончарової-Парфьонової</w:t>
      </w:r>
      <w:proofErr w:type="spellEnd"/>
      <w:r w:rsidR="00902ACC" w:rsidRPr="0022422C">
        <w:rPr>
          <w:sz w:val="27"/>
          <w:szCs w:val="27"/>
          <w:lang w:val="uk-UA" w:eastAsia="uk-UA"/>
        </w:rPr>
        <w:t xml:space="preserve"> О.О. </w:t>
      </w:r>
      <w:r w:rsidRPr="0022422C">
        <w:rPr>
          <w:sz w:val="27"/>
          <w:szCs w:val="27"/>
          <w:lang w:val="uk-UA" w:eastAsia="uk-UA"/>
        </w:rPr>
        <w:t>антикорупційному критерію Комісією під час дослідження досьє не встановлено.</w:t>
      </w:r>
    </w:p>
    <w:p w14:paraId="3A10E882" w14:textId="5404575C" w:rsidR="008B0C0D" w:rsidRPr="0022422C" w:rsidRDefault="008B0C0D"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t xml:space="preserve">Аналіз обставин, викладених у </w:t>
      </w:r>
      <w:r w:rsidR="00DE0DEA" w:rsidRPr="0022422C">
        <w:rPr>
          <w:sz w:val="27"/>
          <w:szCs w:val="27"/>
          <w:lang w:val="uk-UA" w:eastAsia="uk-UA"/>
        </w:rPr>
        <w:t>Висновку</w:t>
      </w:r>
      <w:r w:rsidRPr="0022422C">
        <w:rPr>
          <w:sz w:val="27"/>
          <w:szCs w:val="27"/>
          <w:lang w:val="uk-UA" w:eastAsia="uk-UA"/>
        </w:rPr>
        <w:t>, та пояснень судді.</w:t>
      </w:r>
    </w:p>
    <w:p w14:paraId="4EAB4398" w14:textId="107E4ACF" w:rsidR="00876CE1" w:rsidRPr="0022422C" w:rsidRDefault="00EE6C8D"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У </w:t>
      </w:r>
      <w:r w:rsidR="00DE0DEA" w:rsidRPr="0022422C">
        <w:rPr>
          <w:sz w:val="27"/>
          <w:szCs w:val="27"/>
          <w:lang w:val="uk-UA" w:eastAsia="uk-UA"/>
        </w:rPr>
        <w:t>Висновку</w:t>
      </w:r>
      <w:r w:rsidRPr="0022422C">
        <w:rPr>
          <w:sz w:val="27"/>
          <w:szCs w:val="27"/>
          <w:lang w:val="uk-UA" w:eastAsia="uk-UA"/>
        </w:rPr>
        <w:t xml:space="preserve"> ГРД </w:t>
      </w:r>
      <w:r w:rsidR="00901CA4" w:rsidRPr="0022422C">
        <w:rPr>
          <w:sz w:val="27"/>
          <w:szCs w:val="27"/>
          <w:lang w:val="uk-UA" w:eastAsia="uk-UA"/>
        </w:rPr>
        <w:t>зазнач</w:t>
      </w:r>
      <w:r w:rsidRPr="0022422C">
        <w:rPr>
          <w:sz w:val="27"/>
          <w:szCs w:val="27"/>
          <w:lang w:val="uk-UA" w:eastAsia="uk-UA"/>
        </w:rPr>
        <w:t xml:space="preserve">ає, що суддя </w:t>
      </w:r>
      <w:r w:rsidR="006960E4" w:rsidRPr="0022422C">
        <w:rPr>
          <w:sz w:val="27"/>
          <w:szCs w:val="27"/>
          <w:lang w:val="uk-UA"/>
        </w:rPr>
        <w:t>без поважних причин в окремих справах порушила встановлені законом строки розгляду, внаслідок чого</w:t>
      </w:r>
      <w:r w:rsidR="006960E4" w:rsidRPr="0022422C">
        <w:rPr>
          <w:sz w:val="27"/>
          <w:szCs w:val="27"/>
          <w:shd w:val="clear" w:color="auto" w:fill="FFFFFF"/>
          <w:lang w:val="uk-UA"/>
        </w:rPr>
        <w:t xml:space="preserve"> провадження було закрито у зв’язку із закінченням строків постановами</w:t>
      </w:r>
      <w:r w:rsidR="006960E4" w:rsidRPr="0022422C">
        <w:rPr>
          <w:sz w:val="27"/>
          <w:szCs w:val="27"/>
          <w:lang w:val="uk-UA"/>
        </w:rPr>
        <w:t xml:space="preserve"> від 14.04.2020 у справі №</w:t>
      </w:r>
      <w:r w:rsidR="003B19C3" w:rsidRPr="0022422C">
        <w:rPr>
          <w:sz w:val="27"/>
          <w:szCs w:val="27"/>
          <w:lang w:val="uk-UA"/>
        </w:rPr>
        <w:t xml:space="preserve"> </w:t>
      </w:r>
      <w:r w:rsidR="006960E4" w:rsidRPr="0022422C">
        <w:rPr>
          <w:sz w:val="27"/>
          <w:szCs w:val="27"/>
          <w:lang w:val="uk-UA"/>
        </w:rPr>
        <w:t>510/71/20, від 05.05.2020 у справі №</w:t>
      </w:r>
      <w:r w:rsidR="003B19C3" w:rsidRPr="0022422C">
        <w:rPr>
          <w:sz w:val="27"/>
          <w:szCs w:val="27"/>
          <w:lang w:val="uk-UA"/>
        </w:rPr>
        <w:t xml:space="preserve"> </w:t>
      </w:r>
      <w:r w:rsidR="006960E4" w:rsidRPr="0022422C">
        <w:rPr>
          <w:sz w:val="27"/>
          <w:szCs w:val="27"/>
          <w:lang w:val="uk-UA"/>
        </w:rPr>
        <w:t>510/215/20, від 13.10.2020 у справі №</w:t>
      </w:r>
      <w:r w:rsidR="003B19C3" w:rsidRPr="0022422C">
        <w:rPr>
          <w:sz w:val="27"/>
          <w:szCs w:val="27"/>
          <w:lang w:val="uk-UA"/>
        </w:rPr>
        <w:t xml:space="preserve"> </w:t>
      </w:r>
      <w:r w:rsidR="006960E4" w:rsidRPr="0022422C">
        <w:rPr>
          <w:sz w:val="27"/>
          <w:szCs w:val="27"/>
          <w:lang w:val="uk-UA"/>
        </w:rPr>
        <w:t>510/1412/20, від 26.01.2021 у справі №</w:t>
      </w:r>
      <w:r w:rsidR="003B19C3" w:rsidRPr="0022422C">
        <w:rPr>
          <w:sz w:val="27"/>
          <w:szCs w:val="27"/>
          <w:lang w:val="uk-UA"/>
        </w:rPr>
        <w:t xml:space="preserve"> </w:t>
      </w:r>
      <w:r w:rsidR="006960E4" w:rsidRPr="0022422C">
        <w:rPr>
          <w:sz w:val="27"/>
          <w:szCs w:val="27"/>
          <w:lang w:val="uk-UA"/>
        </w:rPr>
        <w:t>510/2248/20, від 16.02.2021 у справі №</w:t>
      </w:r>
      <w:r w:rsidR="003B19C3" w:rsidRPr="0022422C">
        <w:rPr>
          <w:sz w:val="27"/>
          <w:szCs w:val="27"/>
          <w:lang w:val="uk-UA"/>
        </w:rPr>
        <w:t xml:space="preserve"> </w:t>
      </w:r>
      <w:r w:rsidR="006960E4" w:rsidRPr="0022422C">
        <w:rPr>
          <w:sz w:val="27"/>
          <w:szCs w:val="27"/>
          <w:lang w:val="uk-UA"/>
        </w:rPr>
        <w:t xml:space="preserve">510/2298/20. Суддя призначала справи до розгляду (по чотири рази), </w:t>
      </w:r>
      <w:r w:rsidR="006960E4" w:rsidRPr="0022422C">
        <w:rPr>
          <w:sz w:val="27"/>
          <w:szCs w:val="27"/>
          <w:shd w:val="clear" w:color="auto" w:fill="FFFFFF"/>
          <w:lang w:val="uk-UA"/>
        </w:rPr>
        <w:t>на які правопорушники не з’являлися,</w:t>
      </w:r>
      <w:r w:rsidR="006960E4" w:rsidRPr="0022422C">
        <w:rPr>
          <w:sz w:val="27"/>
          <w:szCs w:val="27"/>
          <w:lang w:val="uk-UA"/>
        </w:rPr>
        <w:t xml:space="preserve"> і надалі закривала </w:t>
      </w:r>
      <w:r w:rsidR="006960E4" w:rsidRPr="0022422C">
        <w:rPr>
          <w:sz w:val="27"/>
          <w:szCs w:val="27"/>
          <w:shd w:val="clear" w:color="auto" w:fill="FFFFFF"/>
          <w:lang w:val="uk-UA"/>
        </w:rPr>
        <w:t xml:space="preserve">справи у зв’язку зі </w:t>
      </w:r>
      <w:proofErr w:type="spellStart"/>
      <w:r w:rsidR="006960E4" w:rsidRPr="0022422C">
        <w:rPr>
          <w:sz w:val="27"/>
          <w:szCs w:val="27"/>
          <w:shd w:val="clear" w:color="auto" w:fill="FFFFFF"/>
          <w:lang w:val="uk-UA"/>
        </w:rPr>
        <w:t>спливом</w:t>
      </w:r>
      <w:proofErr w:type="spellEnd"/>
      <w:r w:rsidR="006960E4" w:rsidRPr="0022422C">
        <w:rPr>
          <w:sz w:val="27"/>
          <w:szCs w:val="27"/>
          <w:shd w:val="clear" w:color="auto" w:fill="FFFFFF"/>
          <w:lang w:val="uk-UA"/>
        </w:rPr>
        <w:t xml:space="preserve"> строків накладення адміністративного стягнення</w:t>
      </w:r>
      <w:r w:rsidR="00876CE1" w:rsidRPr="0022422C">
        <w:rPr>
          <w:sz w:val="27"/>
          <w:szCs w:val="27"/>
          <w:shd w:val="clear" w:color="auto" w:fill="FFFFFF"/>
          <w:lang w:val="uk-UA"/>
        </w:rPr>
        <w:t>.</w:t>
      </w:r>
    </w:p>
    <w:p w14:paraId="23C1514E" w14:textId="3F0BBE04" w:rsidR="00EE6C8D" w:rsidRPr="0022422C" w:rsidRDefault="00EE6C8D" w:rsidP="0022422C">
      <w:pPr>
        <w:numPr>
          <w:ilvl w:val="0"/>
          <w:numId w:val="28"/>
        </w:numPr>
        <w:shd w:val="clear" w:color="auto" w:fill="FFFFFF"/>
        <w:tabs>
          <w:tab w:val="clear" w:pos="786"/>
        </w:tabs>
        <w:suppressAutoHyphens w:val="0"/>
        <w:ind w:left="0" w:firstLine="709"/>
        <w:jc w:val="both"/>
        <w:rPr>
          <w:sz w:val="27"/>
          <w:szCs w:val="27"/>
          <w:lang w:val="uk-UA" w:eastAsia="uk-UA"/>
        </w:rPr>
      </w:pPr>
      <w:r w:rsidRPr="0022422C">
        <w:rPr>
          <w:sz w:val="27"/>
          <w:szCs w:val="27"/>
          <w:lang w:val="uk-UA" w:eastAsia="uk-UA"/>
        </w:rPr>
        <w:t>Не надаючи оцінку судовим рішенням, Комісія відзначає, що відповідно до статей 6, 7 Кодексу суддівської етики, затвердженого рішенням ХІ</w:t>
      </w:r>
      <w:r w:rsidR="00CF3D34">
        <w:rPr>
          <w:sz w:val="27"/>
          <w:szCs w:val="27"/>
          <w:lang w:val="uk-UA" w:eastAsia="uk-UA"/>
        </w:rPr>
        <w:t> </w:t>
      </w:r>
      <w:r w:rsidRPr="0022422C">
        <w:rPr>
          <w:sz w:val="27"/>
          <w:szCs w:val="27"/>
          <w:lang w:val="uk-UA" w:eastAsia="uk-UA"/>
        </w:rPr>
        <w:t>З’їзду суддів України від 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4A58DFF2" w14:textId="1D335BCE" w:rsidR="00EE6C8D" w:rsidRPr="0022422C" w:rsidRDefault="00EE6C8D"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У цьому зв’язку Комісія беззастережно підтримує положення Коментаря до Кодексу суддівської етики, затвердженого рішенням Ради судді України від 04.02.2016 № 1, що довіра під час формування суспільної думки націлена на правомірні очікування громадськістю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4E94331C" w14:textId="77777777" w:rsidR="00EE6C8D" w:rsidRPr="0022422C" w:rsidRDefault="00EE6C8D"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Комісія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14:paraId="21CD9E7B" w14:textId="20A68A1D" w:rsidR="0027704A" w:rsidRPr="0022422C" w:rsidRDefault="00F86E09" w:rsidP="0022422C">
      <w:pPr>
        <w:pStyle w:val="a3"/>
        <w:numPr>
          <w:ilvl w:val="0"/>
          <w:numId w:val="28"/>
        </w:numPr>
        <w:shd w:val="clear" w:color="auto" w:fill="FFFFFF"/>
        <w:tabs>
          <w:tab w:val="clear" w:pos="786"/>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lastRenderedPageBreak/>
        <w:t>Водночас</w:t>
      </w:r>
      <w:r w:rsidR="0027704A" w:rsidRPr="0022422C">
        <w:rPr>
          <w:rFonts w:ascii="Times New Roman" w:hAnsi="Times New Roman" w:cs="Times New Roman"/>
          <w:sz w:val="27"/>
          <w:szCs w:val="27"/>
          <w:lang w:eastAsia="uk-UA"/>
        </w:rPr>
        <w:t xml:space="preserve"> Комісія також звертає увагу, що суди здебільшого прагнуть враховувати пункт</w:t>
      </w:r>
      <w:r w:rsidR="00702F51" w:rsidRPr="0022422C">
        <w:rPr>
          <w:rFonts w:ascii="Times New Roman" w:hAnsi="Times New Roman" w:cs="Times New Roman"/>
          <w:sz w:val="27"/>
          <w:szCs w:val="27"/>
          <w:lang w:eastAsia="uk-UA"/>
        </w:rPr>
        <w:t xml:space="preserve"> </w:t>
      </w:r>
      <w:r w:rsidR="0027704A" w:rsidRPr="0022422C">
        <w:rPr>
          <w:rFonts w:ascii="Times New Roman" w:hAnsi="Times New Roman" w:cs="Times New Roman"/>
          <w:sz w:val="27"/>
          <w:szCs w:val="27"/>
          <w:lang w:eastAsia="uk-UA"/>
        </w:rPr>
        <w:t>24 постанови Пленуму Верховного Суду України від</w:t>
      </w:r>
      <w:r w:rsidR="00D46497" w:rsidRPr="0022422C">
        <w:rPr>
          <w:rFonts w:ascii="Times New Roman" w:hAnsi="Times New Roman" w:cs="Times New Roman"/>
          <w:sz w:val="27"/>
          <w:szCs w:val="27"/>
          <w:lang w:eastAsia="uk-UA"/>
        </w:rPr>
        <w:t xml:space="preserve"> </w:t>
      </w:r>
      <w:r w:rsidR="0027704A" w:rsidRPr="0022422C">
        <w:rPr>
          <w:rFonts w:ascii="Times New Roman" w:hAnsi="Times New Roman" w:cs="Times New Roman"/>
          <w:sz w:val="27"/>
          <w:szCs w:val="27"/>
          <w:lang w:eastAsia="uk-UA"/>
        </w:rPr>
        <w:t>23.12.2005 №</w:t>
      </w:r>
      <w:r w:rsidRPr="0022422C">
        <w:rPr>
          <w:rFonts w:ascii="Times New Roman" w:hAnsi="Times New Roman" w:cs="Times New Roman"/>
          <w:sz w:val="27"/>
          <w:szCs w:val="27"/>
          <w:lang w:eastAsia="uk-UA"/>
        </w:rPr>
        <w:t xml:space="preserve"> </w:t>
      </w:r>
      <w:r w:rsidR="0027704A" w:rsidRPr="0022422C">
        <w:rPr>
          <w:rFonts w:ascii="Times New Roman" w:hAnsi="Times New Roman" w:cs="Times New Roman"/>
          <w:sz w:val="27"/>
          <w:szCs w:val="27"/>
          <w:lang w:eastAsia="uk-UA"/>
        </w:rPr>
        <w:t>14, відповідно до якого суди повинні неухильно виконувати вимоги статті 268</w:t>
      </w:r>
      <w:r w:rsidR="00E65374">
        <w:rPr>
          <w:rFonts w:ascii="Times New Roman" w:hAnsi="Times New Roman" w:cs="Times New Roman"/>
          <w:sz w:val="27"/>
          <w:szCs w:val="27"/>
          <w:lang w:eastAsia="uk-UA"/>
        </w:rPr>
        <w:t xml:space="preserve"> </w:t>
      </w:r>
      <w:r w:rsidR="0027704A" w:rsidRPr="0022422C">
        <w:rPr>
          <w:rFonts w:ascii="Times New Roman" w:hAnsi="Times New Roman" w:cs="Times New Roman"/>
          <w:sz w:val="27"/>
          <w:szCs w:val="27"/>
          <w:lang w:eastAsia="uk-UA"/>
        </w:rPr>
        <w:t>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w:t>
      </w:r>
      <w:r w:rsidR="00131FCA" w:rsidRPr="0022422C">
        <w:rPr>
          <w:rFonts w:ascii="Times New Roman" w:hAnsi="Times New Roman" w:cs="Times New Roman"/>
          <w:sz w:val="27"/>
          <w:szCs w:val="27"/>
          <w:lang w:eastAsia="uk-UA"/>
        </w:rPr>
        <w:t xml:space="preserve"> </w:t>
      </w:r>
      <w:r w:rsidR="0027704A" w:rsidRPr="0022422C">
        <w:rPr>
          <w:rFonts w:ascii="Times New Roman" w:hAnsi="Times New Roman" w:cs="Times New Roman"/>
          <w:sz w:val="27"/>
          <w:szCs w:val="27"/>
          <w:lang w:eastAsia="uk-UA"/>
        </w:rPr>
        <w:t>випадках, коли є дані про своєчасне її сповіщення про місце та час розгляду і якщо від неї не надійшло клопотання про його відкладення.</w:t>
      </w:r>
    </w:p>
    <w:p w14:paraId="25729437" w14:textId="77777777"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За таких обставин суддя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і інформувати про будь-які факти, які повинні бути висунуті на її захист.</w:t>
      </w:r>
    </w:p>
    <w:p w14:paraId="37ACD6F3" w14:textId="5AEA027F"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Розглядаючи справи, де національні суди поставали перед </w:t>
      </w:r>
      <w:r w:rsidR="00F86E09" w:rsidRPr="0022422C">
        <w:rPr>
          <w:sz w:val="27"/>
          <w:szCs w:val="27"/>
          <w:lang w:val="uk-UA" w:eastAsia="uk-UA"/>
        </w:rPr>
        <w:t xml:space="preserve">таким </w:t>
      </w:r>
      <w:r w:rsidRPr="0022422C">
        <w:rPr>
          <w:sz w:val="27"/>
          <w:szCs w:val="27"/>
          <w:lang w:val="uk-UA" w:eastAsia="uk-UA"/>
        </w:rPr>
        <w:t>вибором, Європейський суд з прав людини в пункті</w:t>
      </w:r>
      <w:r w:rsidR="003463E5" w:rsidRPr="0022422C">
        <w:rPr>
          <w:sz w:val="27"/>
          <w:szCs w:val="27"/>
          <w:lang w:val="uk-UA" w:eastAsia="uk-UA"/>
        </w:rPr>
        <w:t xml:space="preserve"> </w:t>
      </w:r>
      <w:r w:rsidRPr="0022422C">
        <w:rPr>
          <w:sz w:val="27"/>
          <w:szCs w:val="27"/>
          <w:lang w:val="uk-UA" w:eastAsia="uk-UA"/>
        </w:rPr>
        <w:t>39 постанови у справі «KASTE</w:t>
      </w:r>
      <w:r w:rsidR="00CF3D34">
        <w:rPr>
          <w:sz w:val="27"/>
          <w:szCs w:val="27"/>
          <w:lang w:val="uk-UA" w:eastAsia="uk-UA"/>
        </w:rPr>
        <w:t> </w:t>
      </w:r>
      <w:r w:rsidRPr="0022422C">
        <w:rPr>
          <w:sz w:val="27"/>
          <w:szCs w:val="27"/>
          <w:lang w:val="uk-UA" w:eastAsia="uk-UA"/>
        </w:rPr>
        <w:t>AND MATHISEN v. NORWAY» (заяви №</w:t>
      </w:r>
      <w:r w:rsidR="003042FC" w:rsidRPr="0022422C">
        <w:rPr>
          <w:sz w:val="27"/>
          <w:szCs w:val="27"/>
          <w:lang w:val="uk-UA" w:eastAsia="uk-UA"/>
        </w:rPr>
        <w:t xml:space="preserve"> </w:t>
      </w:r>
      <w:r w:rsidRPr="0022422C">
        <w:rPr>
          <w:sz w:val="27"/>
          <w:szCs w:val="27"/>
          <w:lang w:val="uk-UA" w:eastAsia="uk-UA"/>
        </w:rPr>
        <w:t>18885/04,</w:t>
      </w:r>
      <w:r w:rsidR="003042FC" w:rsidRPr="0022422C">
        <w:rPr>
          <w:sz w:val="27"/>
          <w:szCs w:val="27"/>
          <w:lang w:val="uk-UA" w:eastAsia="uk-UA"/>
        </w:rPr>
        <w:t xml:space="preserve"> </w:t>
      </w:r>
      <w:r w:rsidR="00A27BF6">
        <w:rPr>
          <w:sz w:val="27"/>
          <w:szCs w:val="27"/>
          <w:lang w:val="uk-UA" w:eastAsia="uk-UA"/>
        </w:rPr>
        <w:t xml:space="preserve">№ </w:t>
      </w:r>
      <w:r w:rsidRPr="0022422C">
        <w:rPr>
          <w:sz w:val="27"/>
          <w:szCs w:val="27"/>
          <w:lang w:val="uk-UA" w:eastAsia="uk-UA"/>
        </w:rPr>
        <w:t xml:space="preserve">21166/04) відзначив, що якби </w:t>
      </w:r>
      <w:proofErr w:type="spellStart"/>
      <w:r w:rsidRPr="0022422C">
        <w:rPr>
          <w:sz w:val="27"/>
          <w:szCs w:val="27"/>
          <w:lang w:val="uk-UA" w:eastAsia="uk-UA"/>
        </w:rPr>
        <w:t>співобвинувачений</w:t>
      </w:r>
      <w:proofErr w:type="spellEnd"/>
      <w:r w:rsidRPr="0022422C">
        <w:rPr>
          <w:sz w:val="27"/>
          <w:szCs w:val="27"/>
          <w:lang w:val="uk-UA" w:eastAsia="uk-UA"/>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w:t>
      </w:r>
      <w:r w:rsidR="003463E5" w:rsidRPr="0022422C">
        <w:rPr>
          <w:sz w:val="27"/>
          <w:szCs w:val="27"/>
          <w:lang w:val="uk-UA" w:eastAsia="uk-UA"/>
        </w:rPr>
        <w:t xml:space="preserve"> </w:t>
      </w:r>
      <w:r w:rsidRPr="0022422C">
        <w:rPr>
          <w:sz w:val="27"/>
          <w:szCs w:val="27"/>
          <w:lang w:val="uk-UA" w:eastAsia="uk-UA"/>
        </w:rPr>
        <w:t>1 статті</w:t>
      </w:r>
      <w:r w:rsidR="00893646" w:rsidRPr="0022422C">
        <w:rPr>
          <w:sz w:val="27"/>
          <w:szCs w:val="27"/>
          <w:lang w:val="uk-UA" w:eastAsia="uk-UA"/>
        </w:rPr>
        <w:t xml:space="preserve"> </w:t>
      </w:r>
      <w:r w:rsidRPr="0022422C">
        <w:rPr>
          <w:sz w:val="27"/>
          <w:szCs w:val="27"/>
          <w:lang w:val="uk-UA" w:eastAsia="uk-UA"/>
        </w:rPr>
        <w:t xml:space="preserve">6 Конвенції. У цьому зв’язку Комісія додатково </w:t>
      </w:r>
      <w:r w:rsidR="003042FC" w:rsidRPr="0022422C">
        <w:rPr>
          <w:sz w:val="27"/>
          <w:szCs w:val="27"/>
          <w:lang w:val="uk-UA" w:eastAsia="uk-UA"/>
        </w:rPr>
        <w:t>вказує</w:t>
      </w:r>
      <w:r w:rsidRPr="0022422C">
        <w:rPr>
          <w:sz w:val="27"/>
          <w:szCs w:val="27"/>
          <w:lang w:val="uk-UA" w:eastAsia="uk-UA"/>
        </w:rPr>
        <w:t xml:space="preserve">, що за усталеною практикою </w:t>
      </w:r>
      <w:proofErr w:type="spellStart"/>
      <w:r w:rsidRPr="0022422C">
        <w:rPr>
          <w:sz w:val="27"/>
          <w:szCs w:val="27"/>
          <w:lang w:val="uk-UA" w:eastAsia="uk-UA"/>
        </w:rPr>
        <w:t>Страсбурського</w:t>
      </w:r>
      <w:proofErr w:type="spellEnd"/>
      <w:r w:rsidRPr="0022422C">
        <w:rPr>
          <w:sz w:val="27"/>
          <w:szCs w:val="27"/>
          <w:lang w:val="uk-UA" w:eastAsia="uk-UA"/>
        </w:rPr>
        <w:t xml:space="preserve">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(2 постанови у справі «STOYANOV v.</w:t>
      </w:r>
      <w:r w:rsidR="00EB792A">
        <w:rPr>
          <w:sz w:val="27"/>
          <w:szCs w:val="27"/>
          <w:lang w:val="uk-UA" w:eastAsia="uk-UA"/>
        </w:rPr>
        <w:t xml:space="preserve"> </w:t>
      </w:r>
      <w:r w:rsidRPr="0022422C">
        <w:rPr>
          <w:sz w:val="27"/>
          <w:szCs w:val="27"/>
          <w:lang w:val="uk-UA" w:eastAsia="uk-UA"/>
        </w:rPr>
        <w:t>BULGARIA», заява № 39206/07).</w:t>
      </w:r>
    </w:p>
    <w:p w14:paraId="7CBF015D" w14:textId="1795D308"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Комісія </w:t>
      </w:r>
      <w:r w:rsidR="003E411E" w:rsidRPr="0022422C">
        <w:rPr>
          <w:sz w:val="27"/>
          <w:szCs w:val="27"/>
          <w:lang w:val="uk-UA" w:eastAsia="uk-UA"/>
        </w:rPr>
        <w:t>за</w:t>
      </w:r>
      <w:r w:rsidRPr="0022422C">
        <w:rPr>
          <w:sz w:val="27"/>
          <w:szCs w:val="27"/>
          <w:lang w:val="uk-UA" w:eastAsia="uk-UA"/>
        </w:rPr>
        <w:t>значає,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14:paraId="46A44BDD" w14:textId="0951FE6E"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Таким чином, постаючи перед таким вибором, суддя має забезпечити рівновагу між суспільним та приватним інтересом при вирішені </w:t>
      </w:r>
      <w:r w:rsidR="001F4753" w:rsidRPr="0022422C">
        <w:rPr>
          <w:sz w:val="27"/>
          <w:szCs w:val="27"/>
          <w:lang w:val="uk-UA" w:eastAsia="uk-UA"/>
        </w:rPr>
        <w:t>таких</w:t>
      </w:r>
      <w:r w:rsidRPr="0022422C">
        <w:rPr>
          <w:sz w:val="27"/>
          <w:szCs w:val="27"/>
          <w:lang w:val="uk-UA" w:eastAsia="uk-UA"/>
        </w:rPr>
        <w:t xml:space="preserve">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w:t>
      </w:r>
      <w:r w:rsidR="00573957">
        <w:rPr>
          <w:sz w:val="27"/>
          <w:szCs w:val="27"/>
          <w:lang w:val="uk-UA" w:eastAsia="uk-UA"/>
        </w:rPr>
        <w:t> </w:t>
      </w:r>
      <w:r w:rsidRPr="0022422C">
        <w:rPr>
          <w:sz w:val="27"/>
          <w:szCs w:val="27"/>
          <w:lang w:val="uk-UA" w:eastAsia="uk-UA"/>
        </w:rPr>
        <w:t>наявності для цього підстав), забезпечивши таким чином ефективне відправлення судочинства.</w:t>
      </w:r>
    </w:p>
    <w:p w14:paraId="27FF3986" w14:textId="5673C0E2"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w:t>
      </w:r>
      <w:r w:rsidRPr="0022422C">
        <w:rPr>
          <w:sz w:val="27"/>
          <w:szCs w:val="27"/>
          <w:lang w:val="uk-UA" w:eastAsia="uk-UA"/>
        </w:rPr>
        <w:lastRenderedPageBreak/>
        <w:t>особи від адміністративної відповідальності через сплив строків накладення адміністративного стягнення, такі випадки мають бути оцінені Комісією на відповідність судді критерію професійної етики з огляду на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 зважаючи на процесуальну поведінку особи, яка притягається до адміністративної відповідальності (або її представника).</w:t>
      </w:r>
    </w:p>
    <w:p w14:paraId="1592B32E" w14:textId="7B1C1E10" w:rsidR="00362FD2" w:rsidRPr="0022422C" w:rsidRDefault="00A703DC"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Комісія зазначає, що суддя під час співбесіди нада</w:t>
      </w:r>
      <w:r w:rsidR="001F4753" w:rsidRPr="0022422C">
        <w:rPr>
          <w:sz w:val="27"/>
          <w:szCs w:val="27"/>
          <w:lang w:val="uk-UA" w:eastAsia="uk-UA"/>
        </w:rPr>
        <w:t>ла</w:t>
      </w:r>
      <w:r w:rsidRPr="0022422C">
        <w:rPr>
          <w:sz w:val="27"/>
          <w:szCs w:val="27"/>
          <w:lang w:val="uk-UA" w:eastAsia="uk-UA"/>
        </w:rPr>
        <w:t xml:space="preserve"> обґрунтовані пояснення на запитання, чому нею не було забезпечено ефективного відправлення судочинства у справах № 586/102/19, № 586/19/19, №</w:t>
      </w:r>
      <w:r w:rsidR="00CE7B93" w:rsidRPr="0022422C">
        <w:rPr>
          <w:sz w:val="27"/>
          <w:szCs w:val="27"/>
          <w:lang w:val="uk-UA" w:eastAsia="uk-UA"/>
        </w:rPr>
        <w:t xml:space="preserve"> </w:t>
      </w:r>
      <w:r w:rsidRPr="0022422C">
        <w:rPr>
          <w:sz w:val="27"/>
          <w:szCs w:val="27"/>
          <w:lang w:val="uk-UA" w:eastAsia="uk-UA"/>
        </w:rPr>
        <w:t>586/80/19, № 586/127/19, № 586/633/20, №</w:t>
      </w:r>
      <w:r w:rsidR="00CE7B93" w:rsidRPr="0022422C">
        <w:rPr>
          <w:sz w:val="27"/>
          <w:szCs w:val="27"/>
          <w:lang w:val="uk-UA" w:eastAsia="uk-UA"/>
        </w:rPr>
        <w:t> </w:t>
      </w:r>
      <w:r w:rsidRPr="0022422C">
        <w:rPr>
          <w:sz w:val="27"/>
          <w:szCs w:val="27"/>
          <w:lang w:val="uk-UA" w:eastAsia="uk-UA"/>
        </w:rPr>
        <w:t>586/432/21</w:t>
      </w:r>
      <w:r w:rsidR="00C05070" w:rsidRPr="0022422C">
        <w:rPr>
          <w:sz w:val="27"/>
          <w:szCs w:val="27"/>
          <w:lang w:val="uk-UA" w:eastAsia="uk-UA"/>
        </w:rPr>
        <w:t>. Вона</w:t>
      </w:r>
      <w:r w:rsidRPr="0022422C">
        <w:rPr>
          <w:sz w:val="27"/>
          <w:szCs w:val="27"/>
          <w:lang w:val="uk-UA" w:eastAsia="uk-UA"/>
        </w:rPr>
        <w:t xml:space="preserve">, зокрема, </w:t>
      </w:r>
      <w:r w:rsidR="00445434" w:rsidRPr="0022422C">
        <w:rPr>
          <w:sz w:val="27"/>
          <w:szCs w:val="27"/>
          <w:lang w:val="uk-UA" w:eastAsia="uk-UA"/>
        </w:rPr>
        <w:t>вказала</w:t>
      </w:r>
      <w:r w:rsidR="003927DD" w:rsidRPr="0022422C">
        <w:rPr>
          <w:sz w:val="27"/>
          <w:szCs w:val="27"/>
          <w:lang w:val="uk-UA" w:eastAsia="uk-UA"/>
        </w:rPr>
        <w:t xml:space="preserve">, </w:t>
      </w:r>
      <w:r w:rsidRPr="0022422C">
        <w:rPr>
          <w:sz w:val="27"/>
          <w:szCs w:val="27"/>
          <w:lang w:val="uk-UA" w:eastAsia="uk-UA"/>
        </w:rPr>
        <w:t xml:space="preserve">що в суді була </w:t>
      </w:r>
      <w:r w:rsidRPr="0022422C">
        <w:rPr>
          <w:sz w:val="27"/>
          <w:szCs w:val="27"/>
          <w:lang w:val="uk-UA"/>
        </w:rPr>
        <w:t xml:space="preserve">відсутня </w:t>
      </w:r>
      <w:r w:rsidR="00243CDA" w:rsidRPr="0022422C">
        <w:rPr>
          <w:sz w:val="27"/>
          <w:szCs w:val="27"/>
          <w:lang w:val="uk-UA" w:eastAsia="uk-UA"/>
        </w:rPr>
        <w:t>фінансов</w:t>
      </w:r>
      <w:r w:rsidR="00362FD2" w:rsidRPr="0022422C">
        <w:rPr>
          <w:sz w:val="27"/>
          <w:szCs w:val="27"/>
          <w:lang w:val="uk-UA" w:eastAsia="uk-UA"/>
        </w:rPr>
        <w:t>а</w:t>
      </w:r>
      <w:r w:rsidR="00243CDA" w:rsidRPr="0022422C">
        <w:rPr>
          <w:sz w:val="27"/>
          <w:szCs w:val="27"/>
          <w:lang w:val="uk-UA" w:eastAsia="uk-UA"/>
        </w:rPr>
        <w:t xml:space="preserve"> можлив</w:t>
      </w:r>
      <w:r w:rsidR="00362FD2" w:rsidRPr="0022422C">
        <w:rPr>
          <w:sz w:val="27"/>
          <w:szCs w:val="27"/>
          <w:lang w:val="uk-UA" w:eastAsia="uk-UA"/>
        </w:rPr>
        <w:t>ість</w:t>
      </w:r>
      <w:r w:rsidR="00243CDA" w:rsidRPr="0022422C">
        <w:rPr>
          <w:sz w:val="27"/>
          <w:szCs w:val="27"/>
          <w:lang w:val="uk-UA" w:eastAsia="uk-UA"/>
        </w:rPr>
        <w:t xml:space="preserve"> повідом</w:t>
      </w:r>
      <w:r w:rsidR="00445434" w:rsidRPr="0022422C">
        <w:rPr>
          <w:sz w:val="27"/>
          <w:szCs w:val="27"/>
          <w:lang w:val="uk-UA" w:eastAsia="uk-UA"/>
        </w:rPr>
        <w:t>ити</w:t>
      </w:r>
      <w:r w:rsidR="00243CDA" w:rsidRPr="0022422C">
        <w:rPr>
          <w:sz w:val="27"/>
          <w:szCs w:val="27"/>
          <w:lang w:val="uk-UA" w:eastAsia="uk-UA"/>
        </w:rPr>
        <w:t xml:space="preserve"> особ</w:t>
      </w:r>
      <w:r w:rsidR="00445434" w:rsidRPr="0022422C">
        <w:rPr>
          <w:sz w:val="27"/>
          <w:szCs w:val="27"/>
          <w:lang w:val="uk-UA" w:eastAsia="uk-UA"/>
        </w:rPr>
        <w:t>у</w:t>
      </w:r>
      <w:r w:rsidR="00243CDA" w:rsidRPr="0022422C">
        <w:rPr>
          <w:sz w:val="27"/>
          <w:szCs w:val="27"/>
          <w:lang w:val="uk-UA" w:eastAsia="uk-UA"/>
        </w:rPr>
        <w:t xml:space="preserve"> про дату, час та місце розгляду справи</w:t>
      </w:r>
      <w:r w:rsidR="00362FD2" w:rsidRPr="0022422C">
        <w:rPr>
          <w:sz w:val="27"/>
          <w:szCs w:val="27"/>
          <w:lang w:val="uk-UA" w:eastAsia="uk-UA"/>
        </w:rPr>
        <w:t>.</w:t>
      </w:r>
    </w:p>
    <w:p w14:paraId="3296B180" w14:textId="08F0FF3F" w:rsidR="00E57C5F" w:rsidRPr="0022422C" w:rsidRDefault="00E57C5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Зазначені в пунктах 9</w:t>
      </w:r>
      <w:r w:rsidR="0032594D" w:rsidRPr="0022422C">
        <w:rPr>
          <w:sz w:val="27"/>
          <w:szCs w:val="27"/>
          <w:lang w:val="uk-UA" w:eastAsia="uk-UA"/>
        </w:rPr>
        <w:t>0</w:t>
      </w:r>
      <w:r w:rsidRPr="0022422C">
        <w:rPr>
          <w:sz w:val="27"/>
          <w:szCs w:val="27"/>
          <w:lang w:val="uk-UA" w:eastAsia="uk-UA"/>
        </w:rPr>
        <w:t>–10</w:t>
      </w:r>
      <w:r w:rsidR="00DE763B" w:rsidRPr="0022422C">
        <w:rPr>
          <w:sz w:val="27"/>
          <w:szCs w:val="27"/>
          <w:lang w:val="uk-UA" w:eastAsia="uk-UA"/>
        </w:rPr>
        <w:t>0</w:t>
      </w:r>
      <w:r w:rsidRPr="0022422C">
        <w:rPr>
          <w:sz w:val="27"/>
          <w:szCs w:val="27"/>
          <w:lang w:val="uk-UA" w:eastAsia="uk-UA"/>
        </w:rPr>
        <w:t xml:space="preserve"> 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p w14:paraId="4AFB1A8F" w14:textId="233AE16F" w:rsidR="00222BBE" w:rsidRPr="0022422C" w:rsidRDefault="00222BBE"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rPr>
        <w:t>За даними суддівського досьє</w:t>
      </w:r>
      <w:r w:rsidR="00CB294E" w:rsidRPr="0022422C">
        <w:rPr>
          <w:sz w:val="27"/>
          <w:szCs w:val="27"/>
          <w:lang w:val="uk-UA"/>
        </w:rPr>
        <w:t>,</w:t>
      </w:r>
      <w:r w:rsidR="00023C7F" w:rsidRPr="0022422C">
        <w:rPr>
          <w:sz w:val="27"/>
          <w:szCs w:val="27"/>
          <w:lang w:val="uk-UA"/>
        </w:rPr>
        <w:t xml:space="preserve"> </w:t>
      </w:r>
      <w:r w:rsidRPr="0022422C">
        <w:rPr>
          <w:sz w:val="27"/>
          <w:szCs w:val="27"/>
          <w:lang w:val="uk-UA"/>
        </w:rPr>
        <w:t xml:space="preserve">у період з 06.07.2021 до 11.07.2021 суддя </w:t>
      </w:r>
      <w:r w:rsidR="00CB294E" w:rsidRPr="0022422C">
        <w:rPr>
          <w:sz w:val="27"/>
          <w:szCs w:val="27"/>
          <w:lang w:val="uk-UA"/>
        </w:rPr>
        <w:t>була</w:t>
      </w:r>
      <w:r w:rsidRPr="0022422C">
        <w:rPr>
          <w:sz w:val="27"/>
          <w:szCs w:val="27"/>
          <w:lang w:val="uk-UA"/>
        </w:rPr>
        <w:t xml:space="preserve"> на навчанні </w:t>
      </w:r>
      <w:r w:rsidR="00EA40A7" w:rsidRPr="0022422C">
        <w:rPr>
          <w:sz w:val="27"/>
          <w:szCs w:val="27"/>
          <w:lang w:val="uk-UA"/>
        </w:rPr>
        <w:t>в</w:t>
      </w:r>
      <w:r w:rsidRPr="0022422C">
        <w:rPr>
          <w:sz w:val="27"/>
          <w:szCs w:val="27"/>
          <w:lang w:val="uk-UA"/>
        </w:rPr>
        <w:t xml:space="preserve"> Одеському регіональному відділенні Національної школи суддів України і у цей період постановила 25 судових рішень, зокрема, за участю сторін </w:t>
      </w:r>
      <w:r w:rsidR="00CB294E" w:rsidRPr="0022422C">
        <w:rPr>
          <w:sz w:val="27"/>
          <w:szCs w:val="27"/>
          <w:lang w:val="uk-UA"/>
        </w:rPr>
        <w:t>(</w:t>
      </w:r>
      <w:r w:rsidRPr="0022422C">
        <w:rPr>
          <w:sz w:val="27"/>
          <w:szCs w:val="27"/>
          <w:lang w:val="uk-UA"/>
        </w:rPr>
        <w:t>вирок від 06.07.2021 у справі № 510/479/21, постанову від 06.07.2021 у справі №</w:t>
      </w:r>
      <w:r w:rsidR="00081C91">
        <w:rPr>
          <w:sz w:val="27"/>
          <w:szCs w:val="27"/>
          <w:lang w:val="uk-UA"/>
        </w:rPr>
        <w:t> </w:t>
      </w:r>
      <w:r w:rsidRPr="0022422C">
        <w:rPr>
          <w:sz w:val="27"/>
          <w:szCs w:val="27"/>
          <w:lang w:val="uk-UA"/>
        </w:rPr>
        <w:t>510/1011/21, рішення від 07.07.2021 у справі № 510/86/21</w:t>
      </w:r>
      <w:r w:rsidR="00CB294E" w:rsidRPr="0022422C">
        <w:rPr>
          <w:sz w:val="27"/>
          <w:szCs w:val="27"/>
          <w:lang w:val="uk-UA"/>
        </w:rPr>
        <w:t>)</w:t>
      </w:r>
      <w:r w:rsidRPr="0022422C">
        <w:rPr>
          <w:sz w:val="27"/>
          <w:szCs w:val="27"/>
          <w:lang w:val="uk-UA"/>
        </w:rPr>
        <w:t>.</w:t>
      </w:r>
    </w:p>
    <w:p w14:paraId="42F68A6A" w14:textId="53208CF0" w:rsidR="00F16CC6" w:rsidRPr="0022422C" w:rsidRDefault="0076403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rPr>
        <w:t xml:space="preserve">Під </w:t>
      </w:r>
      <w:r w:rsidRPr="0022422C">
        <w:rPr>
          <w:sz w:val="27"/>
          <w:szCs w:val="27"/>
          <w:shd w:val="clear" w:color="auto" w:fill="FFFFFF"/>
          <w:lang w:val="uk-UA"/>
        </w:rPr>
        <w:t xml:space="preserve">час проведення співбесіди суддя пояснила, що </w:t>
      </w:r>
      <w:r w:rsidR="00DE6B33" w:rsidRPr="0022422C">
        <w:rPr>
          <w:sz w:val="27"/>
          <w:szCs w:val="27"/>
          <w:lang w:val="uk-UA"/>
        </w:rPr>
        <w:t xml:space="preserve">вона перебувала на навчанні, не </w:t>
      </w:r>
      <w:r w:rsidR="00CB294E" w:rsidRPr="0022422C">
        <w:rPr>
          <w:sz w:val="27"/>
          <w:szCs w:val="27"/>
          <w:lang w:val="uk-UA"/>
        </w:rPr>
        <w:t>в</w:t>
      </w:r>
      <w:r w:rsidR="00DE6B33" w:rsidRPr="0022422C">
        <w:rPr>
          <w:sz w:val="27"/>
          <w:szCs w:val="27"/>
          <w:lang w:val="uk-UA"/>
        </w:rPr>
        <w:t xml:space="preserve"> липні 2017 року, а </w:t>
      </w:r>
      <w:r w:rsidR="005C531B" w:rsidRPr="0022422C">
        <w:rPr>
          <w:sz w:val="27"/>
          <w:szCs w:val="27"/>
          <w:lang w:val="uk-UA"/>
        </w:rPr>
        <w:t>в</w:t>
      </w:r>
      <w:r w:rsidR="00DE6B33" w:rsidRPr="0022422C">
        <w:rPr>
          <w:sz w:val="27"/>
          <w:szCs w:val="27"/>
          <w:lang w:val="uk-UA"/>
        </w:rPr>
        <w:t xml:space="preserve"> червні 2017 року</w:t>
      </w:r>
      <w:r w:rsidR="002F215F" w:rsidRPr="0022422C">
        <w:rPr>
          <w:sz w:val="27"/>
          <w:szCs w:val="27"/>
          <w:lang w:val="uk-UA"/>
        </w:rPr>
        <w:t xml:space="preserve"> та на підтвердження вказаних обставин надала копію </w:t>
      </w:r>
      <w:r w:rsidR="005C531B" w:rsidRPr="0022422C">
        <w:rPr>
          <w:sz w:val="27"/>
          <w:szCs w:val="27"/>
          <w:lang w:val="uk-UA"/>
        </w:rPr>
        <w:t>с</w:t>
      </w:r>
      <w:r w:rsidR="002F215F" w:rsidRPr="0022422C">
        <w:rPr>
          <w:sz w:val="27"/>
          <w:szCs w:val="27"/>
          <w:lang w:val="uk-UA"/>
        </w:rPr>
        <w:t>ертифікат</w:t>
      </w:r>
      <w:r w:rsidR="005C531B" w:rsidRPr="0022422C">
        <w:rPr>
          <w:sz w:val="27"/>
          <w:szCs w:val="27"/>
          <w:lang w:val="uk-UA"/>
        </w:rPr>
        <w:t>а</w:t>
      </w:r>
      <w:r w:rsidR="002F215F" w:rsidRPr="0022422C">
        <w:rPr>
          <w:sz w:val="27"/>
          <w:szCs w:val="27"/>
          <w:lang w:val="uk-UA"/>
        </w:rPr>
        <w:t xml:space="preserve"> Національної школи суддів України</w:t>
      </w:r>
      <w:r w:rsidR="00DE6B33" w:rsidRPr="0022422C">
        <w:rPr>
          <w:sz w:val="27"/>
          <w:szCs w:val="27"/>
          <w:lang w:val="uk-UA"/>
        </w:rPr>
        <w:t xml:space="preserve">. </w:t>
      </w:r>
    </w:p>
    <w:p w14:paraId="73286D27" w14:textId="337C6505" w:rsidR="00A77C93" w:rsidRPr="0022422C" w:rsidRDefault="00F16CC6"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rPr>
        <w:t>Комісія приймає доводи судді</w:t>
      </w:r>
      <w:r w:rsidR="00617A26" w:rsidRPr="0022422C">
        <w:rPr>
          <w:sz w:val="27"/>
          <w:szCs w:val="27"/>
          <w:lang w:val="uk-UA"/>
        </w:rPr>
        <w:t xml:space="preserve"> </w:t>
      </w:r>
      <w:r w:rsidR="00861E36" w:rsidRPr="0022422C">
        <w:rPr>
          <w:sz w:val="27"/>
          <w:szCs w:val="27"/>
          <w:lang w:val="uk-UA"/>
        </w:rPr>
        <w:t xml:space="preserve">з огляду на таке. </w:t>
      </w:r>
      <w:r w:rsidR="005C531B" w:rsidRPr="0022422C">
        <w:rPr>
          <w:sz w:val="27"/>
          <w:szCs w:val="27"/>
          <w:lang w:val="uk-UA"/>
        </w:rPr>
        <w:t>В</w:t>
      </w:r>
      <w:r w:rsidR="005C3B4A" w:rsidRPr="0022422C">
        <w:rPr>
          <w:sz w:val="27"/>
          <w:szCs w:val="27"/>
          <w:lang w:val="uk-UA"/>
        </w:rPr>
        <w:t>ідповідно до</w:t>
      </w:r>
      <w:r w:rsidR="00A77C93" w:rsidRPr="0022422C">
        <w:rPr>
          <w:sz w:val="27"/>
          <w:szCs w:val="27"/>
          <w:lang w:val="uk-UA"/>
        </w:rPr>
        <w:t xml:space="preserve"> копі</w:t>
      </w:r>
      <w:r w:rsidR="00831DA1" w:rsidRPr="0022422C">
        <w:rPr>
          <w:sz w:val="27"/>
          <w:szCs w:val="27"/>
          <w:lang w:val="uk-UA"/>
        </w:rPr>
        <w:t>ї</w:t>
      </w:r>
      <w:r w:rsidR="00A77C93" w:rsidRPr="0022422C">
        <w:rPr>
          <w:sz w:val="27"/>
          <w:szCs w:val="27"/>
          <w:lang w:val="uk-UA"/>
        </w:rPr>
        <w:t xml:space="preserve"> </w:t>
      </w:r>
      <w:r w:rsidR="00DA5696" w:rsidRPr="0022422C">
        <w:rPr>
          <w:sz w:val="27"/>
          <w:szCs w:val="27"/>
          <w:lang w:val="uk-UA"/>
        </w:rPr>
        <w:t>с</w:t>
      </w:r>
      <w:r w:rsidR="00A77C93" w:rsidRPr="0022422C">
        <w:rPr>
          <w:sz w:val="27"/>
          <w:szCs w:val="27"/>
          <w:lang w:val="uk-UA"/>
        </w:rPr>
        <w:t>ертифікат</w:t>
      </w:r>
      <w:r w:rsidR="00DA5696" w:rsidRPr="0022422C">
        <w:rPr>
          <w:sz w:val="27"/>
          <w:szCs w:val="27"/>
          <w:lang w:val="uk-UA"/>
        </w:rPr>
        <w:t>а</w:t>
      </w:r>
      <w:r w:rsidR="00A77C93" w:rsidRPr="0022422C">
        <w:rPr>
          <w:sz w:val="27"/>
          <w:szCs w:val="27"/>
          <w:lang w:val="uk-UA"/>
        </w:rPr>
        <w:t xml:space="preserve"> Одеського регіонального відділення Національної школи суддів України Гончарова-</w:t>
      </w:r>
      <w:proofErr w:type="spellStart"/>
      <w:r w:rsidR="00A77C93" w:rsidRPr="0022422C">
        <w:rPr>
          <w:sz w:val="27"/>
          <w:szCs w:val="27"/>
          <w:lang w:val="uk-UA"/>
        </w:rPr>
        <w:t>Парфьонова</w:t>
      </w:r>
      <w:proofErr w:type="spellEnd"/>
      <w:r w:rsidR="00A77C93" w:rsidRPr="0022422C">
        <w:rPr>
          <w:sz w:val="27"/>
          <w:szCs w:val="27"/>
          <w:lang w:val="uk-UA"/>
        </w:rPr>
        <w:t xml:space="preserve"> О.О. з </w:t>
      </w:r>
      <w:r w:rsidR="006C027E" w:rsidRPr="0022422C">
        <w:rPr>
          <w:sz w:val="27"/>
          <w:szCs w:val="27"/>
          <w:lang w:val="uk-UA"/>
        </w:rPr>
        <w:t>0</w:t>
      </w:r>
      <w:r w:rsidR="00A77C93" w:rsidRPr="0022422C">
        <w:rPr>
          <w:sz w:val="27"/>
          <w:szCs w:val="27"/>
          <w:lang w:val="uk-UA"/>
        </w:rPr>
        <w:t xml:space="preserve">7 </w:t>
      </w:r>
      <w:r w:rsidR="00DA5696" w:rsidRPr="0022422C">
        <w:rPr>
          <w:sz w:val="27"/>
          <w:szCs w:val="27"/>
          <w:lang w:val="uk-UA"/>
        </w:rPr>
        <w:t>д</w:t>
      </w:r>
      <w:r w:rsidR="00A77C93" w:rsidRPr="0022422C">
        <w:rPr>
          <w:sz w:val="27"/>
          <w:szCs w:val="27"/>
          <w:lang w:val="uk-UA"/>
        </w:rPr>
        <w:t>о 11 червня 2017 року пройшла підготовку для підтримання кваліфікації за програмою для суддів місцевих загальних судів (кримінальна спеціалізація)</w:t>
      </w:r>
      <w:r w:rsidR="006B2591" w:rsidRPr="0022422C">
        <w:rPr>
          <w:sz w:val="27"/>
          <w:szCs w:val="27"/>
          <w:lang w:val="uk-UA"/>
        </w:rPr>
        <w:t>, що,</w:t>
      </w:r>
      <w:r w:rsidR="006B2591" w:rsidRPr="0022422C">
        <w:rPr>
          <w:sz w:val="27"/>
          <w:szCs w:val="27"/>
          <w:shd w:val="clear" w:color="auto" w:fill="FFFFFF"/>
          <w:lang w:val="uk-UA"/>
        </w:rPr>
        <w:t xml:space="preserve"> на думку Комісії, свідчить про </w:t>
      </w:r>
      <w:r w:rsidR="002B0BFB" w:rsidRPr="0022422C">
        <w:rPr>
          <w:sz w:val="27"/>
          <w:szCs w:val="27"/>
          <w:shd w:val="clear" w:color="auto" w:fill="FFFFFF"/>
          <w:lang w:val="uk-UA"/>
        </w:rPr>
        <w:t>необхідність</w:t>
      </w:r>
      <w:r w:rsidR="00E352CD" w:rsidRPr="0022422C">
        <w:rPr>
          <w:sz w:val="27"/>
          <w:szCs w:val="27"/>
          <w:shd w:val="clear" w:color="auto" w:fill="FFFFFF"/>
          <w:lang w:val="uk-UA"/>
        </w:rPr>
        <w:t xml:space="preserve"> відхилення </w:t>
      </w:r>
      <w:r w:rsidR="009508BB" w:rsidRPr="0022422C">
        <w:rPr>
          <w:sz w:val="27"/>
          <w:szCs w:val="27"/>
          <w:shd w:val="clear" w:color="auto" w:fill="FFFFFF"/>
          <w:lang w:val="uk-UA"/>
        </w:rPr>
        <w:t>Висновку</w:t>
      </w:r>
      <w:r w:rsidR="006B2591" w:rsidRPr="0022422C">
        <w:rPr>
          <w:sz w:val="27"/>
          <w:szCs w:val="27"/>
          <w:shd w:val="clear" w:color="auto" w:fill="FFFFFF"/>
          <w:lang w:val="uk-UA"/>
        </w:rPr>
        <w:t xml:space="preserve"> ГРД</w:t>
      </w:r>
      <w:r w:rsidR="00E352CD" w:rsidRPr="0022422C">
        <w:rPr>
          <w:sz w:val="27"/>
          <w:szCs w:val="27"/>
          <w:shd w:val="clear" w:color="auto" w:fill="FFFFFF"/>
          <w:lang w:val="uk-UA"/>
        </w:rPr>
        <w:t xml:space="preserve"> в цій частині</w:t>
      </w:r>
      <w:r w:rsidR="006B2591" w:rsidRPr="0022422C">
        <w:rPr>
          <w:sz w:val="27"/>
          <w:szCs w:val="27"/>
          <w:shd w:val="clear" w:color="auto" w:fill="FFFFFF"/>
          <w:lang w:val="uk-UA"/>
        </w:rPr>
        <w:t>.</w:t>
      </w:r>
    </w:p>
    <w:p w14:paraId="02E63C96" w14:textId="1C85750C" w:rsidR="005B69F9" w:rsidRPr="0022422C" w:rsidRDefault="004505FB"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Стосовно </w:t>
      </w:r>
      <w:r w:rsidR="00C960B0" w:rsidRPr="0022422C">
        <w:rPr>
          <w:sz w:val="27"/>
          <w:szCs w:val="27"/>
          <w:lang w:val="uk-UA"/>
        </w:rPr>
        <w:t>Висновку</w:t>
      </w:r>
      <w:r w:rsidR="003065D0" w:rsidRPr="0022422C">
        <w:rPr>
          <w:sz w:val="27"/>
          <w:szCs w:val="27"/>
          <w:lang w:val="uk-UA"/>
        </w:rPr>
        <w:t xml:space="preserve"> ГРД </w:t>
      </w:r>
      <w:r w:rsidR="009A7F1C" w:rsidRPr="0022422C">
        <w:rPr>
          <w:sz w:val="27"/>
          <w:szCs w:val="27"/>
          <w:lang w:val="uk-UA"/>
        </w:rPr>
        <w:t xml:space="preserve">про те, що </w:t>
      </w:r>
      <w:r w:rsidR="007F56E7" w:rsidRPr="0022422C">
        <w:rPr>
          <w:sz w:val="27"/>
          <w:szCs w:val="27"/>
          <w:lang w:val="uk-UA"/>
        </w:rPr>
        <w:t>в</w:t>
      </w:r>
      <w:r w:rsidR="003065D0" w:rsidRPr="0022422C">
        <w:rPr>
          <w:sz w:val="27"/>
          <w:szCs w:val="27"/>
          <w:lang w:val="uk-UA"/>
        </w:rPr>
        <w:t xml:space="preserve"> Деклараці</w:t>
      </w:r>
      <w:r w:rsidR="00EB5E61" w:rsidRPr="0022422C">
        <w:rPr>
          <w:sz w:val="27"/>
          <w:szCs w:val="27"/>
          <w:lang w:val="uk-UA"/>
        </w:rPr>
        <w:t>ї</w:t>
      </w:r>
      <w:r w:rsidR="003065D0" w:rsidRPr="0022422C">
        <w:rPr>
          <w:sz w:val="27"/>
          <w:szCs w:val="27"/>
          <w:lang w:val="uk-UA"/>
        </w:rPr>
        <w:t xml:space="preserve"> </w:t>
      </w:r>
      <w:r w:rsidR="009A7F1C" w:rsidRPr="0022422C">
        <w:rPr>
          <w:sz w:val="27"/>
          <w:szCs w:val="27"/>
          <w:lang w:val="uk-UA"/>
        </w:rPr>
        <w:t xml:space="preserve">судді </w:t>
      </w:r>
      <w:r w:rsidR="003065D0" w:rsidRPr="0022422C">
        <w:rPr>
          <w:sz w:val="27"/>
          <w:szCs w:val="27"/>
          <w:lang w:val="uk-UA"/>
        </w:rPr>
        <w:t>за 201</w:t>
      </w:r>
      <w:r w:rsidR="00EB5E61" w:rsidRPr="0022422C">
        <w:rPr>
          <w:sz w:val="27"/>
          <w:szCs w:val="27"/>
          <w:lang w:val="uk-UA"/>
        </w:rPr>
        <w:t>8 рік</w:t>
      </w:r>
      <w:r w:rsidR="003065D0" w:rsidRPr="0022422C">
        <w:rPr>
          <w:sz w:val="27"/>
          <w:szCs w:val="27"/>
          <w:lang w:val="uk-UA"/>
        </w:rPr>
        <w:t xml:space="preserve"> суддею </w:t>
      </w:r>
      <w:r w:rsidR="00F01BA6" w:rsidRPr="0022422C">
        <w:rPr>
          <w:sz w:val="27"/>
          <w:szCs w:val="27"/>
          <w:lang w:val="uk-UA"/>
        </w:rPr>
        <w:t xml:space="preserve">не задекларовано </w:t>
      </w:r>
      <w:r w:rsidR="003065D0" w:rsidRPr="0022422C">
        <w:rPr>
          <w:sz w:val="27"/>
          <w:szCs w:val="27"/>
          <w:lang w:val="uk-UA"/>
        </w:rPr>
        <w:t>дох</w:t>
      </w:r>
      <w:r w:rsidR="00D97F0F" w:rsidRPr="0022422C">
        <w:rPr>
          <w:sz w:val="27"/>
          <w:szCs w:val="27"/>
          <w:lang w:val="uk-UA"/>
        </w:rPr>
        <w:t>оду</w:t>
      </w:r>
      <w:r w:rsidR="003065D0" w:rsidRPr="0022422C">
        <w:rPr>
          <w:sz w:val="27"/>
          <w:szCs w:val="27"/>
          <w:lang w:val="uk-UA"/>
        </w:rPr>
        <w:t xml:space="preserve"> від відчуження</w:t>
      </w:r>
      <w:r w:rsidR="00B237F4" w:rsidRPr="0022422C">
        <w:rPr>
          <w:sz w:val="27"/>
          <w:szCs w:val="27"/>
          <w:lang w:val="uk-UA"/>
        </w:rPr>
        <w:t xml:space="preserve"> майна чоловіка</w:t>
      </w:r>
      <w:r w:rsidR="00700495" w:rsidRPr="0022422C">
        <w:rPr>
          <w:sz w:val="27"/>
          <w:szCs w:val="27"/>
          <w:lang w:val="uk-UA"/>
        </w:rPr>
        <w:t xml:space="preserve">, а саме </w:t>
      </w:r>
      <w:r w:rsidR="00EB5E61" w:rsidRPr="0022422C">
        <w:rPr>
          <w:sz w:val="27"/>
          <w:szCs w:val="27"/>
          <w:lang w:val="uk-UA"/>
        </w:rPr>
        <w:t>мотоцикл</w:t>
      </w:r>
      <w:r w:rsidR="00B237F4" w:rsidRPr="0022422C">
        <w:rPr>
          <w:sz w:val="27"/>
          <w:szCs w:val="27"/>
          <w:lang w:val="uk-UA"/>
        </w:rPr>
        <w:t>а</w:t>
      </w:r>
      <w:r w:rsidR="00EB5E61" w:rsidRPr="0022422C">
        <w:rPr>
          <w:sz w:val="27"/>
          <w:szCs w:val="27"/>
          <w:lang w:val="uk-UA"/>
        </w:rPr>
        <w:t xml:space="preserve"> марки «SUZUKI GSF 1200», </w:t>
      </w:r>
      <w:r w:rsidR="00052417" w:rsidRPr="0022422C">
        <w:rPr>
          <w:sz w:val="27"/>
          <w:szCs w:val="27"/>
          <w:lang w:val="uk-UA"/>
        </w:rPr>
        <w:t>то Комісія зазначає таке.</w:t>
      </w:r>
    </w:p>
    <w:p w14:paraId="1972640A" w14:textId="3B6CAEF9" w:rsidR="00E45D7F" w:rsidRPr="0022422C" w:rsidRDefault="009243F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shd w:val="clear" w:color="auto" w:fill="FFFFFF"/>
          <w:lang w:val="uk-UA"/>
        </w:rPr>
        <w:t>Суддя під час співбесіди</w:t>
      </w:r>
      <w:r w:rsidR="00E45D7F" w:rsidRPr="0022422C">
        <w:rPr>
          <w:sz w:val="27"/>
          <w:szCs w:val="27"/>
          <w:shd w:val="clear" w:color="auto" w:fill="FFFFFF"/>
          <w:lang w:val="uk-UA"/>
        </w:rPr>
        <w:t xml:space="preserve"> пояснила,</w:t>
      </w:r>
      <w:r w:rsidRPr="0022422C">
        <w:rPr>
          <w:sz w:val="27"/>
          <w:szCs w:val="27"/>
          <w:lang w:val="uk-UA"/>
        </w:rPr>
        <w:t xml:space="preserve"> </w:t>
      </w:r>
      <w:r w:rsidR="00E0768E" w:rsidRPr="0022422C">
        <w:rPr>
          <w:sz w:val="27"/>
          <w:szCs w:val="27"/>
          <w:lang w:val="uk-UA"/>
        </w:rPr>
        <w:t>що не задеклару</w:t>
      </w:r>
      <w:r w:rsidR="00E45D7F" w:rsidRPr="0022422C">
        <w:rPr>
          <w:sz w:val="27"/>
          <w:szCs w:val="27"/>
          <w:lang w:val="uk-UA"/>
        </w:rPr>
        <w:t xml:space="preserve">вала такі відомості, оскільки до 01.07.2018 прожитковий мінімум становив 1700 грн. (50 прожиткових мінімумів </w:t>
      </w:r>
      <w:r w:rsidR="00700495" w:rsidRPr="0022422C">
        <w:rPr>
          <w:sz w:val="27"/>
          <w:szCs w:val="27"/>
          <w:lang w:val="uk-UA"/>
        </w:rPr>
        <w:t>–</w:t>
      </w:r>
      <w:r w:rsidR="00E45D7F" w:rsidRPr="0022422C">
        <w:rPr>
          <w:sz w:val="27"/>
          <w:szCs w:val="27"/>
          <w:lang w:val="uk-UA"/>
        </w:rPr>
        <w:t xml:space="preserve"> 85</w:t>
      </w:r>
      <w:r w:rsidR="00700495" w:rsidRPr="0022422C">
        <w:rPr>
          <w:sz w:val="27"/>
          <w:szCs w:val="27"/>
          <w:lang w:val="uk-UA"/>
        </w:rPr>
        <w:t xml:space="preserve"> </w:t>
      </w:r>
      <w:r w:rsidR="00E45D7F" w:rsidRPr="0022422C">
        <w:rPr>
          <w:sz w:val="27"/>
          <w:szCs w:val="27"/>
          <w:lang w:val="uk-UA"/>
        </w:rPr>
        <w:t>000 грн), а мотоцикл було продано за 78</w:t>
      </w:r>
      <w:r w:rsidR="007D7848" w:rsidRPr="0022422C">
        <w:rPr>
          <w:sz w:val="27"/>
          <w:szCs w:val="27"/>
          <w:lang w:val="uk-UA"/>
        </w:rPr>
        <w:t xml:space="preserve"> </w:t>
      </w:r>
      <w:r w:rsidR="00E45D7F" w:rsidRPr="0022422C">
        <w:rPr>
          <w:sz w:val="27"/>
          <w:szCs w:val="27"/>
          <w:lang w:val="uk-UA"/>
        </w:rPr>
        <w:t xml:space="preserve">000 грн, що не перевищувало 50 прожиткових мінімумів, тому вона вважала, що їх декларувати не потрібно. </w:t>
      </w:r>
    </w:p>
    <w:p w14:paraId="21A89F25" w14:textId="72A3D5A5" w:rsidR="007F3ED4" w:rsidRPr="0022422C" w:rsidRDefault="00D43FB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Відтак</w:t>
      </w:r>
      <w:r w:rsidR="00592125" w:rsidRPr="0022422C">
        <w:rPr>
          <w:sz w:val="27"/>
          <w:szCs w:val="27"/>
          <w:lang w:val="uk-UA" w:eastAsia="uk-UA"/>
        </w:rPr>
        <w:t xml:space="preserve"> </w:t>
      </w:r>
      <w:r w:rsidR="00BA17AE" w:rsidRPr="0022422C">
        <w:rPr>
          <w:sz w:val="27"/>
          <w:szCs w:val="27"/>
          <w:lang w:val="uk-UA" w:eastAsia="uk-UA"/>
        </w:rPr>
        <w:t>Комісія погоджується з позицією ГРД щодо не</w:t>
      </w:r>
      <w:r w:rsidR="00232C0D" w:rsidRPr="0022422C">
        <w:rPr>
          <w:sz w:val="27"/>
          <w:szCs w:val="27"/>
          <w:lang w:val="uk-UA" w:eastAsia="uk-UA"/>
        </w:rPr>
        <w:t xml:space="preserve"> задекларованого суддею майна, проте</w:t>
      </w:r>
      <w:r w:rsidR="007F3ED4" w:rsidRPr="0022422C">
        <w:rPr>
          <w:sz w:val="27"/>
          <w:szCs w:val="27"/>
          <w:lang w:val="uk-UA" w:eastAsia="uk-UA"/>
        </w:rPr>
        <w:t xml:space="preserve"> Комісія </w:t>
      </w:r>
      <w:r w:rsidR="009C0B1A" w:rsidRPr="0022422C">
        <w:rPr>
          <w:sz w:val="27"/>
          <w:szCs w:val="27"/>
          <w:lang w:val="uk-UA" w:eastAsia="uk-UA"/>
        </w:rPr>
        <w:t>дійшла</w:t>
      </w:r>
      <w:r w:rsidR="007F3ED4" w:rsidRPr="0022422C">
        <w:rPr>
          <w:sz w:val="27"/>
          <w:szCs w:val="27"/>
          <w:lang w:val="uk-UA" w:eastAsia="uk-UA"/>
        </w:rPr>
        <w:t xml:space="preserve"> висновку, що в діях судді був відсутній умисел приховати </w:t>
      </w:r>
      <w:r w:rsidR="00565DD9" w:rsidRPr="0022422C">
        <w:rPr>
          <w:sz w:val="27"/>
          <w:szCs w:val="27"/>
          <w:lang w:val="uk-UA" w:eastAsia="uk-UA"/>
        </w:rPr>
        <w:t>дохід від відчу</w:t>
      </w:r>
      <w:r w:rsidR="007F3ED4" w:rsidRPr="0022422C">
        <w:rPr>
          <w:sz w:val="27"/>
          <w:szCs w:val="27"/>
          <w:lang w:val="uk-UA" w:eastAsia="uk-UA"/>
        </w:rPr>
        <w:t xml:space="preserve">ження майна, а не зазначення </w:t>
      </w:r>
      <w:r w:rsidR="00497AF0" w:rsidRPr="0022422C">
        <w:rPr>
          <w:sz w:val="27"/>
          <w:szCs w:val="27"/>
          <w:lang w:val="uk-UA" w:eastAsia="uk-UA"/>
        </w:rPr>
        <w:t>його</w:t>
      </w:r>
      <w:r w:rsidR="007F3ED4" w:rsidRPr="0022422C">
        <w:rPr>
          <w:sz w:val="27"/>
          <w:szCs w:val="27"/>
          <w:lang w:val="uk-UA" w:eastAsia="uk-UA"/>
        </w:rPr>
        <w:t xml:space="preserve"> у </w:t>
      </w:r>
      <w:r w:rsidR="009C0B1A" w:rsidRPr="0022422C">
        <w:rPr>
          <w:sz w:val="27"/>
          <w:szCs w:val="27"/>
          <w:lang w:val="uk-UA" w:eastAsia="uk-UA"/>
        </w:rPr>
        <w:t>Д</w:t>
      </w:r>
      <w:r w:rsidR="007F3ED4" w:rsidRPr="0022422C">
        <w:rPr>
          <w:sz w:val="27"/>
          <w:szCs w:val="27"/>
          <w:lang w:val="uk-UA" w:eastAsia="uk-UA"/>
        </w:rPr>
        <w:t>еклараці</w:t>
      </w:r>
      <w:r w:rsidR="00497AF0" w:rsidRPr="0022422C">
        <w:rPr>
          <w:sz w:val="27"/>
          <w:szCs w:val="27"/>
          <w:lang w:val="uk-UA" w:eastAsia="uk-UA"/>
        </w:rPr>
        <w:t>ї</w:t>
      </w:r>
      <w:r w:rsidR="007F3ED4" w:rsidRPr="0022422C">
        <w:rPr>
          <w:sz w:val="27"/>
          <w:szCs w:val="27"/>
          <w:lang w:val="uk-UA" w:eastAsia="uk-UA"/>
        </w:rPr>
        <w:t xml:space="preserve"> має характер добросовісної помилки.</w:t>
      </w:r>
    </w:p>
    <w:p w14:paraId="1DDE1B2E" w14:textId="34E335A7" w:rsidR="00573A9F" w:rsidRPr="0022422C" w:rsidRDefault="001F0BEB"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rPr>
        <w:t>Комісія вважає прийнятними пояснення судді щодо фактичн</w:t>
      </w:r>
      <w:r w:rsidR="00683AC4" w:rsidRPr="0022422C">
        <w:rPr>
          <w:sz w:val="27"/>
          <w:szCs w:val="27"/>
          <w:lang w:val="uk-UA"/>
        </w:rPr>
        <w:t>ої</w:t>
      </w:r>
      <w:r w:rsidRPr="0022422C">
        <w:rPr>
          <w:sz w:val="27"/>
          <w:szCs w:val="27"/>
          <w:lang w:val="uk-UA"/>
        </w:rPr>
        <w:t xml:space="preserve"> площ</w:t>
      </w:r>
      <w:r w:rsidR="00683AC4" w:rsidRPr="0022422C">
        <w:rPr>
          <w:sz w:val="27"/>
          <w:szCs w:val="27"/>
          <w:lang w:val="uk-UA"/>
        </w:rPr>
        <w:t xml:space="preserve">і будинку </w:t>
      </w:r>
      <w:r w:rsidR="00174524" w:rsidRPr="0022422C">
        <w:rPr>
          <w:sz w:val="27"/>
          <w:szCs w:val="27"/>
          <w:lang w:val="uk-UA"/>
        </w:rPr>
        <w:t>в</w:t>
      </w:r>
      <w:r w:rsidR="00683AC4" w:rsidRPr="0022422C">
        <w:rPr>
          <w:sz w:val="27"/>
          <w:szCs w:val="27"/>
          <w:lang w:val="uk-UA"/>
        </w:rPr>
        <w:t xml:space="preserve"> м. Одеса з огляду на таке.</w:t>
      </w:r>
      <w:r w:rsidR="00F03652" w:rsidRPr="0022422C">
        <w:rPr>
          <w:sz w:val="27"/>
          <w:szCs w:val="27"/>
          <w:lang w:val="uk-UA" w:eastAsia="uk-UA"/>
        </w:rPr>
        <w:t xml:space="preserve"> </w:t>
      </w:r>
      <w:r w:rsidR="00F03652" w:rsidRPr="0022422C">
        <w:rPr>
          <w:sz w:val="27"/>
          <w:szCs w:val="27"/>
          <w:lang w:val="uk-UA"/>
        </w:rPr>
        <w:t>Цей</w:t>
      </w:r>
      <w:r w:rsidR="005A30A1" w:rsidRPr="0022422C">
        <w:rPr>
          <w:sz w:val="27"/>
          <w:szCs w:val="27"/>
          <w:lang w:val="uk-UA"/>
        </w:rPr>
        <w:t xml:space="preserve"> будинок у м. Одеса </w:t>
      </w:r>
      <w:r w:rsidR="001D603D" w:rsidRPr="0022422C">
        <w:rPr>
          <w:sz w:val="27"/>
          <w:szCs w:val="27"/>
          <w:lang w:val="uk-UA"/>
        </w:rPr>
        <w:t>був пр</w:t>
      </w:r>
      <w:r w:rsidR="00321CF9" w:rsidRPr="0022422C">
        <w:rPr>
          <w:sz w:val="27"/>
          <w:szCs w:val="27"/>
          <w:lang w:val="uk-UA"/>
        </w:rPr>
        <w:t xml:space="preserve">идбаний її батьками у 2005 році. </w:t>
      </w:r>
      <w:r w:rsidR="00491081" w:rsidRPr="0022422C">
        <w:rPr>
          <w:sz w:val="27"/>
          <w:szCs w:val="27"/>
          <w:lang w:val="uk-UA"/>
        </w:rPr>
        <w:t>Родиною судді проводил</w:t>
      </w:r>
      <w:r w:rsidR="00CB60F5" w:rsidRPr="0022422C">
        <w:rPr>
          <w:sz w:val="27"/>
          <w:szCs w:val="27"/>
          <w:lang w:val="uk-UA"/>
        </w:rPr>
        <w:t>а</w:t>
      </w:r>
      <w:r w:rsidR="00491081" w:rsidRPr="0022422C">
        <w:rPr>
          <w:sz w:val="27"/>
          <w:szCs w:val="27"/>
          <w:lang w:val="uk-UA"/>
        </w:rPr>
        <w:t xml:space="preserve">сь </w:t>
      </w:r>
      <w:r w:rsidR="00122F7F" w:rsidRPr="0022422C">
        <w:rPr>
          <w:sz w:val="27"/>
          <w:szCs w:val="27"/>
          <w:lang w:val="uk-UA"/>
        </w:rPr>
        <w:t xml:space="preserve">його </w:t>
      </w:r>
      <w:r w:rsidR="00CB60F5" w:rsidRPr="0022422C">
        <w:rPr>
          <w:sz w:val="27"/>
          <w:szCs w:val="27"/>
          <w:lang w:val="uk-UA"/>
        </w:rPr>
        <w:t>реконструкція</w:t>
      </w:r>
      <w:r w:rsidR="00FE3845" w:rsidRPr="0022422C">
        <w:rPr>
          <w:sz w:val="27"/>
          <w:szCs w:val="27"/>
          <w:lang w:val="uk-UA"/>
        </w:rPr>
        <w:t xml:space="preserve">. </w:t>
      </w:r>
      <w:proofErr w:type="spellStart"/>
      <w:r w:rsidR="00F271FA" w:rsidRPr="0022422C">
        <w:rPr>
          <w:sz w:val="27"/>
          <w:szCs w:val="27"/>
          <w:lang w:val="uk-UA"/>
        </w:rPr>
        <w:t>Про</w:t>
      </w:r>
      <w:r w:rsidR="00122F7F" w:rsidRPr="0022422C">
        <w:rPr>
          <w:sz w:val="27"/>
          <w:szCs w:val="27"/>
          <w:lang w:val="uk-UA"/>
        </w:rPr>
        <w:t>є</w:t>
      </w:r>
      <w:r w:rsidR="00F271FA" w:rsidRPr="0022422C">
        <w:rPr>
          <w:sz w:val="27"/>
          <w:szCs w:val="27"/>
          <w:lang w:val="uk-UA"/>
        </w:rPr>
        <w:t>ктна</w:t>
      </w:r>
      <w:proofErr w:type="spellEnd"/>
      <w:r w:rsidR="00F271FA" w:rsidRPr="0022422C">
        <w:rPr>
          <w:sz w:val="27"/>
          <w:szCs w:val="27"/>
          <w:lang w:val="uk-UA"/>
        </w:rPr>
        <w:t xml:space="preserve"> </w:t>
      </w:r>
      <w:r w:rsidR="00FE3845" w:rsidRPr="0022422C">
        <w:rPr>
          <w:sz w:val="27"/>
          <w:szCs w:val="27"/>
          <w:lang w:val="uk-UA"/>
        </w:rPr>
        <w:t xml:space="preserve">площа </w:t>
      </w:r>
      <w:r w:rsidR="00ED086F" w:rsidRPr="0022422C">
        <w:rPr>
          <w:sz w:val="27"/>
          <w:szCs w:val="27"/>
          <w:lang w:val="uk-UA"/>
        </w:rPr>
        <w:t>об’єкту</w:t>
      </w:r>
      <w:r w:rsidR="00FE3845" w:rsidRPr="0022422C">
        <w:rPr>
          <w:sz w:val="27"/>
          <w:szCs w:val="27"/>
          <w:lang w:val="uk-UA"/>
        </w:rPr>
        <w:t xml:space="preserve"> </w:t>
      </w:r>
      <w:r w:rsidR="00B4391B" w:rsidRPr="0022422C">
        <w:rPr>
          <w:sz w:val="27"/>
          <w:szCs w:val="27"/>
          <w:lang w:val="uk-UA"/>
        </w:rPr>
        <w:t>становила</w:t>
      </w:r>
      <w:r w:rsidR="00FE3845" w:rsidRPr="0022422C">
        <w:rPr>
          <w:sz w:val="27"/>
          <w:szCs w:val="27"/>
          <w:lang w:val="uk-UA"/>
        </w:rPr>
        <w:t xml:space="preserve"> </w:t>
      </w:r>
      <w:r w:rsidR="00FC6C1E" w:rsidRPr="0022422C">
        <w:rPr>
          <w:sz w:val="27"/>
          <w:szCs w:val="27"/>
          <w:lang w:val="uk-UA"/>
        </w:rPr>
        <w:t>214,42 м</w:t>
      </w:r>
      <w:r w:rsidR="00FC6C1E" w:rsidRPr="0022422C">
        <w:rPr>
          <w:sz w:val="27"/>
          <w:szCs w:val="27"/>
          <w:vertAlign w:val="superscript"/>
          <w:lang w:val="uk-UA"/>
        </w:rPr>
        <w:t>2</w:t>
      </w:r>
      <w:r w:rsidR="00FC6C1E" w:rsidRPr="0022422C">
        <w:rPr>
          <w:sz w:val="27"/>
          <w:szCs w:val="27"/>
          <w:lang w:val="uk-UA"/>
        </w:rPr>
        <w:t xml:space="preserve">. Однак при </w:t>
      </w:r>
      <w:proofErr w:type="spellStart"/>
      <w:r w:rsidR="00FC6C1E" w:rsidRPr="0022422C">
        <w:rPr>
          <w:sz w:val="27"/>
          <w:szCs w:val="27"/>
          <w:lang w:val="uk-UA"/>
        </w:rPr>
        <w:t>про</w:t>
      </w:r>
      <w:r w:rsidR="00B4391B" w:rsidRPr="0022422C">
        <w:rPr>
          <w:sz w:val="27"/>
          <w:szCs w:val="27"/>
          <w:lang w:val="uk-UA"/>
        </w:rPr>
        <w:t>є</w:t>
      </w:r>
      <w:r w:rsidR="00FC6C1E" w:rsidRPr="0022422C">
        <w:rPr>
          <w:sz w:val="27"/>
          <w:szCs w:val="27"/>
          <w:lang w:val="uk-UA"/>
        </w:rPr>
        <w:t>ктуванні</w:t>
      </w:r>
      <w:proofErr w:type="spellEnd"/>
      <w:r w:rsidR="00FC6C1E" w:rsidRPr="0022422C">
        <w:rPr>
          <w:sz w:val="27"/>
          <w:szCs w:val="27"/>
          <w:lang w:val="uk-UA"/>
        </w:rPr>
        <w:t xml:space="preserve"> не була врахована площа підсобних приміщень, тому</w:t>
      </w:r>
      <w:r w:rsidR="009145D0" w:rsidRPr="0022422C">
        <w:rPr>
          <w:sz w:val="27"/>
          <w:szCs w:val="27"/>
          <w:lang w:val="uk-UA"/>
        </w:rPr>
        <w:t xml:space="preserve"> фактична площа </w:t>
      </w:r>
      <w:r w:rsidR="00E76C5F" w:rsidRPr="0022422C">
        <w:rPr>
          <w:sz w:val="27"/>
          <w:szCs w:val="27"/>
          <w:lang w:val="uk-UA"/>
        </w:rPr>
        <w:t xml:space="preserve">будинку </w:t>
      </w:r>
      <w:r w:rsidR="00EC0719" w:rsidRPr="0022422C">
        <w:rPr>
          <w:sz w:val="27"/>
          <w:szCs w:val="27"/>
          <w:lang w:val="uk-UA"/>
        </w:rPr>
        <w:t>становить</w:t>
      </w:r>
      <w:r w:rsidR="009145D0" w:rsidRPr="0022422C">
        <w:rPr>
          <w:sz w:val="27"/>
          <w:szCs w:val="27"/>
          <w:lang w:val="uk-UA"/>
        </w:rPr>
        <w:t xml:space="preserve"> 288,1 м</w:t>
      </w:r>
      <w:r w:rsidR="009145D0" w:rsidRPr="0022422C">
        <w:rPr>
          <w:sz w:val="27"/>
          <w:szCs w:val="27"/>
          <w:vertAlign w:val="superscript"/>
          <w:lang w:val="uk-UA"/>
        </w:rPr>
        <w:t>2</w:t>
      </w:r>
      <w:r w:rsidR="009145D0" w:rsidRPr="0022422C">
        <w:rPr>
          <w:sz w:val="27"/>
          <w:szCs w:val="27"/>
          <w:lang w:val="uk-UA"/>
        </w:rPr>
        <w:t>.</w:t>
      </w:r>
      <w:r w:rsidR="00ED086F" w:rsidRPr="0022422C">
        <w:rPr>
          <w:sz w:val="27"/>
          <w:szCs w:val="27"/>
          <w:lang w:val="uk-UA"/>
        </w:rPr>
        <w:t xml:space="preserve"> </w:t>
      </w:r>
    </w:p>
    <w:p w14:paraId="429C8FBE" w14:textId="0D0EDC42" w:rsidR="00330890" w:rsidRPr="0022422C" w:rsidRDefault="00330890" w:rsidP="0022422C">
      <w:pPr>
        <w:pStyle w:val="a3"/>
        <w:numPr>
          <w:ilvl w:val="0"/>
          <w:numId w:val="28"/>
        </w:numPr>
        <w:shd w:val="clear" w:color="auto" w:fill="FFFFFF"/>
        <w:tabs>
          <w:tab w:val="clear" w:pos="786"/>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rPr>
        <w:lastRenderedPageBreak/>
        <w:t xml:space="preserve">Стосовно того, що суддя </w:t>
      </w:r>
      <w:r w:rsidR="00E82780" w:rsidRPr="0022422C">
        <w:rPr>
          <w:rFonts w:ascii="Times New Roman" w:hAnsi="Times New Roman" w:cs="Times New Roman"/>
          <w:sz w:val="27"/>
          <w:szCs w:val="27"/>
        </w:rPr>
        <w:t>в</w:t>
      </w:r>
      <w:r w:rsidRPr="0022422C">
        <w:rPr>
          <w:rFonts w:ascii="Times New Roman" w:hAnsi="Times New Roman" w:cs="Times New Roman"/>
          <w:sz w:val="27"/>
          <w:szCs w:val="27"/>
        </w:rPr>
        <w:t xml:space="preserve"> деклараціях родинних </w:t>
      </w:r>
      <w:proofErr w:type="spellStart"/>
      <w:r w:rsidRPr="0022422C">
        <w:rPr>
          <w:rFonts w:ascii="Times New Roman" w:hAnsi="Times New Roman" w:cs="Times New Roman"/>
          <w:sz w:val="27"/>
          <w:szCs w:val="27"/>
        </w:rPr>
        <w:t>зв’язків</w:t>
      </w:r>
      <w:proofErr w:type="spellEnd"/>
      <w:r w:rsidRPr="0022422C">
        <w:rPr>
          <w:rFonts w:ascii="Times New Roman" w:hAnsi="Times New Roman" w:cs="Times New Roman"/>
          <w:sz w:val="27"/>
          <w:szCs w:val="27"/>
        </w:rPr>
        <w:t xml:space="preserve"> </w:t>
      </w:r>
      <w:r w:rsidRPr="0022422C">
        <w:rPr>
          <w:rFonts w:ascii="Times New Roman" w:hAnsi="Times New Roman" w:cs="Times New Roman"/>
          <w:sz w:val="27"/>
          <w:szCs w:val="27"/>
          <w:lang w:eastAsia="uk-UA"/>
        </w:rPr>
        <w:t>за 2012–2016</w:t>
      </w:r>
      <w:r w:rsidR="00E65374">
        <w:rPr>
          <w:rFonts w:ascii="Times New Roman" w:hAnsi="Times New Roman" w:cs="Times New Roman"/>
          <w:sz w:val="27"/>
          <w:szCs w:val="27"/>
          <w:lang w:eastAsia="uk-UA"/>
        </w:rPr>
        <w:t xml:space="preserve"> </w:t>
      </w:r>
      <w:r w:rsidRPr="0022422C">
        <w:rPr>
          <w:rFonts w:ascii="Times New Roman" w:hAnsi="Times New Roman" w:cs="Times New Roman"/>
          <w:sz w:val="27"/>
          <w:szCs w:val="27"/>
          <w:lang w:eastAsia="uk-UA"/>
        </w:rPr>
        <w:t>роки суддя не вказала двоюрідного брата, який є суддею Одеського апеляційного суду, та двоюрідну сестру, яка є адвокатом</w:t>
      </w:r>
      <w:r w:rsidR="00241E4E" w:rsidRPr="0022422C">
        <w:rPr>
          <w:rFonts w:ascii="Times New Roman" w:hAnsi="Times New Roman" w:cs="Times New Roman"/>
          <w:sz w:val="27"/>
          <w:szCs w:val="27"/>
          <w:lang w:eastAsia="uk-UA"/>
        </w:rPr>
        <w:t>,</w:t>
      </w:r>
      <w:r w:rsidR="00241E4E" w:rsidRPr="0022422C">
        <w:rPr>
          <w:rFonts w:ascii="Times New Roman" w:hAnsi="Times New Roman" w:cs="Times New Roman"/>
          <w:sz w:val="27"/>
          <w:szCs w:val="27"/>
        </w:rPr>
        <w:t xml:space="preserve"> Комісія зазначає таке.</w:t>
      </w:r>
      <w:r w:rsidRPr="0022422C">
        <w:rPr>
          <w:rFonts w:ascii="Times New Roman" w:hAnsi="Times New Roman" w:cs="Times New Roman"/>
          <w:sz w:val="27"/>
          <w:szCs w:val="27"/>
          <w:lang w:eastAsia="uk-UA"/>
        </w:rPr>
        <w:t xml:space="preserve"> </w:t>
      </w:r>
    </w:p>
    <w:p w14:paraId="457D31E0" w14:textId="46B38CDC" w:rsidR="00F4766F" w:rsidRPr="0022422C" w:rsidRDefault="00F4766F" w:rsidP="0022422C">
      <w:pPr>
        <w:numPr>
          <w:ilvl w:val="0"/>
          <w:numId w:val="28"/>
        </w:numPr>
        <w:shd w:val="clear" w:color="auto" w:fill="FFFFFF"/>
        <w:suppressAutoHyphens w:val="0"/>
        <w:ind w:left="0" w:firstLine="709"/>
        <w:jc w:val="both"/>
        <w:rPr>
          <w:sz w:val="27"/>
          <w:szCs w:val="27"/>
          <w:lang w:val="uk-UA" w:eastAsia="uk-UA"/>
        </w:rPr>
      </w:pPr>
      <w:r w:rsidRPr="0022422C">
        <w:rPr>
          <w:sz w:val="27"/>
          <w:szCs w:val="27"/>
          <w:lang w:val="uk-UA" w:eastAsia="uk-UA"/>
        </w:rPr>
        <w:t xml:space="preserve">Відповідно </w:t>
      </w:r>
      <w:r w:rsidRPr="0022422C">
        <w:rPr>
          <w:sz w:val="27"/>
          <w:szCs w:val="27"/>
          <w:lang w:val="uk-UA" w:eastAsia="ru-RU"/>
        </w:rPr>
        <w:t xml:space="preserve">до частини першої статті 61 Закону </w:t>
      </w:r>
      <w:r w:rsidR="00EE1E04" w:rsidRPr="0022422C">
        <w:rPr>
          <w:sz w:val="27"/>
          <w:szCs w:val="27"/>
          <w:lang w:val="uk-UA" w:eastAsia="ru-RU"/>
        </w:rPr>
        <w:t xml:space="preserve">№ 1402 </w:t>
      </w:r>
      <w:r w:rsidRPr="0022422C">
        <w:rPr>
          <w:sz w:val="27"/>
          <w:szCs w:val="27"/>
          <w:lang w:val="uk-UA" w:eastAsia="ru-RU"/>
        </w:rPr>
        <w:t xml:space="preserve">суддя зобов’язаний щорічно до 1 лютого подавати шляхом заповнення на офіційному </w:t>
      </w:r>
      <w:proofErr w:type="spellStart"/>
      <w:r w:rsidRPr="0022422C">
        <w:rPr>
          <w:sz w:val="27"/>
          <w:szCs w:val="27"/>
          <w:lang w:val="uk-UA" w:eastAsia="ru-RU"/>
        </w:rPr>
        <w:t>вебсайті</w:t>
      </w:r>
      <w:proofErr w:type="spellEnd"/>
      <w:r w:rsidRPr="0022422C">
        <w:rPr>
          <w:sz w:val="27"/>
          <w:szCs w:val="27"/>
          <w:lang w:val="uk-UA" w:eastAsia="ru-RU"/>
        </w:rPr>
        <w:t xml:space="preserve"> Вищої кваліфікаційної комісії суддів України декларацію родинних </w:t>
      </w:r>
      <w:proofErr w:type="spellStart"/>
      <w:r w:rsidRPr="0022422C">
        <w:rPr>
          <w:sz w:val="27"/>
          <w:szCs w:val="27"/>
          <w:lang w:val="uk-UA" w:eastAsia="ru-RU"/>
        </w:rPr>
        <w:t>зв’язків</w:t>
      </w:r>
      <w:proofErr w:type="spellEnd"/>
      <w:r w:rsidRPr="0022422C">
        <w:rPr>
          <w:sz w:val="27"/>
          <w:szCs w:val="27"/>
          <w:lang w:val="uk-UA" w:eastAsia="ru-RU"/>
        </w:rPr>
        <w:t xml:space="preserve"> за формою, що визначається Комісією.</w:t>
      </w:r>
    </w:p>
    <w:p w14:paraId="6FAD15DD" w14:textId="465DC943" w:rsidR="00E74D94" w:rsidRPr="0022422C" w:rsidRDefault="00E74D94" w:rsidP="0022422C">
      <w:pPr>
        <w:pStyle w:val="a3"/>
        <w:numPr>
          <w:ilvl w:val="0"/>
          <w:numId w:val="28"/>
        </w:numPr>
        <w:shd w:val="clear" w:color="auto" w:fill="FFFFFF"/>
        <w:tabs>
          <w:tab w:val="clear" w:pos="786"/>
        </w:tabs>
        <w:spacing w:after="0" w:line="240" w:lineRule="auto"/>
        <w:ind w:left="0" w:firstLine="709"/>
        <w:jc w:val="both"/>
        <w:rPr>
          <w:rFonts w:ascii="Times New Roman" w:eastAsia="Times New Roman" w:hAnsi="Times New Roman" w:cs="Times New Roman"/>
          <w:sz w:val="27"/>
          <w:szCs w:val="27"/>
          <w:lang w:eastAsia="uk-UA"/>
        </w:rPr>
      </w:pPr>
      <w:r w:rsidRPr="0022422C">
        <w:rPr>
          <w:rFonts w:ascii="Times New Roman" w:hAnsi="Times New Roman" w:cs="Times New Roman"/>
          <w:sz w:val="27"/>
          <w:szCs w:val="27"/>
          <w:lang w:eastAsia="ru-RU"/>
        </w:rPr>
        <w:t xml:space="preserve">За приписами частини другої статті 61 Закону </w:t>
      </w:r>
      <w:r w:rsidR="00E82780" w:rsidRPr="0022422C">
        <w:rPr>
          <w:rFonts w:ascii="Times New Roman" w:hAnsi="Times New Roman" w:cs="Times New Roman"/>
          <w:sz w:val="27"/>
          <w:szCs w:val="27"/>
          <w:lang w:eastAsia="ru-RU"/>
        </w:rPr>
        <w:t>№ 1402 в</w:t>
      </w:r>
      <w:r w:rsidRPr="0022422C">
        <w:rPr>
          <w:rFonts w:ascii="Times New Roman" w:hAnsi="Times New Roman" w:cs="Times New Roman"/>
          <w:sz w:val="27"/>
          <w:szCs w:val="27"/>
          <w:lang w:eastAsia="ru-RU"/>
        </w:rPr>
        <w:t xml:space="preserve"> декларації родинних </w:t>
      </w:r>
      <w:proofErr w:type="spellStart"/>
      <w:r w:rsidRPr="0022422C">
        <w:rPr>
          <w:rFonts w:ascii="Times New Roman" w:hAnsi="Times New Roman" w:cs="Times New Roman"/>
          <w:sz w:val="27"/>
          <w:szCs w:val="27"/>
          <w:lang w:eastAsia="ru-RU"/>
        </w:rPr>
        <w:t>зв’язків</w:t>
      </w:r>
      <w:proofErr w:type="spellEnd"/>
      <w:r w:rsidRPr="0022422C">
        <w:rPr>
          <w:rFonts w:ascii="Times New Roman" w:hAnsi="Times New Roman" w:cs="Times New Roman"/>
          <w:sz w:val="27"/>
          <w:szCs w:val="27"/>
          <w:lang w:eastAsia="ru-RU"/>
        </w:rPr>
        <w:t xml:space="preserve"> судді зазначаються прізвище, ім’я, по батькові судді, місце його роботи та займана посада; 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працівниками апарату суду.</w:t>
      </w:r>
    </w:p>
    <w:p w14:paraId="5816190C" w14:textId="70D560E5" w:rsidR="00D34127" w:rsidRPr="0022422C" w:rsidRDefault="00D34127" w:rsidP="0022422C">
      <w:pPr>
        <w:pStyle w:val="a3"/>
        <w:numPr>
          <w:ilvl w:val="0"/>
          <w:numId w:val="28"/>
        </w:numPr>
        <w:shd w:val="clear" w:color="auto" w:fill="FFFFFF"/>
        <w:tabs>
          <w:tab w:val="clear" w:pos="786"/>
        </w:tabs>
        <w:spacing w:after="0" w:line="240" w:lineRule="auto"/>
        <w:ind w:left="0" w:firstLine="709"/>
        <w:jc w:val="both"/>
        <w:rPr>
          <w:rFonts w:ascii="Times New Roman" w:hAnsi="Times New Roman" w:cs="Times New Roman"/>
          <w:sz w:val="27"/>
          <w:szCs w:val="27"/>
          <w:lang w:eastAsia="uk-UA"/>
        </w:rPr>
      </w:pPr>
      <w:r w:rsidRPr="0022422C">
        <w:rPr>
          <w:rFonts w:ascii="Times New Roman" w:hAnsi="Times New Roman" w:cs="Times New Roman"/>
          <w:sz w:val="27"/>
          <w:szCs w:val="27"/>
          <w:lang w:eastAsia="uk-UA"/>
        </w:rPr>
        <w:t xml:space="preserve">Зі змісту декларацій родинних </w:t>
      </w:r>
      <w:proofErr w:type="spellStart"/>
      <w:r w:rsidRPr="0022422C">
        <w:rPr>
          <w:rFonts w:ascii="Times New Roman" w:hAnsi="Times New Roman" w:cs="Times New Roman"/>
          <w:sz w:val="27"/>
          <w:szCs w:val="27"/>
          <w:lang w:eastAsia="uk-UA"/>
        </w:rPr>
        <w:t>зв’язків</w:t>
      </w:r>
      <w:proofErr w:type="spellEnd"/>
      <w:r w:rsidRPr="0022422C">
        <w:rPr>
          <w:rFonts w:ascii="Times New Roman" w:hAnsi="Times New Roman" w:cs="Times New Roman"/>
          <w:sz w:val="27"/>
          <w:szCs w:val="27"/>
          <w:lang w:eastAsia="uk-UA"/>
        </w:rPr>
        <w:t xml:space="preserve"> судді </w:t>
      </w:r>
      <w:proofErr w:type="spellStart"/>
      <w:r w:rsidR="003F7E76" w:rsidRPr="0022422C">
        <w:rPr>
          <w:rFonts w:ascii="Times New Roman" w:hAnsi="Times New Roman" w:cs="Times New Roman"/>
          <w:sz w:val="27"/>
          <w:szCs w:val="27"/>
          <w:lang w:eastAsia="uk-UA"/>
        </w:rPr>
        <w:t>Гончарової-Парфьонової</w:t>
      </w:r>
      <w:proofErr w:type="spellEnd"/>
      <w:r w:rsidR="003F7E76" w:rsidRPr="0022422C">
        <w:rPr>
          <w:rFonts w:ascii="Times New Roman" w:hAnsi="Times New Roman" w:cs="Times New Roman"/>
          <w:sz w:val="27"/>
          <w:szCs w:val="27"/>
          <w:lang w:eastAsia="uk-UA"/>
        </w:rPr>
        <w:t xml:space="preserve"> О.О. </w:t>
      </w:r>
      <w:r w:rsidRPr="0022422C">
        <w:rPr>
          <w:rFonts w:ascii="Times New Roman" w:hAnsi="Times New Roman" w:cs="Times New Roman"/>
          <w:sz w:val="27"/>
          <w:szCs w:val="27"/>
          <w:lang w:eastAsia="uk-UA"/>
        </w:rPr>
        <w:t xml:space="preserve">за 2012–2016 роки </w:t>
      </w:r>
      <w:r w:rsidR="003460FD" w:rsidRPr="0022422C">
        <w:rPr>
          <w:rFonts w:ascii="Times New Roman" w:hAnsi="Times New Roman" w:cs="Times New Roman"/>
          <w:sz w:val="27"/>
          <w:szCs w:val="27"/>
          <w:lang w:eastAsia="uk-UA"/>
        </w:rPr>
        <w:t>у</w:t>
      </w:r>
      <w:r w:rsidRPr="0022422C">
        <w:rPr>
          <w:rFonts w:ascii="Times New Roman" w:hAnsi="Times New Roman" w:cs="Times New Roman"/>
          <w:sz w:val="27"/>
          <w:szCs w:val="27"/>
          <w:lang w:eastAsia="uk-UA"/>
        </w:rPr>
        <w:t xml:space="preserve">бачається, що суддею не зазначено </w:t>
      </w:r>
      <w:r w:rsidR="003460FD" w:rsidRPr="0022422C">
        <w:rPr>
          <w:rFonts w:ascii="Times New Roman" w:hAnsi="Times New Roman" w:cs="Times New Roman"/>
          <w:sz w:val="27"/>
          <w:szCs w:val="27"/>
          <w:lang w:eastAsia="uk-UA"/>
        </w:rPr>
        <w:t xml:space="preserve">двоюрідного брата </w:t>
      </w:r>
      <w:r w:rsidR="00E65374">
        <w:rPr>
          <w:rFonts w:ascii="Times New Roman" w:hAnsi="Times New Roman" w:cs="Times New Roman"/>
          <w:bCs/>
          <w:iCs/>
          <w:color w:val="000000"/>
          <w:sz w:val="27"/>
          <w:szCs w:val="27"/>
        </w:rPr>
        <w:t>ОСОБА_3</w:t>
      </w:r>
      <w:r w:rsidR="00263B0A" w:rsidRPr="0022422C">
        <w:rPr>
          <w:rFonts w:ascii="Times New Roman" w:hAnsi="Times New Roman" w:cs="Times New Roman"/>
          <w:bCs/>
          <w:iCs/>
          <w:color w:val="000000"/>
          <w:sz w:val="27"/>
          <w:szCs w:val="27"/>
        </w:rPr>
        <w:t>,</w:t>
      </w:r>
      <w:r w:rsidR="00B07135" w:rsidRPr="0022422C">
        <w:rPr>
          <w:rFonts w:ascii="Times New Roman" w:hAnsi="Times New Roman" w:cs="Times New Roman"/>
          <w:sz w:val="27"/>
          <w:szCs w:val="27"/>
          <w:lang w:eastAsia="uk-UA"/>
        </w:rPr>
        <w:t xml:space="preserve"> </w:t>
      </w:r>
      <w:r w:rsidR="003460FD" w:rsidRPr="0022422C">
        <w:rPr>
          <w:rFonts w:ascii="Times New Roman" w:hAnsi="Times New Roman" w:cs="Times New Roman"/>
          <w:sz w:val="27"/>
          <w:szCs w:val="27"/>
          <w:lang w:eastAsia="uk-UA"/>
        </w:rPr>
        <w:t>який є суддею Одеського апеляційного суду, та двоюрідн</w:t>
      </w:r>
      <w:r w:rsidR="003971C5" w:rsidRPr="0022422C">
        <w:rPr>
          <w:rFonts w:ascii="Times New Roman" w:hAnsi="Times New Roman" w:cs="Times New Roman"/>
          <w:sz w:val="27"/>
          <w:szCs w:val="27"/>
          <w:lang w:eastAsia="uk-UA"/>
        </w:rPr>
        <w:t>ої</w:t>
      </w:r>
      <w:r w:rsidR="003460FD" w:rsidRPr="0022422C">
        <w:rPr>
          <w:rFonts w:ascii="Times New Roman" w:hAnsi="Times New Roman" w:cs="Times New Roman"/>
          <w:sz w:val="27"/>
          <w:szCs w:val="27"/>
          <w:lang w:eastAsia="uk-UA"/>
        </w:rPr>
        <w:t xml:space="preserve"> сестр</w:t>
      </w:r>
      <w:r w:rsidR="003971C5" w:rsidRPr="0022422C">
        <w:rPr>
          <w:rFonts w:ascii="Times New Roman" w:hAnsi="Times New Roman" w:cs="Times New Roman"/>
          <w:sz w:val="27"/>
          <w:szCs w:val="27"/>
          <w:lang w:eastAsia="uk-UA"/>
        </w:rPr>
        <w:t>и</w:t>
      </w:r>
      <w:r w:rsidR="003460FD" w:rsidRPr="0022422C">
        <w:rPr>
          <w:rFonts w:ascii="Times New Roman" w:hAnsi="Times New Roman" w:cs="Times New Roman"/>
          <w:sz w:val="27"/>
          <w:szCs w:val="27"/>
          <w:lang w:eastAsia="uk-UA"/>
        </w:rPr>
        <w:t xml:space="preserve"> </w:t>
      </w:r>
      <w:r w:rsidR="00E65374">
        <w:rPr>
          <w:rFonts w:ascii="Times New Roman" w:hAnsi="Times New Roman" w:cs="Times New Roman"/>
          <w:bCs/>
          <w:iCs/>
          <w:color w:val="000000"/>
          <w:sz w:val="27"/>
          <w:szCs w:val="27"/>
        </w:rPr>
        <w:t>ОСОБА_4</w:t>
      </w:r>
      <w:r w:rsidR="005B225E" w:rsidRPr="0022422C">
        <w:rPr>
          <w:rFonts w:ascii="Times New Roman" w:hAnsi="Times New Roman" w:cs="Times New Roman"/>
          <w:bCs/>
          <w:iCs/>
          <w:color w:val="000000"/>
          <w:sz w:val="27"/>
          <w:szCs w:val="27"/>
        </w:rPr>
        <w:t>,</w:t>
      </w:r>
      <w:r w:rsidR="00263B0A" w:rsidRPr="0022422C">
        <w:rPr>
          <w:rFonts w:ascii="Times New Roman" w:hAnsi="Times New Roman" w:cs="Times New Roman"/>
          <w:sz w:val="27"/>
          <w:szCs w:val="27"/>
          <w:lang w:eastAsia="uk-UA"/>
        </w:rPr>
        <w:t xml:space="preserve"> </w:t>
      </w:r>
      <w:r w:rsidR="003460FD" w:rsidRPr="0022422C">
        <w:rPr>
          <w:rFonts w:ascii="Times New Roman" w:hAnsi="Times New Roman" w:cs="Times New Roman"/>
          <w:sz w:val="27"/>
          <w:szCs w:val="27"/>
          <w:lang w:eastAsia="uk-UA"/>
        </w:rPr>
        <w:t>яка є адвокатом</w:t>
      </w:r>
      <w:r w:rsidRPr="0022422C">
        <w:rPr>
          <w:rFonts w:ascii="Times New Roman" w:hAnsi="Times New Roman" w:cs="Times New Roman"/>
          <w:sz w:val="27"/>
          <w:szCs w:val="27"/>
          <w:lang w:eastAsia="uk-UA"/>
        </w:rPr>
        <w:t>.</w:t>
      </w:r>
    </w:p>
    <w:p w14:paraId="24055515" w14:textId="2E0B8C6C" w:rsidR="00A7770A" w:rsidRPr="0022422C" w:rsidRDefault="00A7770A" w:rsidP="0022422C">
      <w:pPr>
        <w:pStyle w:val="a3"/>
        <w:numPr>
          <w:ilvl w:val="0"/>
          <w:numId w:val="28"/>
        </w:numPr>
        <w:shd w:val="clear" w:color="auto" w:fill="FFFFFF"/>
        <w:tabs>
          <w:tab w:val="clear" w:pos="786"/>
          <w:tab w:val="left" w:pos="426"/>
        </w:tabs>
        <w:spacing w:after="0" w:line="240" w:lineRule="auto"/>
        <w:ind w:left="0" w:firstLine="709"/>
        <w:jc w:val="both"/>
        <w:rPr>
          <w:rFonts w:ascii="Times New Roman" w:eastAsia="Times New Roman" w:hAnsi="Times New Roman" w:cs="Times New Roman"/>
          <w:sz w:val="27"/>
          <w:szCs w:val="27"/>
          <w:lang w:eastAsia="uk-UA"/>
        </w:rPr>
      </w:pPr>
      <w:r w:rsidRPr="0022422C">
        <w:rPr>
          <w:rFonts w:ascii="Times New Roman" w:eastAsia="Times New Roman" w:hAnsi="Times New Roman" w:cs="Times New Roman"/>
          <w:sz w:val="27"/>
          <w:szCs w:val="27"/>
          <w:lang w:eastAsia="uk-UA"/>
        </w:rPr>
        <w:t>Пояснюючи ці обставини, суддя вказала, що вона вперше заповнювала декларацію</w:t>
      </w:r>
      <w:r w:rsidR="004D596F" w:rsidRPr="0022422C">
        <w:rPr>
          <w:rFonts w:ascii="Times New Roman" w:eastAsia="Times New Roman" w:hAnsi="Times New Roman" w:cs="Times New Roman"/>
          <w:sz w:val="27"/>
          <w:szCs w:val="27"/>
          <w:lang w:eastAsia="uk-UA"/>
        </w:rPr>
        <w:t xml:space="preserve"> та </w:t>
      </w:r>
      <w:r w:rsidR="007368E4" w:rsidRPr="0022422C">
        <w:rPr>
          <w:rFonts w:ascii="Times New Roman" w:eastAsia="Times New Roman" w:hAnsi="Times New Roman" w:cs="Times New Roman"/>
          <w:sz w:val="27"/>
          <w:szCs w:val="27"/>
          <w:lang w:eastAsia="uk-UA"/>
        </w:rPr>
        <w:t xml:space="preserve">не до кінця ознайомилась </w:t>
      </w:r>
      <w:r w:rsidR="006870F8" w:rsidRPr="0022422C">
        <w:rPr>
          <w:rFonts w:ascii="Times New Roman" w:eastAsia="Times New Roman" w:hAnsi="Times New Roman" w:cs="Times New Roman"/>
          <w:sz w:val="27"/>
          <w:szCs w:val="27"/>
          <w:lang w:eastAsia="uk-UA"/>
        </w:rPr>
        <w:t>і</w:t>
      </w:r>
      <w:r w:rsidR="007368E4" w:rsidRPr="0022422C">
        <w:rPr>
          <w:rFonts w:ascii="Times New Roman" w:eastAsia="Times New Roman" w:hAnsi="Times New Roman" w:cs="Times New Roman"/>
          <w:sz w:val="27"/>
          <w:szCs w:val="27"/>
          <w:lang w:eastAsia="uk-UA"/>
        </w:rPr>
        <w:t>з правилами заповнення</w:t>
      </w:r>
      <w:r w:rsidR="00F52F6D" w:rsidRPr="0022422C">
        <w:rPr>
          <w:rFonts w:ascii="Times New Roman" w:eastAsia="Times New Roman" w:hAnsi="Times New Roman" w:cs="Times New Roman"/>
          <w:sz w:val="27"/>
          <w:szCs w:val="27"/>
          <w:lang w:eastAsia="uk-UA"/>
        </w:rPr>
        <w:t xml:space="preserve">, а коли ознайомилась з </w:t>
      </w:r>
      <w:r w:rsidR="000C3DD7" w:rsidRPr="0022422C">
        <w:rPr>
          <w:rFonts w:ascii="Times New Roman" w:eastAsia="Times New Roman" w:hAnsi="Times New Roman" w:cs="Times New Roman"/>
          <w:sz w:val="27"/>
          <w:szCs w:val="27"/>
          <w:lang w:eastAsia="uk-UA"/>
        </w:rPr>
        <w:t>роз’ясненнями</w:t>
      </w:r>
      <w:r w:rsidR="00F52F6D" w:rsidRPr="0022422C">
        <w:rPr>
          <w:rFonts w:ascii="Times New Roman" w:eastAsia="Times New Roman" w:hAnsi="Times New Roman" w:cs="Times New Roman"/>
          <w:sz w:val="27"/>
          <w:szCs w:val="27"/>
          <w:lang w:eastAsia="uk-UA"/>
        </w:rPr>
        <w:t>, то виправ</w:t>
      </w:r>
      <w:r w:rsidR="000C3DD7" w:rsidRPr="0022422C">
        <w:rPr>
          <w:rFonts w:ascii="Times New Roman" w:eastAsia="Times New Roman" w:hAnsi="Times New Roman" w:cs="Times New Roman"/>
          <w:sz w:val="27"/>
          <w:szCs w:val="27"/>
          <w:lang w:eastAsia="uk-UA"/>
        </w:rPr>
        <w:t>ити її вже було неможливо.</w:t>
      </w:r>
      <w:r w:rsidR="00A5302D" w:rsidRPr="0022422C">
        <w:rPr>
          <w:rFonts w:ascii="Times New Roman" w:eastAsia="Times New Roman" w:hAnsi="Times New Roman" w:cs="Times New Roman"/>
          <w:sz w:val="27"/>
          <w:szCs w:val="27"/>
          <w:lang w:eastAsia="uk-UA"/>
        </w:rPr>
        <w:t xml:space="preserve"> </w:t>
      </w:r>
    </w:p>
    <w:p w14:paraId="7C95D365" w14:textId="735C0BE7" w:rsidR="000C3DD7" w:rsidRPr="0022422C" w:rsidRDefault="002E13D2" w:rsidP="0022422C">
      <w:pPr>
        <w:pStyle w:val="a3"/>
        <w:numPr>
          <w:ilvl w:val="0"/>
          <w:numId w:val="28"/>
        </w:numPr>
        <w:shd w:val="clear" w:color="auto" w:fill="FFFFFF"/>
        <w:tabs>
          <w:tab w:val="clear" w:pos="786"/>
          <w:tab w:val="left" w:pos="851"/>
        </w:tabs>
        <w:spacing w:after="0" w:line="240" w:lineRule="auto"/>
        <w:ind w:left="0" w:firstLine="709"/>
        <w:jc w:val="both"/>
        <w:rPr>
          <w:rFonts w:ascii="Times New Roman" w:eastAsia="Times New Roman" w:hAnsi="Times New Roman" w:cs="Times New Roman"/>
          <w:sz w:val="27"/>
          <w:szCs w:val="27"/>
          <w:lang w:eastAsia="uk-UA"/>
        </w:rPr>
      </w:pPr>
      <w:r w:rsidRPr="0022422C">
        <w:rPr>
          <w:rFonts w:ascii="Times New Roman" w:eastAsia="Times New Roman" w:hAnsi="Times New Roman" w:cs="Times New Roman"/>
          <w:sz w:val="27"/>
          <w:szCs w:val="27"/>
          <w:lang w:eastAsia="uk-UA"/>
        </w:rPr>
        <w:t xml:space="preserve">Ураховуючи </w:t>
      </w:r>
      <w:r w:rsidR="000C3DD7" w:rsidRPr="0022422C">
        <w:rPr>
          <w:rFonts w:ascii="Times New Roman" w:eastAsia="Times New Roman" w:hAnsi="Times New Roman" w:cs="Times New Roman"/>
          <w:sz w:val="27"/>
          <w:szCs w:val="27"/>
          <w:lang w:eastAsia="uk-UA"/>
        </w:rPr>
        <w:t xml:space="preserve">пояснення судді, а також той факт, що </w:t>
      </w:r>
      <w:r w:rsidR="006870F8" w:rsidRPr="0022422C">
        <w:rPr>
          <w:rFonts w:ascii="Times New Roman" w:eastAsia="Times New Roman" w:hAnsi="Times New Roman" w:cs="Times New Roman"/>
          <w:sz w:val="27"/>
          <w:szCs w:val="27"/>
          <w:lang w:eastAsia="uk-UA"/>
        </w:rPr>
        <w:t xml:space="preserve">надалі нею </w:t>
      </w:r>
      <w:r w:rsidR="000C3DD7" w:rsidRPr="0022422C">
        <w:rPr>
          <w:rFonts w:ascii="Times New Roman" w:eastAsia="Times New Roman" w:hAnsi="Times New Roman" w:cs="Times New Roman"/>
          <w:sz w:val="27"/>
          <w:szCs w:val="27"/>
          <w:lang w:eastAsia="uk-UA"/>
        </w:rPr>
        <w:t xml:space="preserve">правильно заповнювалась декларація родинних </w:t>
      </w:r>
      <w:proofErr w:type="spellStart"/>
      <w:r w:rsidR="000C3DD7" w:rsidRPr="0022422C">
        <w:rPr>
          <w:rFonts w:ascii="Times New Roman" w:eastAsia="Times New Roman" w:hAnsi="Times New Roman" w:cs="Times New Roman"/>
          <w:sz w:val="27"/>
          <w:szCs w:val="27"/>
          <w:lang w:eastAsia="uk-UA"/>
        </w:rPr>
        <w:t>зв’язків</w:t>
      </w:r>
      <w:proofErr w:type="spellEnd"/>
      <w:r w:rsidR="000C3DD7" w:rsidRPr="0022422C">
        <w:rPr>
          <w:rFonts w:ascii="Times New Roman" w:eastAsia="Times New Roman" w:hAnsi="Times New Roman" w:cs="Times New Roman"/>
          <w:sz w:val="27"/>
          <w:szCs w:val="27"/>
          <w:lang w:eastAsia="uk-UA"/>
        </w:rPr>
        <w:t xml:space="preserve"> судді, Комісія </w:t>
      </w:r>
      <w:r w:rsidR="006870F8" w:rsidRPr="0022422C">
        <w:rPr>
          <w:rFonts w:ascii="Times New Roman" w:eastAsia="Times New Roman" w:hAnsi="Times New Roman" w:cs="Times New Roman"/>
          <w:sz w:val="27"/>
          <w:szCs w:val="27"/>
          <w:lang w:eastAsia="uk-UA"/>
        </w:rPr>
        <w:t>дійшла</w:t>
      </w:r>
      <w:r w:rsidRPr="0022422C">
        <w:rPr>
          <w:rFonts w:ascii="Times New Roman" w:eastAsia="Times New Roman" w:hAnsi="Times New Roman" w:cs="Times New Roman"/>
          <w:sz w:val="27"/>
          <w:szCs w:val="27"/>
          <w:lang w:eastAsia="uk-UA"/>
        </w:rPr>
        <w:t xml:space="preserve"> </w:t>
      </w:r>
      <w:r w:rsidR="000C3DD7" w:rsidRPr="0022422C">
        <w:rPr>
          <w:rFonts w:ascii="Times New Roman" w:eastAsia="Times New Roman" w:hAnsi="Times New Roman" w:cs="Times New Roman"/>
          <w:sz w:val="27"/>
          <w:szCs w:val="27"/>
          <w:lang w:eastAsia="uk-UA"/>
        </w:rPr>
        <w:t xml:space="preserve">висновку, що в діях судді був відсутній умисел приховати родинні зв’язки з </w:t>
      </w:r>
      <w:r w:rsidRPr="0022422C">
        <w:rPr>
          <w:rFonts w:ascii="Times New Roman" w:eastAsia="Times New Roman" w:hAnsi="Times New Roman" w:cs="Times New Roman"/>
          <w:sz w:val="27"/>
          <w:szCs w:val="27"/>
          <w:lang w:eastAsia="uk-UA"/>
        </w:rPr>
        <w:t xml:space="preserve">двоюрідними братом </w:t>
      </w:r>
      <w:r w:rsidR="000C3DD7" w:rsidRPr="0022422C">
        <w:rPr>
          <w:rFonts w:ascii="Times New Roman" w:eastAsia="Times New Roman" w:hAnsi="Times New Roman" w:cs="Times New Roman"/>
          <w:sz w:val="27"/>
          <w:szCs w:val="27"/>
          <w:lang w:eastAsia="uk-UA"/>
        </w:rPr>
        <w:t>або сестрою</w:t>
      </w:r>
      <w:r w:rsidR="00A5302D" w:rsidRPr="0022422C">
        <w:rPr>
          <w:rFonts w:ascii="Times New Roman" w:eastAsia="Times New Roman" w:hAnsi="Times New Roman" w:cs="Times New Roman"/>
          <w:sz w:val="27"/>
          <w:szCs w:val="27"/>
          <w:lang w:eastAsia="uk-UA"/>
        </w:rPr>
        <w:t>.</w:t>
      </w:r>
    </w:p>
    <w:p w14:paraId="28EDAC3E" w14:textId="402F1EC6" w:rsidR="004069B2" w:rsidRPr="0022422C" w:rsidRDefault="002439FF" w:rsidP="0022422C">
      <w:pPr>
        <w:numPr>
          <w:ilvl w:val="0"/>
          <w:numId w:val="28"/>
        </w:numPr>
        <w:shd w:val="clear" w:color="auto" w:fill="FFFFFF"/>
        <w:suppressAutoHyphens w:val="0"/>
        <w:ind w:left="0" w:firstLine="709"/>
        <w:jc w:val="both"/>
        <w:rPr>
          <w:sz w:val="27"/>
          <w:szCs w:val="27"/>
          <w:lang w:val="uk-UA" w:eastAsia="uk-UA"/>
        </w:rPr>
      </w:pPr>
      <w:r w:rsidRPr="0022422C">
        <w:rPr>
          <w:color w:val="000000"/>
          <w:sz w:val="27"/>
          <w:szCs w:val="27"/>
          <w:shd w:val="clear" w:color="auto" w:fill="FFFFFF"/>
          <w:lang w:val="uk-UA"/>
        </w:rPr>
        <w:t>У</w:t>
      </w:r>
      <w:r w:rsidR="002E13D2" w:rsidRPr="0022422C">
        <w:rPr>
          <w:color w:val="000000"/>
          <w:sz w:val="27"/>
          <w:szCs w:val="27"/>
          <w:shd w:val="clear" w:color="auto" w:fill="FFFFFF"/>
          <w:lang w:val="uk-UA"/>
        </w:rPr>
        <w:t xml:space="preserve">казані </w:t>
      </w:r>
      <w:r w:rsidR="00872AC1" w:rsidRPr="0022422C">
        <w:rPr>
          <w:color w:val="000000"/>
          <w:sz w:val="27"/>
          <w:szCs w:val="27"/>
          <w:shd w:val="clear" w:color="auto" w:fill="FFFFFF"/>
          <w:lang w:val="uk-UA"/>
        </w:rPr>
        <w:t xml:space="preserve">вище обставини оцінюються Комісією на відповідність судді критеріям професійної етики та доброчесності в сукупності з іншими </w:t>
      </w:r>
      <w:r w:rsidR="00D607AF" w:rsidRPr="0022422C">
        <w:rPr>
          <w:color w:val="000000"/>
          <w:sz w:val="27"/>
          <w:szCs w:val="27"/>
          <w:shd w:val="clear" w:color="auto" w:fill="FFFFFF"/>
          <w:lang w:val="uk-UA"/>
        </w:rPr>
        <w:t>відомостями</w:t>
      </w:r>
      <w:r w:rsidR="00872AC1" w:rsidRPr="0022422C">
        <w:rPr>
          <w:color w:val="000000"/>
          <w:sz w:val="27"/>
          <w:szCs w:val="27"/>
          <w:shd w:val="clear" w:color="auto" w:fill="FFFFFF"/>
          <w:lang w:val="uk-UA"/>
        </w:rPr>
        <w:t>.</w:t>
      </w:r>
    </w:p>
    <w:p w14:paraId="2B199F67" w14:textId="77777777" w:rsidR="00CA1624" w:rsidRPr="0022422C" w:rsidRDefault="00CA1624"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14:paraId="201E6129" w14:textId="64E7F995" w:rsidR="00CA1624" w:rsidRPr="0022422C" w:rsidRDefault="00CA1624"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EA7B0C" w:rsidRPr="0022422C">
        <w:rPr>
          <w:rFonts w:eastAsiaTheme="minorHAnsi"/>
          <w:sz w:val="27"/>
          <w:szCs w:val="27"/>
          <w:lang w:val="uk-UA" w:eastAsia="uk-UA"/>
        </w:rPr>
        <w:t>35</w:t>
      </w:r>
      <w:r w:rsidRPr="0022422C">
        <w:rPr>
          <w:rFonts w:eastAsiaTheme="minorHAnsi"/>
          <w:sz w:val="27"/>
          <w:szCs w:val="27"/>
          <w:lang w:val="uk-UA" w:eastAsia="uk-UA"/>
        </w:rPr>
        <w:t xml:space="preserve"> балів.</w:t>
      </w:r>
    </w:p>
    <w:p w14:paraId="0EDDD93C" w14:textId="58C02A6D" w:rsidR="00EA7B0C" w:rsidRPr="0022422C" w:rsidRDefault="00EA7B0C"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22422C">
        <w:rPr>
          <w:rFonts w:eastAsiaTheme="minorHAnsi"/>
          <w:sz w:val="27"/>
          <w:szCs w:val="27"/>
          <w:lang w:val="uk-UA" w:eastAsia="uk-UA"/>
        </w:rPr>
        <w:t>контрпродуктивних</w:t>
      </w:r>
      <w:proofErr w:type="spellEnd"/>
      <w:r w:rsidRPr="0022422C">
        <w:rPr>
          <w:rFonts w:eastAsiaTheme="minorHAnsi"/>
          <w:sz w:val="27"/>
          <w:szCs w:val="27"/>
          <w:lang w:val="uk-UA" w:eastAsia="uk-UA"/>
        </w:rPr>
        <w:t xml:space="preserve"> дій, відсутність схильності до зловживань.</w:t>
      </w:r>
    </w:p>
    <w:p w14:paraId="4415C64B" w14:textId="2D9E0838" w:rsidR="00EA7B0C" w:rsidRPr="0022422C" w:rsidRDefault="00EA7B0C"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EF6F4C" w:rsidRPr="0022422C">
        <w:rPr>
          <w:rFonts w:eastAsiaTheme="minorHAnsi"/>
          <w:sz w:val="27"/>
          <w:szCs w:val="27"/>
          <w:lang w:val="uk-UA" w:eastAsia="uk-UA"/>
        </w:rPr>
        <w:t>50</w:t>
      </w:r>
      <w:r w:rsidRPr="0022422C">
        <w:rPr>
          <w:rFonts w:eastAsiaTheme="minorHAnsi"/>
          <w:sz w:val="27"/>
          <w:szCs w:val="27"/>
          <w:lang w:val="uk-UA" w:eastAsia="uk-UA"/>
        </w:rPr>
        <w:t xml:space="preserve"> балів.</w:t>
      </w:r>
    </w:p>
    <w:p w14:paraId="5EBF3DB0" w14:textId="4CED863A" w:rsidR="00A21F91" w:rsidRPr="0022422C" w:rsidRDefault="00A21F91"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Відповідність витрат і майна судді та членів </w:t>
      </w:r>
      <w:r w:rsidR="002439FF" w:rsidRPr="0022422C">
        <w:rPr>
          <w:rFonts w:eastAsiaTheme="minorHAnsi"/>
          <w:sz w:val="27"/>
          <w:szCs w:val="27"/>
          <w:lang w:val="uk-UA" w:eastAsia="uk-UA"/>
        </w:rPr>
        <w:t>її</w:t>
      </w:r>
      <w:r w:rsidRPr="0022422C">
        <w:rPr>
          <w:rFonts w:eastAsiaTheme="minorHAnsi"/>
          <w:sz w:val="27"/>
          <w:szCs w:val="27"/>
          <w:lang w:val="uk-UA" w:eastAsia="uk-UA"/>
        </w:rPr>
        <w:t xml:space="preserve">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w:t>
      </w:r>
      <w:r w:rsidR="009737D3">
        <w:rPr>
          <w:rFonts w:eastAsiaTheme="minorHAnsi"/>
          <w:sz w:val="27"/>
          <w:szCs w:val="27"/>
          <w:lang w:val="uk-UA" w:eastAsia="uk-UA"/>
        </w:rPr>
        <w:t> </w:t>
      </w:r>
      <w:r w:rsidRPr="0022422C">
        <w:rPr>
          <w:rFonts w:eastAsiaTheme="minorHAnsi"/>
          <w:sz w:val="27"/>
          <w:szCs w:val="27"/>
          <w:lang w:val="uk-UA" w:eastAsia="uk-UA"/>
        </w:rPr>
        <w:t>частини першої статті 106 Закону</w:t>
      </w:r>
      <w:r w:rsidR="001D7AE9" w:rsidRPr="0022422C">
        <w:rPr>
          <w:rFonts w:eastAsiaTheme="minorHAnsi"/>
          <w:sz w:val="27"/>
          <w:szCs w:val="27"/>
          <w:lang w:val="uk-UA" w:eastAsia="uk-UA"/>
        </w:rPr>
        <w:t xml:space="preserve"> № 1402</w:t>
      </w:r>
      <w:r w:rsidRPr="0022422C">
        <w:rPr>
          <w:rFonts w:eastAsiaTheme="minorHAnsi"/>
          <w:sz w:val="27"/>
          <w:szCs w:val="27"/>
          <w:lang w:val="uk-UA" w:eastAsia="uk-UA"/>
        </w:rPr>
        <w:t xml:space="preserve">; інші дані, які можуть вказувати на </w:t>
      </w:r>
      <w:r w:rsidRPr="0022422C">
        <w:rPr>
          <w:rFonts w:eastAsiaTheme="minorHAnsi"/>
          <w:sz w:val="27"/>
          <w:szCs w:val="27"/>
          <w:lang w:val="uk-UA" w:eastAsia="uk-UA"/>
        </w:rPr>
        <w:lastRenderedPageBreak/>
        <w:t>відповідність судді критерію професійної етики, оцінено за результатами дослідження досьє та проведення співбесіди.</w:t>
      </w:r>
    </w:p>
    <w:p w14:paraId="6EAD8C13" w14:textId="55FFF628" w:rsidR="00A21F91" w:rsidRPr="0022422C" w:rsidRDefault="00A21F91"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Відповідність витрат і майна судді та членів </w:t>
      </w:r>
      <w:r w:rsidR="00BE6327" w:rsidRPr="0022422C">
        <w:rPr>
          <w:rFonts w:eastAsiaTheme="minorHAnsi"/>
          <w:sz w:val="27"/>
          <w:szCs w:val="27"/>
          <w:lang w:val="uk-UA" w:eastAsia="uk-UA"/>
        </w:rPr>
        <w:t>її</w:t>
      </w:r>
      <w:r w:rsidRPr="0022422C">
        <w:rPr>
          <w:rFonts w:eastAsiaTheme="minorHAnsi"/>
          <w:sz w:val="27"/>
          <w:szCs w:val="27"/>
          <w:lang w:val="uk-UA" w:eastAsia="uk-UA"/>
        </w:rPr>
        <w:t xml:space="preserve"> сім’ї задекларованим доходам; відповідність способу (рівня) життя судді та членів </w:t>
      </w:r>
      <w:r w:rsidR="00BE6327" w:rsidRPr="0022422C">
        <w:rPr>
          <w:rFonts w:eastAsiaTheme="minorHAnsi"/>
          <w:sz w:val="27"/>
          <w:szCs w:val="27"/>
          <w:lang w:val="uk-UA" w:eastAsia="uk-UA"/>
        </w:rPr>
        <w:t>її</w:t>
      </w:r>
      <w:r w:rsidRPr="0022422C">
        <w:rPr>
          <w:rFonts w:eastAsiaTheme="minorHAnsi"/>
          <w:sz w:val="27"/>
          <w:szCs w:val="27"/>
          <w:lang w:val="uk-UA" w:eastAsia="uk-UA"/>
        </w:rPr>
        <w:t xml:space="preserve">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5–19 частини першої статті 106 Закону</w:t>
      </w:r>
      <w:r w:rsidR="00BE6327" w:rsidRPr="0022422C">
        <w:rPr>
          <w:rFonts w:eastAsiaTheme="minorHAnsi"/>
          <w:sz w:val="27"/>
          <w:szCs w:val="27"/>
          <w:lang w:val="uk-UA" w:eastAsia="uk-UA"/>
        </w:rPr>
        <w:t xml:space="preserve"> </w:t>
      </w:r>
      <w:r w:rsidR="001D7AE9" w:rsidRPr="0022422C">
        <w:rPr>
          <w:rFonts w:eastAsiaTheme="minorHAnsi"/>
          <w:sz w:val="27"/>
          <w:szCs w:val="27"/>
          <w:lang w:val="uk-UA" w:eastAsia="uk-UA"/>
        </w:rPr>
        <w:t>№ 1402</w:t>
      </w:r>
      <w:r w:rsidRPr="0022422C">
        <w:rPr>
          <w:rFonts w:eastAsiaTheme="minorHAnsi"/>
          <w:sz w:val="27"/>
          <w:szCs w:val="27"/>
          <w:lang w:val="uk-UA" w:eastAsia="uk-UA"/>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22422C">
        <w:rPr>
          <w:rFonts w:eastAsiaTheme="minorHAnsi"/>
          <w:sz w:val="27"/>
          <w:szCs w:val="27"/>
          <w:lang w:val="uk-UA" w:eastAsia="uk-UA"/>
        </w:rPr>
        <w:t>недоброчесність</w:t>
      </w:r>
      <w:proofErr w:type="spellEnd"/>
      <w:r w:rsidRPr="0022422C">
        <w:rPr>
          <w:rFonts w:eastAsiaTheme="minorHAnsi"/>
          <w:sz w:val="27"/>
          <w:szCs w:val="27"/>
          <w:lang w:val="uk-UA"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51FAFE92" w14:textId="3945F892" w:rsidR="007C6CD3" w:rsidRPr="0022422C" w:rsidRDefault="007C6CD3"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t xml:space="preserve">Комісія під час проведення співбесіди додатково оцінила показники професійної етики та доброчесності у </w:t>
      </w:r>
      <w:r w:rsidR="0085139B" w:rsidRPr="0022422C">
        <w:rPr>
          <w:rFonts w:eastAsiaTheme="minorHAnsi"/>
          <w:sz w:val="27"/>
          <w:szCs w:val="27"/>
          <w:lang w:val="uk-UA" w:eastAsia="uk-UA"/>
        </w:rPr>
        <w:t>120</w:t>
      </w:r>
      <w:r w:rsidRPr="0022422C">
        <w:rPr>
          <w:rFonts w:eastAsiaTheme="minorHAnsi"/>
          <w:sz w:val="27"/>
          <w:szCs w:val="27"/>
          <w:lang w:val="uk-UA" w:eastAsia="uk-UA"/>
        </w:rPr>
        <w:t xml:space="preserve"> та </w:t>
      </w:r>
      <w:r w:rsidR="0085139B" w:rsidRPr="0022422C">
        <w:rPr>
          <w:rFonts w:eastAsiaTheme="minorHAnsi"/>
          <w:sz w:val="27"/>
          <w:szCs w:val="27"/>
          <w:lang w:val="uk-UA" w:eastAsia="uk-UA"/>
        </w:rPr>
        <w:t>120</w:t>
      </w:r>
      <w:r w:rsidRPr="0022422C">
        <w:rPr>
          <w:rFonts w:eastAsiaTheme="minorHAnsi"/>
          <w:sz w:val="27"/>
          <w:szCs w:val="27"/>
          <w:lang w:val="uk-UA" w:eastAsia="uk-UA"/>
        </w:rPr>
        <w:t xml:space="preserve"> балів відповідно.</w:t>
      </w:r>
    </w:p>
    <w:p w14:paraId="3464D680" w14:textId="0706EE57" w:rsidR="0043054B" w:rsidRPr="0022422C" w:rsidRDefault="00184FA2" w:rsidP="0022422C">
      <w:pPr>
        <w:jc w:val="both"/>
        <w:rPr>
          <w:rFonts w:eastAsia="Calibri"/>
          <w:b/>
          <w:bCs/>
          <w:sz w:val="27"/>
          <w:szCs w:val="27"/>
          <w:lang w:val="uk-UA"/>
        </w:rPr>
      </w:pPr>
      <w:r w:rsidRPr="0022422C">
        <w:rPr>
          <w:rFonts w:eastAsia="Calibri"/>
          <w:b/>
          <w:bCs/>
          <w:sz w:val="27"/>
          <w:szCs w:val="27"/>
          <w:lang w:val="uk-UA"/>
        </w:rPr>
        <w:t xml:space="preserve">ІX. Висновки за результатами кваліфікаційного оцінювання судді. </w:t>
      </w:r>
    </w:p>
    <w:p w14:paraId="490FFB21" w14:textId="250DD41F" w:rsidR="00184FA2" w:rsidRPr="0022422C" w:rsidRDefault="00184FA2" w:rsidP="0022422C">
      <w:pPr>
        <w:numPr>
          <w:ilvl w:val="0"/>
          <w:numId w:val="28"/>
        </w:numPr>
        <w:suppressAutoHyphens w:val="0"/>
        <w:ind w:left="0" w:firstLine="709"/>
        <w:jc w:val="both"/>
        <w:rPr>
          <w:sz w:val="27"/>
          <w:szCs w:val="27"/>
          <w:lang w:val="uk-UA" w:eastAsia="uk-UA"/>
        </w:rPr>
      </w:pPr>
      <w:r w:rsidRPr="0022422C">
        <w:rPr>
          <w:rFonts w:eastAsiaTheme="minorHAnsi"/>
          <w:sz w:val="27"/>
          <w:szCs w:val="27"/>
          <w:lang w:val="uk-UA" w:eastAsia="uk-UA"/>
        </w:rPr>
        <w:t xml:space="preserve">За результатами кваліфікаційного оцінювання суддя </w:t>
      </w:r>
      <w:r w:rsidR="0085139B" w:rsidRPr="0022422C">
        <w:rPr>
          <w:rFonts w:eastAsiaTheme="minorHAnsi"/>
          <w:sz w:val="27"/>
          <w:szCs w:val="27"/>
          <w:lang w:val="uk-UA" w:eastAsia="uk-UA"/>
        </w:rPr>
        <w:t>Ренійського районного суду Одеської області Гончарова-</w:t>
      </w:r>
      <w:proofErr w:type="spellStart"/>
      <w:r w:rsidR="0085139B" w:rsidRPr="0022422C">
        <w:rPr>
          <w:rFonts w:eastAsiaTheme="minorHAnsi"/>
          <w:sz w:val="27"/>
          <w:szCs w:val="27"/>
          <w:lang w:val="uk-UA" w:eastAsia="uk-UA"/>
        </w:rPr>
        <w:t>Парфьонова</w:t>
      </w:r>
      <w:proofErr w:type="spellEnd"/>
      <w:r w:rsidR="0085139B" w:rsidRPr="0022422C">
        <w:rPr>
          <w:rFonts w:eastAsiaTheme="minorHAnsi"/>
          <w:sz w:val="27"/>
          <w:szCs w:val="27"/>
          <w:lang w:val="uk-UA" w:eastAsia="uk-UA"/>
        </w:rPr>
        <w:t xml:space="preserve"> </w:t>
      </w:r>
      <w:r w:rsidR="00D3507C" w:rsidRPr="0022422C">
        <w:rPr>
          <w:rFonts w:eastAsiaTheme="minorHAnsi"/>
          <w:sz w:val="27"/>
          <w:szCs w:val="27"/>
          <w:lang w:val="uk-UA" w:eastAsia="uk-UA"/>
        </w:rPr>
        <w:t>О.О.</w:t>
      </w:r>
      <w:r w:rsidRPr="0022422C">
        <w:rPr>
          <w:rFonts w:eastAsiaTheme="minorHAnsi"/>
          <w:sz w:val="27"/>
          <w:szCs w:val="27"/>
          <w:lang w:val="uk-UA" w:eastAsia="uk-UA"/>
        </w:rPr>
        <w:t xml:space="preserve"> набра</w:t>
      </w:r>
      <w:r w:rsidR="00D3507C" w:rsidRPr="0022422C">
        <w:rPr>
          <w:rFonts w:eastAsiaTheme="minorHAnsi"/>
          <w:sz w:val="27"/>
          <w:szCs w:val="27"/>
          <w:lang w:val="uk-UA" w:eastAsia="uk-UA"/>
        </w:rPr>
        <w:t>ла</w:t>
      </w:r>
      <w:r w:rsidRPr="0022422C">
        <w:rPr>
          <w:rFonts w:eastAsiaTheme="minorHAnsi"/>
          <w:sz w:val="27"/>
          <w:szCs w:val="27"/>
          <w:lang w:val="uk-UA" w:eastAsia="uk-UA"/>
        </w:rPr>
        <w:t xml:space="preserve"> </w:t>
      </w:r>
      <w:r w:rsidR="00D3507C" w:rsidRPr="0022422C">
        <w:rPr>
          <w:rFonts w:eastAsiaTheme="minorHAnsi"/>
          <w:sz w:val="27"/>
          <w:szCs w:val="27"/>
          <w:lang w:val="uk-UA" w:eastAsia="uk-UA"/>
        </w:rPr>
        <w:t>680,75</w:t>
      </w:r>
      <w:r w:rsidRPr="0022422C">
        <w:rPr>
          <w:rFonts w:eastAsiaTheme="minorHAnsi"/>
          <w:sz w:val="27"/>
          <w:szCs w:val="27"/>
          <w:lang w:val="uk-UA" w:eastAsia="uk-UA"/>
        </w:rPr>
        <w:t xml:space="preserve"> </w:t>
      </w:r>
      <w:proofErr w:type="spellStart"/>
      <w:r w:rsidRPr="0022422C">
        <w:rPr>
          <w:rFonts w:eastAsiaTheme="minorHAnsi"/>
          <w:sz w:val="27"/>
          <w:szCs w:val="27"/>
          <w:lang w:val="uk-UA" w:eastAsia="uk-UA"/>
        </w:rPr>
        <w:t>бала</w:t>
      </w:r>
      <w:proofErr w:type="spellEnd"/>
      <w:r w:rsidRPr="0022422C">
        <w:rPr>
          <w:rFonts w:eastAsiaTheme="minorHAnsi"/>
          <w:sz w:val="27"/>
          <w:szCs w:val="27"/>
          <w:lang w:val="uk-UA" w:eastAsia="uk-UA"/>
        </w:rPr>
        <w:t>, що становить більше 67</w:t>
      </w:r>
      <w:r w:rsidR="00942487" w:rsidRPr="0022422C">
        <w:rPr>
          <w:rFonts w:eastAsiaTheme="minorHAnsi"/>
          <w:sz w:val="27"/>
          <w:szCs w:val="27"/>
          <w:lang w:val="uk-UA" w:eastAsia="uk-UA"/>
        </w:rPr>
        <w:t xml:space="preserve"> </w:t>
      </w:r>
      <w:r w:rsidRPr="0022422C">
        <w:rPr>
          <w:rFonts w:eastAsiaTheme="minorHAnsi"/>
          <w:sz w:val="27"/>
          <w:szCs w:val="27"/>
          <w:lang w:val="uk-UA" w:eastAsia="uk-UA"/>
        </w:rPr>
        <w:t>відсотків від суми максимально можливих балів за результатами кваліфікаційного оцінювання всіх критеріїв.</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011549" w:rsidRPr="0022422C" w14:paraId="5ABA5632" w14:textId="77777777" w:rsidTr="001A3E63">
        <w:trPr>
          <w:trHeight w:val="99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E1F4E87" w14:textId="77777777" w:rsidR="00011549" w:rsidRPr="0022422C" w:rsidRDefault="00011549" w:rsidP="0022422C">
            <w:pPr>
              <w:pStyle w:val="a6"/>
              <w:ind w:firstLine="36"/>
              <w:jc w:val="center"/>
              <w:rPr>
                <w:rFonts w:ascii="Times New Roman" w:hAnsi="Times New Roman"/>
                <w:b/>
                <w:sz w:val="27"/>
                <w:szCs w:val="27"/>
                <w:lang w:eastAsia="uk-UA"/>
              </w:rPr>
            </w:pPr>
            <w:r w:rsidRPr="0022422C">
              <w:rPr>
                <w:rFonts w:ascii="Times New Roman" w:hAnsi="Times New Roman"/>
                <w:b/>
                <w:sz w:val="27"/>
                <w:szCs w:val="27"/>
                <w:lang w:eastAsia="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2146FC2"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510095E" w14:textId="305E1678"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Бал</w:t>
            </w:r>
            <w:r w:rsidR="00C35466" w:rsidRPr="0022422C">
              <w:rPr>
                <w:rFonts w:ascii="Times New Roman" w:hAnsi="Times New Roman"/>
                <w:b/>
                <w:sz w:val="27"/>
                <w:szCs w:val="27"/>
                <w:lang w:eastAsia="uk-UA"/>
              </w:rPr>
              <w:t xml:space="preserve"> </w:t>
            </w:r>
            <w:r w:rsidRPr="0022422C">
              <w:rPr>
                <w:rFonts w:ascii="Times New Roman" w:hAnsi="Times New Roman"/>
                <w:b/>
                <w:sz w:val="27"/>
                <w:szCs w:val="27"/>
                <w:lang w:eastAsia="uk-UA"/>
              </w:rPr>
              <w:t>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3443537"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Бал за критерій</w:t>
            </w:r>
          </w:p>
        </w:tc>
      </w:tr>
      <w:tr w:rsidR="00011549" w:rsidRPr="0022422C" w14:paraId="7FDE218F" w14:textId="77777777" w:rsidTr="001A3E63">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989A67D"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14:paraId="70C4D995"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14:paraId="4ADC109B"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78,75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14:paraId="7775DE4D"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213,75</w:t>
            </w:r>
          </w:p>
        </w:tc>
      </w:tr>
      <w:tr w:rsidR="00011549" w:rsidRPr="0022422C" w14:paraId="726CF41C" w14:textId="77777777" w:rsidTr="001A3E63">
        <w:trPr>
          <w:trHeight w:val="59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7BA793E" w14:textId="77777777" w:rsidR="00011549" w:rsidRPr="0022422C" w:rsidRDefault="00011549" w:rsidP="0022422C">
            <w:pPr>
              <w:pStyle w:val="a6"/>
              <w:rPr>
                <w:rFonts w:ascii="Times New Roman" w:hAnsi="Times New Roman"/>
                <w:sz w:val="27"/>
                <w:szCs w:val="27"/>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7C9F09B"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201CD0"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68</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FFE1B60" w14:textId="77777777" w:rsidR="00011549" w:rsidRPr="0022422C" w:rsidRDefault="00011549" w:rsidP="0022422C">
            <w:pPr>
              <w:pStyle w:val="a6"/>
              <w:jc w:val="center"/>
              <w:rPr>
                <w:rFonts w:ascii="Times New Roman" w:hAnsi="Times New Roman"/>
                <w:sz w:val="27"/>
                <w:szCs w:val="27"/>
                <w:lang w:eastAsia="uk-UA"/>
              </w:rPr>
            </w:pPr>
          </w:p>
        </w:tc>
      </w:tr>
      <w:tr w:rsidR="00011549" w:rsidRPr="0022422C" w14:paraId="3BC42E2C" w14:textId="77777777" w:rsidTr="001A3E63">
        <w:trPr>
          <w:trHeight w:val="36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DDC5E4" w14:textId="77777777" w:rsidR="00011549" w:rsidRPr="0022422C" w:rsidRDefault="00011549" w:rsidP="0022422C">
            <w:pPr>
              <w:pStyle w:val="a6"/>
              <w:rPr>
                <w:rFonts w:ascii="Times New Roman" w:hAnsi="Times New Roman"/>
                <w:sz w:val="27"/>
                <w:szCs w:val="27"/>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EFD8F13"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0669E2C"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66</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BCEE8C2" w14:textId="77777777" w:rsidR="00011549" w:rsidRPr="0022422C" w:rsidRDefault="00011549" w:rsidP="0022422C">
            <w:pPr>
              <w:pStyle w:val="a6"/>
              <w:jc w:val="center"/>
              <w:rPr>
                <w:rFonts w:ascii="Times New Roman" w:hAnsi="Times New Roman"/>
                <w:sz w:val="27"/>
                <w:szCs w:val="27"/>
                <w:lang w:eastAsia="uk-UA"/>
              </w:rPr>
            </w:pPr>
          </w:p>
        </w:tc>
      </w:tr>
      <w:tr w:rsidR="00011549" w:rsidRPr="0022422C" w14:paraId="25FEDB8F" w14:textId="77777777" w:rsidTr="001A3E63">
        <w:trPr>
          <w:trHeight w:val="51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2C23B3" w14:textId="77777777" w:rsidR="00011549" w:rsidRPr="0022422C" w:rsidRDefault="00011549" w:rsidP="0022422C">
            <w:pPr>
              <w:pStyle w:val="a6"/>
              <w:rPr>
                <w:rFonts w:ascii="Times New Roman" w:hAnsi="Times New Roman"/>
                <w:sz w:val="27"/>
                <w:szCs w:val="27"/>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862826F"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632D8A2"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1</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7AD7F72" w14:textId="77777777" w:rsidR="00011549" w:rsidRPr="0022422C" w:rsidRDefault="00011549" w:rsidP="0022422C">
            <w:pPr>
              <w:pStyle w:val="a6"/>
              <w:jc w:val="center"/>
              <w:rPr>
                <w:rFonts w:ascii="Times New Roman" w:hAnsi="Times New Roman"/>
                <w:sz w:val="27"/>
                <w:szCs w:val="27"/>
                <w:lang w:eastAsia="uk-UA"/>
              </w:rPr>
            </w:pPr>
          </w:p>
        </w:tc>
      </w:tr>
      <w:tr w:rsidR="00011549" w:rsidRPr="0022422C" w14:paraId="517ACD7A" w14:textId="77777777" w:rsidTr="001A3E63">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D39B7B2"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A48EAB9"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A61AADB"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65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FE43965"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65</w:t>
            </w:r>
          </w:p>
        </w:tc>
      </w:tr>
      <w:tr w:rsidR="00011549" w:rsidRPr="0022422C" w14:paraId="724E7FCB" w14:textId="77777777" w:rsidTr="001A3E63">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F29AFD6"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D4BA1E0" w14:textId="77777777" w:rsidR="00011549" w:rsidRPr="0022422C" w:rsidRDefault="00011549" w:rsidP="0022422C">
            <w:pPr>
              <w:pStyle w:val="a6"/>
              <w:rPr>
                <w:rFonts w:ascii="Times New Roman" w:hAnsi="Times New Roman"/>
                <w:sz w:val="27"/>
                <w:szCs w:val="27"/>
                <w:lang w:eastAsia="uk-UA"/>
              </w:rPr>
            </w:pPr>
            <w:proofErr w:type="spellStart"/>
            <w:r w:rsidRPr="0022422C">
              <w:rPr>
                <w:rFonts w:ascii="Times New Roman" w:hAnsi="Times New Roman"/>
                <w:sz w:val="27"/>
                <w:szCs w:val="27"/>
                <w:lang w:eastAsia="uk-UA"/>
              </w:rPr>
              <w:t>Комунікативність</w:t>
            </w:r>
            <w:proofErr w:type="spellEnd"/>
            <w:r w:rsidRPr="0022422C">
              <w:rPr>
                <w:rFonts w:ascii="Times New Roman" w:hAnsi="Times New Roman"/>
                <w:sz w:val="27"/>
                <w:szCs w:val="27"/>
                <w:lang w:eastAsia="uk-UA"/>
              </w:rPr>
              <w:t>,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98DCF0A"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77</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04C831B"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77</w:t>
            </w:r>
          </w:p>
        </w:tc>
      </w:tr>
      <w:tr w:rsidR="00011549" w:rsidRPr="0022422C" w14:paraId="132A3CD5" w14:textId="77777777" w:rsidTr="001A3E63">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889788B"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CE2589E"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26E835B"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120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4B231B9"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155</w:t>
            </w:r>
          </w:p>
        </w:tc>
      </w:tr>
      <w:tr w:rsidR="00011549" w:rsidRPr="0022422C" w14:paraId="2288DA2A" w14:textId="77777777" w:rsidTr="001A3E63">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66C7AD0" w14:textId="77777777" w:rsidR="00011549" w:rsidRPr="0022422C" w:rsidRDefault="00011549" w:rsidP="0022422C">
            <w:pPr>
              <w:pStyle w:val="a6"/>
              <w:rPr>
                <w:rFonts w:ascii="Times New Roman" w:hAnsi="Times New Roman"/>
                <w:sz w:val="27"/>
                <w:szCs w:val="27"/>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AB069B0" w14:textId="600A309A" w:rsidR="00011549" w:rsidRPr="0022422C" w:rsidRDefault="00D9242C" w:rsidP="0022422C">
            <w:pPr>
              <w:pStyle w:val="a6"/>
              <w:rPr>
                <w:rFonts w:ascii="Times New Roman" w:hAnsi="Times New Roman"/>
                <w:sz w:val="27"/>
                <w:szCs w:val="27"/>
                <w:lang w:eastAsia="uk-UA"/>
              </w:rPr>
            </w:pPr>
            <w:r w:rsidRPr="0022422C">
              <w:rPr>
                <w:rFonts w:ascii="Times New Roman" w:hAnsi="Times New Roman"/>
                <w:sz w:val="27"/>
                <w:szCs w:val="27"/>
                <w:lang w:eastAsia="uk-UA"/>
              </w:rPr>
              <w:t>О</w:t>
            </w:r>
            <w:r w:rsidR="00011549" w:rsidRPr="0022422C">
              <w:rPr>
                <w:rFonts w:ascii="Times New Roman" w:hAnsi="Times New Roman"/>
                <w:sz w:val="27"/>
                <w:szCs w:val="27"/>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CD33C88"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35</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EC62511" w14:textId="77777777" w:rsidR="00011549" w:rsidRPr="0022422C" w:rsidRDefault="00011549" w:rsidP="0022422C">
            <w:pPr>
              <w:pStyle w:val="a6"/>
              <w:jc w:val="center"/>
              <w:rPr>
                <w:rFonts w:ascii="Times New Roman" w:hAnsi="Times New Roman"/>
                <w:b/>
                <w:sz w:val="27"/>
                <w:szCs w:val="27"/>
                <w:lang w:eastAsia="uk-UA"/>
              </w:rPr>
            </w:pPr>
          </w:p>
        </w:tc>
      </w:tr>
      <w:tr w:rsidR="00011549" w:rsidRPr="0022422C" w14:paraId="4BB757AB" w14:textId="77777777" w:rsidTr="001A3E63">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72640B1"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18CB26D" w14:textId="77777777" w:rsidR="00011549" w:rsidRPr="0022422C" w:rsidRDefault="00011549" w:rsidP="0022422C">
            <w:pPr>
              <w:pStyle w:val="a6"/>
              <w:rPr>
                <w:rFonts w:ascii="Times New Roman" w:hAnsi="Times New Roman"/>
                <w:sz w:val="27"/>
                <w:szCs w:val="27"/>
                <w:lang w:eastAsia="uk-UA"/>
              </w:rPr>
            </w:pPr>
            <w:r w:rsidRPr="0022422C">
              <w:rPr>
                <w:rFonts w:ascii="Times New Roman" w:hAnsi="Times New Roman"/>
                <w:sz w:val="27"/>
                <w:szCs w:val="27"/>
                <w:lang w:eastAsia="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DA5B745"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120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74AA55"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170</w:t>
            </w:r>
          </w:p>
        </w:tc>
      </w:tr>
      <w:tr w:rsidR="00011549" w:rsidRPr="0022422C" w14:paraId="2AB88EA9" w14:textId="77777777" w:rsidTr="001A3E63">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3AB1E53" w14:textId="77777777" w:rsidR="00011549" w:rsidRPr="0022422C" w:rsidRDefault="00011549" w:rsidP="0022422C">
            <w:pPr>
              <w:pStyle w:val="a6"/>
              <w:rPr>
                <w:rFonts w:ascii="Times New Roman" w:hAnsi="Times New Roman"/>
                <w:sz w:val="27"/>
                <w:szCs w:val="27"/>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6B742DF" w14:textId="0B8AA60A" w:rsidR="00011549" w:rsidRPr="0022422C" w:rsidRDefault="00D9242C" w:rsidP="0022422C">
            <w:pPr>
              <w:pStyle w:val="a6"/>
              <w:rPr>
                <w:rFonts w:ascii="Times New Roman" w:hAnsi="Times New Roman"/>
                <w:sz w:val="27"/>
                <w:szCs w:val="27"/>
                <w:lang w:eastAsia="uk-UA"/>
              </w:rPr>
            </w:pPr>
            <w:r w:rsidRPr="0022422C">
              <w:rPr>
                <w:rFonts w:ascii="Times New Roman" w:hAnsi="Times New Roman"/>
                <w:sz w:val="27"/>
                <w:szCs w:val="27"/>
                <w:lang w:eastAsia="uk-UA"/>
              </w:rPr>
              <w:t>О</w:t>
            </w:r>
            <w:r w:rsidR="00011549" w:rsidRPr="0022422C">
              <w:rPr>
                <w:rFonts w:ascii="Times New Roman" w:hAnsi="Times New Roman"/>
                <w:sz w:val="27"/>
                <w:szCs w:val="27"/>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F8D545C" w14:textId="77777777" w:rsidR="00011549" w:rsidRPr="0022422C" w:rsidRDefault="00011549" w:rsidP="0022422C">
            <w:pPr>
              <w:pStyle w:val="a6"/>
              <w:jc w:val="center"/>
              <w:rPr>
                <w:rFonts w:ascii="Times New Roman" w:hAnsi="Times New Roman"/>
                <w:sz w:val="27"/>
                <w:szCs w:val="27"/>
                <w:lang w:eastAsia="uk-UA"/>
              </w:rPr>
            </w:pPr>
            <w:r w:rsidRPr="0022422C">
              <w:rPr>
                <w:rFonts w:ascii="Times New Roman" w:hAnsi="Times New Roman"/>
                <w:sz w:val="27"/>
                <w:szCs w:val="27"/>
                <w:lang w:eastAsia="uk-UA"/>
              </w:rPr>
              <w:t>50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BE9FDC1" w14:textId="77777777" w:rsidR="00011549" w:rsidRPr="0022422C" w:rsidRDefault="00011549" w:rsidP="0022422C">
            <w:pPr>
              <w:pStyle w:val="a6"/>
              <w:jc w:val="center"/>
              <w:rPr>
                <w:rFonts w:ascii="Times New Roman" w:hAnsi="Times New Roman"/>
                <w:sz w:val="27"/>
                <w:szCs w:val="27"/>
                <w:lang w:eastAsia="uk-UA"/>
              </w:rPr>
            </w:pPr>
          </w:p>
        </w:tc>
      </w:tr>
      <w:tr w:rsidR="00011549" w:rsidRPr="0022422C" w14:paraId="0A183EFA" w14:textId="77777777" w:rsidTr="001A3E63">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545B00E" w14:textId="77777777" w:rsidR="00011549" w:rsidRPr="0022422C" w:rsidRDefault="00011549" w:rsidP="0022422C">
            <w:pPr>
              <w:pStyle w:val="a6"/>
              <w:ind w:firstLine="708"/>
              <w:jc w:val="center"/>
              <w:rPr>
                <w:rFonts w:ascii="Times New Roman" w:hAnsi="Times New Roman"/>
                <w:sz w:val="27"/>
                <w:szCs w:val="27"/>
                <w:lang w:eastAsia="uk-UA"/>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D7FC793" w14:textId="77777777" w:rsidR="00011549" w:rsidRPr="0022422C" w:rsidRDefault="00011549" w:rsidP="0022422C">
            <w:pPr>
              <w:pStyle w:val="a6"/>
              <w:jc w:val="center"/>
              <w:rPr>
                <w:rFonts w:ascii="Times New Roman" w:hAnsi="Times New Roman"/>
                <w:b/>
                <w:sz w:val="27"/>
                <w:szCs w:val="27"/>
                <w:lang w:eastAsia="uk-UA"/>
              </w:rPr>
            </w:pPr>
            <w:r w:rsidRPr="0022422C">
              <w:rPr>
                <w:rFonts w:ascii="Times New Roman" w:hAnsi="Times New Roman"/>
                <w:b/>
                <w:sz w:val="27"/>
                <w:szCs w:val="27"/>
                <w:lang w:eastAsia="uk-UA"/>
              </w:rPr>
              <w:t>680,75</w:t>
            </w:r>
          </w:p>
        </w:tc>
      </w:tr>
    </w:tbl>
    <w:p w14:paraId="549A9EC7" w14:textId="6496DE52" w:rsidR="005A365B" w:rsidRPr="0022422C" w:rsidRDefault="005A365B" w:rsidP="0022422C">
      <w:pPr>
        <w:numPr>
          <w:ilvl w:val="0"/>
          <w:numId w:val="28"/>
        </w:numPr>
        <w:shd w:val="clear" w:color="auto" w:fill="FFFFFF"/>
        <w:suppressAutoHyphens w:val="0"/>
        <w:ind w:left="0" w:firstLine="709"/>
        <w:jc w:val="both"/>
        <w:rPr>
          <w:sz w:val="27"/>
          <w:szCs w:val="27"/>
          <w:lang w:val="uk-UA" w:eastAsia="uk-UA"/>
        </w:rPr>
      </w:pPr>
      <w:r w:rsidRPr="0022422C">
        <w:rPr>
          <w:rFonts w:eastAsiaTheme="minorHAnsi"/>
          <w:sz w:val="27"/>
          <w:szCs w:val="27"/>
          <w:lang w:val="uk-UA" w:eastAsia="uk-UA"/>
        </w:rPr>
        <w:lastRenderedPageBreak/>
        <w:t>Ураховуючи викладене, керуючись підпунктом 4 пункту 16-1 розділу XV «Перехідні положення» Конституції України, статтями 83–86, 88, 93, 101, пунктом 20 розділу XII</w:t>
      </w:r>
      <w:r w:rsidR="00D45DD5">
        <w:rPr>
          <w:rFonts w:eastAsiaTheme="minorHAnsi"/>
          <w:sz w:val="27"/>
          <w:szCs w:val="27"/>
          <w:lang w:val="uk-UA" w:eastAsia="uk-UA"/>
        </w:rPr>
        <w:t xml:space="preserve"> </w:t>
      </w:r>
      <w:r w:rsidRPr="0022422C">
        <w:rPr>
          <w:rFonts w:eastAsiaTheme="minorHAnsi"/>
          <w:sz w:val="27"/>
          <w:szCs w:val="27"/>
          <w:lang w:val="uk-UA" w:eastAsia="uk-UA"/>
        </w:rPr>
        <w:t>«Прикінцеві та перехідні положення» Закону України «Про</w:t>
      </w:r>
      <w:r w:rsidR="003C2416">
        <w:rPr>
          <w:rFonts w:eastAsiaTheme="minorHAnsi"/>
          <w:sz w:val="27"/>
          <w:szCs w:val="27"/>
          <w:lang w:val="uk-UA" w:eastAsia="uk-UA"/>
        </w:rPr>
        <w:t> </w:t>
      </w:r>
      <w:r w:rsidRPr="0022422C">
        <w:rPr>
          <w:rFonts w:eastAsiaTheme="minorHAnsi"/>
          <w:sz w:val="27"/>
          <w:szCs w:val="27"/>
          <w:lang w:val="uk-UA" w:eastAsia="uk-UA"/>
        </w:rPr>
        <w:t>судоустрій і статус судд</w:t>
      </w:r>
      <w:bookmarkStart w:id="2" w:name="_GoBack"/>
      <w:bookmarkEnd w:id="2"/>
      <w:r w:rsidRPr="0022422C">
        <w:rPr>
          <w:rFonts w:eastAsiaTheme="minorHAnsi"/>
          <w:sz w:val="27"/>
          <w:szCs w:val="27"/>
          <w:lang w:val="uk-UA" w:eastAsia="uk-UA"/>
        </w:rPr>
        <w:t>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283E1F5" w14:textId="77777777" w:rsidR="00A62560" w:rsidRPr="0022422C" w:rsidRDefault="00A62560" w:rsidP="0022422C">
      <w:pPr>
        <w:jc w:val="center"/>
        <w:rPr>
          <w:rFonts w:eastAsia="Calibri"/>
          <w:sz w:val="27"/>
          <w:szCs w:val="27"/>
          <w:lang w:val="uk-UA"/>
        </w:rPr>
      </w:pPr>
    </w:p>
    <w:p w14:paraId="5214D891" w14:textId="1D80D54E" w:rsidR="00D3507C" w:rsidRPr="0022422C" w:rsidRDefault="00D3507C" w:rsidP="0022422C">
      <w:pPr>
        <w:jc w:val="center"/>
        <w:rPr>
          <w:rFonts w:eastAsia="Calibri"/>
          <w:sz w:val="27"/>
          <w:szCs w:val="27"/>
          <w:lang w:val="uk-UA"/>
        </w:rPr>
      </w:pPr>
      <w:r w:rsidRPr="0022422C">
        <w:rPr>
          <w:rFonts w:eastAsia="Calibri"/>
          <w:sz w:val="27"/>
          <w:szCs w:val="27"/>
          <w:lang w:val="uk-UA"/>
        </w:rPr>
        <w:t>вирішила:</w:t>
      </w:r>
    </w:p>
    <w:p w14:paraId="04C52685" w14:textId="77777777" w:rsidR="00D3507C" w:rsidRPr="0022422C" w:rsidRDefault="00D3507C" w:rsidP="0022422C">
      <w:pPr>
        <w:jc w:val="center"/>
        <w:rPr>
          <w:rFonts w:eastAsia="Calibri"/>
          <w:sz w:val="27"/>
          <w:szCs w:val="27"/>
          <w:lang w:val="uk-UA"/>
        </w:rPr>
      </w:pPr>
    </w:p>
    <w:p w14:paraId="1A6368C0" w14:textId="03ACA711" w:rsidR="00D3507C" w:rsidRPr="0022422C" w:rsidRDefault="00BF2550" w:rsidP="0022422C">
      <w:pPr>
        <w:jc w:val="both"/>
        <w:rPr>
          <w:rFonts w:eastAsiaTheme="minorHAnsi"/>
          <w:sz w:val="27"/>
          <w:szCs w:val="27"/>
          <w:lang w:val="uk-UA" w:eastAsia="uk-UA"/>
        </w:rPr>
      </w:pPr>
      <w:r w:rsidRPr="0022422C">
        <w:rPr>
          <w:rFonts w:eastAsia="Calibri"/>
          <w:sz w:val="27"/>
          <w:szCs w:val="27"/>
          <w:lang w:val="uk-UA"/>
        </w:rPr>
        <w:tab/>
        <w:t>Визна</w:t>
      </w:r>
      <w:r w:rsidR="007A4ECC" w:rsidRPr="0022422C">
        <w:rPr>
          <w:rFonts w:eastAsia="Calibri"/>
          <w:sz w:val="27"/>
          <w:szCs w:val="27"/>
          <w:lang w:val="uk-UA"/>
        </w:rPr>
        <w:t xml:space="preserve">чити, що суддя </w:t>
      </w:r>
      <w:r w:rsidR="007A4ECC" w:rsidRPr="0022422C">
        <w:rPr>
          <w:rFonts w:eastAsiaTheme="minorHAnsi"/>
          <w:sz w:val="27"/>
          <w:szCs w:val="27"/>
          <w:lang w:val="uk-UA" w:eastAsia="uk-UA"/>
        </w:rPr>
        <w:t>Ренійського районного суду Одеської області Гончарова-</w:t>
      </w:r>
      <w:proofErr w:type="spellStart"/>
      <w:r w:rsidR="007A4ECC" w:rsidRPr="0022422C">
        <w:rPr>
          <w:rFonts w:eastAsiaTheme="minorHAnsi"/>
          <w:sz w:val="27"/>
          <w:szCs w:val="27"/>
          <w:lang w:val="uk-UA" w:eastAsia="uk-UA"/>
        </w:rPr>
        <w:t>Парфьонова</w:t>
      </w:r>
      <w:proofErr w:type="spellEnd"/>
      <w:r w:rsidR="00B56C6D" w:rsidRPr="0022422C">
        <w:rPr>
          <w:rFonts w:eastAsiaTheme="minorHAnsi"/>
          <w:sz w:val="27"/>
          <w:szCs w:val="27"/>
          <w:lang w:val="uk-UA" w:eastAsia="uk-UA"/>
        </w:rPr>
        <w:t xml:space="preserve"> Ольга Олегівна за результатами кваліфікаційного оцінювання на відповідність займаній посаді набрала 680,75 </w:t>
      </w:r>
      <w:proofErr w:type="spellStart"/>
      <w:r w:rsidR="00B56C6D" w:rsidRPr="0022422C">
        <w:rPr>
          <w:rFonts w:eastAsiaTheme="minorHAnsi"/>
          <w:sz w:val="27"/>
          <w:szCs w:val="27"/>
          <w:lang w:val="uk-UA" w:eastAsia="uk-UA"/>
        </w:rPr>
        <w:t>бала</w:t>
      </w:r>
      <w:proofErr w:type="spellEnd"/>
      <w:r w:rsidR="00B56C6D" w:rsidRPr="0022422C">
        <w:rPr>
          <w:rFonts w:eastAsiaTheme="minorHAnsi"/>
          <w:sz w:val="27"/>
          <w:szCs w:val="27"/>
          <w:lang w:val="uk-UA" w:eastAsia="uk-UA"/>
        </w:rPr>
        <w:t>.</w:t>
      </w:r>
    </w:p>
    <w:p w14:paraId="09AE6D88" w14:textId="18E71FF6" w:rsidR="00B56C6D" w:rsidRPr="0022422C" w:rsidRDefault="00B56C6D" w:rsidP="0022422C">
      <w:pPr>
        <w:jc w:val="both"/>
        <w:rPr>
          <w:rFonts w:eastAsiaTheme="minorHAnsi"/>
          <w:sz w:val="27"/>
          <w:szCs w:val="27"/>
          <w:lang w:val="uk-UA" w:eastAsia="uk-UA"/>
        </w:rPr>
      </w:pPr>
      <w:r w:rsidRPr="0022422C">
        <w:rPr>
          <w:rFonts w:eastAsiaTheme="minorHAnsi"/>
          <w:sz w:val="27"/>
          <w:szCs w:val="27"/>
          <w:lang w:val="uk-UA" w:eastAsia="uk-UA"/>
        </w:rPr>
        <w:tab/>
        <w:t xml:space="preserve">Питання щодо відповідності судді займаній посаді </w:t>
      </w:r>
      <w:proofErr w:type="spellStart"/>
      <w:r w:rsidRPr="0022422C">
        <w:rPr>
          <w:rFonts w:eastAsiaTheme="minorHAnsi"/>
          <w:sz w:val="27"/>
          <w:szCs w:val="27"/>
          <w:lang w:val="uk-UA" w:eastAsia="uk-UA"/>
        </w:rPr>
        <w:t>внести</w:t>
      </w:r>
      <w:proofErr w:type="spellEnd"/>
      <w:r w:rsidRPr="0022422C">
        <w:rPr>
          <w:rFonts w:eastAsiaTheme="minorHAnsi"/>
          <w:sz w:val="27"/>
          <w:szCs w:val="27"/>
          <w:lang w:val="uk-UA" w:eastAsia="uk-UA"/>
        </w:rPr>
        <w:t xml:space="preserve"> на розгляд Вищої кваліфікаційної комісії суддів України у пленарному складі.</w:t>
      </w:r>
    </w:p>
    <w:p w14:paraId="75C1D3C4" w14:textId="77777777" w:rsidR="00B56C6D" w:rsidRPr="0022422C" w:rsidRDefault="00B56C6D" w:rsidP="0022422C">
      <w:pPr>
        <w:jc w:val="both"/>
        <w:rPr>
          <w:rFonts w:eastAsiaTheme="minorHAnsi"/>
          <w:sz w:val="27"/>
          <w:szCs w:val="27"/>
          <w:lang w:val="uk-UA" w:eastAsia="uk-UA"/>
        </w:rPr>
      </w:pPr>
    </w:p>
    <w:p w14:paraId="27E5F746" w14:textId="77777777" w:rsidR="00B56C6D" w:rsidRPr="0022422C" w:rsidRDefault="00B56C6D" w:rsidP="0022422C">
      <w:pPr>
        <w:jc w:val="both"/>
        <w:rPr>
          <w:rFonts w:eastAsiaTheme="minorHAnsi"/>
          <w:sz w:val="27"/>
          <w:szCs w:val="27"/>
          <w:lang w:val="uk-UA" w:eastAsia="uk-UA"/>
        </w:rPr>
      </w:pPr>
    </w:p>
    <w:p w14:paraId="3D2281F9" w14:textId="37095118" w:rsidR="00116F66" w:rsidRPr="0022422C" w:rsidRDefault="00DC79BB" w:rsidP="0022422C">
      <w:pPr>
        <w:shd w:val="clear" w:color="auto" w:fill="FFFFFF"/>
        <w:tabs>
          <w:tab w:val="left" w:pos="0"/>
          <w:tab w:val="left" w:pos="567"/>
        </w:tabs>
        <w:jc w:val="both"/>
        <w:rPr>
          <w:sz w:val="27"/>
          <w:szCs w:val="27"/>
          <w:lang w:val="uk-UA"/>
        </w:rPr>
      </w:pPr>
      <w:r w:rsidRPr="0022422C">
        <w:rPr>
          <w:rFonts w:eastAsia="Calibri"/>
          <w:sz w:val="27"/>
          <w:szCs w:val="27"/>
          <w:lang w:val="uk-UA"/>
        </w:rPr>
        <w:t>Головуючий</w:t>
      </w:r>
      <w:r w:rsidRPr="0022422C">
        <w:rPr>
          <w:rFonts w:eastAsia="Calibri"/>
          <w:sz w:val="27"/>
          <w:szCs w:val="27"/>
          <w:lang w:val="uk-UA"/>
        </w:rPr>
        <w:tab/>
      </w:r>
      <w:r w:rsidR="00D9242C" w:rsidRPr="0022422C">
        <w:rPr>
          <w:rFonts w:eastAsia="Calibri"/>
          <w:sz w:val="27"/>
          <w:szCs w:val="27"/>
          <w:lang w:val="uk-UA"/>
        </w:rPr>
        <w:t xml:space="preserve">            </w:t>
      </w:r>
      <w:r w:rsidR="005C6C74" w:rsidRPr="0022422C">
        <w:rPr>
          <w:rFonts w:eastAsia="Calibri"/>
          <w:sz w:val="27"/>
          <w:szCs w:val="27"/>
          <w:lang w:val="uk-UA"/>
        </w:rPr>
        <w:tab/>
      </w:r>
      <w:r w:rsidR="005C6C74" w:rsidRPr="0022422C">
        <w:rPr>
          <w:rFonts w:eastAsia="Calibri"/>
          <w:sz w:val="27"/>
          <w:szCs w:val="27"/>
          <w:lang w:val="uk-UA"/>
        </w:rPr>
        <w:tab/>
      </w:r>
      <w:r w:rsidR="005C6C74" w:rsidRPr="0022422C">
        <w:rPr>
          <w:rFonts w:eastAsia="Calibri"/>
          <w:sz w:val="27"/>
          <w:szCs w:val="27"/>
          <w:lang w:val="uk-UA"/>
        </w:rPr>
        <w:tab/>
      </w:r>
      <w:r w:rsidR="005C6C74" w:rsidRPr="0022422C">
        <w:rPr>
          <w:rFonts w:eastAsia="Calibri"/>
          <w:sz w:val="27"/>
          <w:szCs w:val="27"/>
          <w:lang w:val="uk-UA"/>
        </w:rPr>
        <w:tab/>
      </w:r>
      <w:r w:rsidR="005C6C74" w:rsidRPr="0022422C">
        <w:rPr>
          <w:rFonts w:eastAsia="Calibri"/>
          <w:sz w:val="27"/>
          <w:szCs w:val="27"/>
          <w:lang w:val="uk-UA"/>
        </w:rPr>
        <w:tab/>
      </w:r>
      <w:r w:rsidR="005C6C74" w:rsidRPr="0022422C">
        <w:rPr>
          <w:rFonts w:eastAsia="Calibri"/>
          <w:sz w:val="27"/>
          <w:szCs w:val="27"/>
          <w:lang w:val="uk-UA"/>
        </w:rPr>
        <w:tab/>
        <w:t xml:space="preserve">   </w:t>
      </w:r>
      <w:r w:rsidR="00D9242C" w:rsidRPr="0022422C">
        <w:rPr>
          <w:rFonts w:eastAsia="Calibri"/>
          <w:sz w:val="27"/>
          <w:szCs w:val="27"/>
          <w:lang w:val="uk-UA"/>
        </w:rPr>
        <w:t xml:space="preserve"> </w:t>
      </w:r>
      <w:bookmarkEnd w:id="1"/>
      <w:r w:rsidR="00116F66" w:rsidRPr="0022422C">
        <w:rPr>
          <w:sz w:val="27"/>
          <w:szCs w:val="27"/>
          <w:lang w:val="uk-UA"/>
        </w:rPr>
        <w:t xml:space="preserve">Сергій </w:t>
      </w:r>
      <w:r w:rsidR="00116F66" w:rsidRPr="0022422C">
        <w:rPr>
          <w:sz w:val="27"/>
          <w:szCs w:val="27"/>
        </w:rPr>
        <w:t>Ч</w:t>
      </w:r>
      <w:r w:rsidR="00116F66" w:rsidRPr="0022422C">
        <w:rPr>
          <w:sz w:val="27"/>
          <w:szCs w:val="27"/>
          <w:lang w:val="uk-UA"/>
        </w:rPr>
        <w:t>УМАК</w:t>
      </w:r>
    </w:p>
    <w:p w14:paraId="6FE0F3D0" w14:textId="77777777" w:rsidR="00116F66" w:rsidRPr="0022422C" w:rsidRDefault="00116F66" w:rsidP="0022422C">
      <w:pPr>
        <w:shd w:val="clear" w:color="auto" w:fill="FFFFFF"/>
        <w:tabs>
          <w:tab w:val="left" w:pos="0"/>
          <w:tab w:val="left" w:pos="567"/>
        </w:tabs>
        <w:jc w:val="both"/>
        <w:rPr>
          <w:sz w:val="27"/>
          <w:szCs w:val="27"/>
        </w:rPr>
      </w:pPr>
    </w:p>
    <w:p w14:paraId="23F661E8" w14:textId="77777777" w:rsidR="00116F66" w:rsidRPr="0022422C" w:rsidRDefault="00116F66" w:rsidP="0022422C">
      <w:pPr>
        <w:shd w:val="clear" w:color="auto" w:fill="FFFFFF"/>
        <w:tabs>
          <w:tab w:val="left" w:pos="0"/>
          <w:tab w:val="left" w:pos="567"/>
        </w:tabs>
        <w:jc w:val="both"/>
        <w:rPr>
          <w:sz w:val="27"/>
          <w:szCs w:val="27"/>
        </w:rPr>
      </w:pPr>
    </w:p>
    <w:p w14:paraId="3E16D820" w14:textId="7A3BE961" w:rsidR="00116F66" w:rsidRPr="0022422C" w:rsidRDefault="00116F66" w:rsidP="0022422C">
      <w:pPr>
        <w:shd w:val="clear" w:color="auto" w:fill="FFFFFF"/>
        <w:tabs>
          <w:tab w:val="left" w:pos="0"/>
          <w:tab w:val="left" w:pos="567"/>
        </w:tabs>
        <w:jc w:val="both"/>
        <w:rPr>
          <w:sz w:val="27"/>
          <w:szCs w:val="27"/>
          <w:lang w:val="uk-UA"/>
        </w:rPr>
      </w:pPr>
      <w:r w:rsidRPr="0022422C">
        <w:rPr>
          <w:sz w:val="27"/>
          <w:szCs w:val="27"/>
        </w:rPr>
        <w:t xml:space="preserve">Члени </w:t>
      </w:r>
      <w:proofErr w:type="spellStart"/>
      <w:r w:rsidRPr="0022422C">
        <w:rPr>
          <w:sz w:val="27"/>
          <w:szCs w:val="27"/>
        </w:rPr>
        <w:t>Комісії</w:t>
      </w:r>
      <w:proofErr w:type="spellEnd"/>
      <w:r w:rsidRPr="0022422C">
        <w:rPr>
          <w:sz w:val="27"/>
          <w:szCs w:val="27"/>
        </w:rPr>
        <w:t>:</w:t>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005C6C74" w:rsidRPr="0022422C">
        <w:rPr>
          <w:sz w:val="27"/>
          <w:szCs w:val="27"/>
          <w:lang w:val="uk-UA"/>
        </w:rPr>
        <w:t xml:space="preserve">    </w:t>
      </w:r>
      <w:r w:rsidRPr="0022422C">
        <w:rPr>
          <w:sz w:val="27"/>
          <w:szCs w:val="27"/>
          <w:lang w:val="uk-UA"/>
        </w:rPr>
        <w:t>Андрій ПАСІЧНИК</w:t>
      </w:r>
    </w:p>
    <w:p w14:paraId="0D6E0B1C" w14:textId="77777777" w:rsidR="00116F66" w:rsidRPr="0022422C" w:rsidRDefault="00116F66" w:rsidP="0022422C">
      <w:pPr>
        <w:shd w:val="clear" w:color="auto" w:fill="FFFFFF"/>
        <w:tabs>
          <w:tab w:val="left" w:pos="0"/>
          <w:tab w:val="left" w:pos="567"/>
        </w:tabs>
        <w:jc w:val="both"/>
        <w:rPr>
          <w:sz w:val="27"/>
          <w:szCs w:val="27"/>
        </w:rPr>
      </w:pPr>
      <w:r w:rsidRPr="0022422C">
        <w:rPr>
          <w:sz w:val="27"/>
          <w:szCs w:val="27"/>
        </w:rPr>
        <w:tab/>
      </w:r>
    </w:p>
    <w:p w14:paraId="51ACEF96" w14:textId="77777777" w:rsidR="00116F66" w:rsidRPr="0022422C" w:rsidRDefault="00116F66" w:rsidP="0022422C">
      <w:pPr>
        <w:shd w:val="clear" w:color="auto" w:fill="FFFFFF"/>
        <w:tabs>
          <w:tab w:val="left" w:pos="0"/>
          <w:tab w:val="left" w:pos="567"/>
        </w:tabs>
        <w:jc w:val="both"/>
        <w:rPr>
          <w:sz w:val="27"/>
          <w:szCs w:val="27"/>
        </w:rPr>
      </w:pPr>
      <w:r w:rsidRPr="0022422C">
        <w:rPr>
          <w:sz w:val="27"/>
          <w:szCs w:val="27"/>
        </w:rPr>
        <w:tab/>
      </w:r>
      <w:r w:rsidRPr="0022422C">
        <w:rPr>
          <w:sz w:val="27"/>
          <w:szCs w:val="27"/>
        </w:rPr>
        <w:tab/>
      </w:r>
    </w:p>
    <w:p w14:paraId="72703318" w14:textId="077374B7" w:rsidR="00116F66" w:rsidRPr="0022422C" w:rsidRDefault="00116F66" w:rsidP="0022422C">
      <w:pPr>
        <w:shd w:val="clear" w:color="auto" w:fill="FFFFFF"/>
        <w:tabs>
          <w:tab w:val="left" w:pos="0"/>
          <w:tab w:val="left" w:pos="567"/>
        </w:tabs>
        <w:jc w:val="both"/>
        <w:rPr>
          <w:sz w:val="27"/>
          <w:szCs w:val="27"/>
        </w:rPr>
      </w:pP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Pr="0022422C">
        <w:rPr>
          <w:sz w:val="27"/>
          <w:szCs w:val="27"/>
        </w:rPr>
        <w:tab/>
      </w:r>
      <w:r w:rsidR="005C6C74" w:rsidRPr="0022422C">
        <w:rPr>
          <w:sz w:val="27"/>
          <w:szCs w:val="27"/>
          <w:lang w:val="uk-UA"/>
        </w:rPr>
        <w:t xml:space="preserve">    </w:t>
      </w:r>
      <w:r w:rsidRPr="0022422C">
        <w:rPr>
          <w:sz w:val="27"/>
          <w:szCs w:val="27"/>
          <w:lang w:val="uk-UA"/>
        </w:rPr>
        <w:t>Роман САБОДАШ</w:t>
      </w:r>
    </w:p>
    <w:sectPr w:rsidR="00116F66" w:rsidRPr="0022422C" w:rsidSect="00800F5E">
      <w:headerReference w:type="default"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552BC" w14:textId="77777777" w:rsidR="00052B4D" w:rsidRDefault="00052B4D" w:rsidP="00A31BBB">
      <w:r>
        <w:separator/>
      </w:r>
    </w:p>
  </w:endnote>
  <w:endnote w:type="continuationSeparator" w:id="0">
    <w:p w14:paraId="0304AACB" w14:textId="77777777" w:rsidR="00052B4D" w:rsidRDefault="00052B4D"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E68A" w14:textId="77777777" w:rsidR="00052B4D" w:rsidRDefault="00052B4D" w:rsidP="00A31BBB">
      <w:r>
        <w:separator/>
      </w:r>
    </w:p>
  </w:footnote>
  <w:footnote w:type="continuationSeparator" w:id="0">
    <w:p w14:paraId="5D9443B4" w14:textId="77777777" w:rsidR="00052B4D" w:rsidRDefault="00052B4D"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40162"/>
      <w:docPartObj>
        <w:docPartGallery w:val="Page Numbers (Top of Page)"/>
        <w:docPartUnique/>
      </w:docPartObj>
    </w:sdtPr>
    <w:sdtEndPr/>
    <w:sdtContent>
      <w:p w14:paraId="0A9A3444" w14:textId="4E37EF74" w:rsidR="00A31BBB" w:rsidRDefault="00A31BBB">
        <w:pPr>
          <w:pStyle w:val="a7"/>
          <w:jc w:val="center"/>
        </w:pPr>
        <w:r>
          <w:fldChar w:fldCharType="begin"/>
        </w:r>
        <w:r>
          <w:instrText>PAGE   \* MERGEFORMAT</w:instrText>
        </w:r>
        <w:r>
          <w:fldChar w:fldCharType="separate"/>
        </w:r>
        <w:r w:rsidR="00800F5E" w:rsidRPr="00800F5E">
          <w:rPr>
            <w:noProof/>
            <w:lang w:val="uk-UA"/>
          </w:rPr>
          <w:t>19</w:t>
        </w:r>
        <w:r>
          <w:fldChar w:fldCharType="end"/>
        </w:r>
      </w:p>
    </w:sdtContent>
  </w:sdt>
  <w:p w14:paraId="24B82F36" w14:textId="77777777" w:rsidR="00A31BBB" w:rsidRDefault="00A31B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113449"/>
      <w:docPartObj>
        <w:docPartGallery w:val="Page Numbers (Top of Page)"/>
        <w:docPartUnique/>
      </w:docPartObj>
    </w:sdtPr>
    <w:sdtEndPr/>
    <w:sdtContent>
      <w:p w14:paraId="7CB4E3CD" w14:textId="775B48BD" w:rsidR="00800F5E" w:rsidRDefault="00D45DD5">
        <w:pPr>
          <w:pStyle w:val="a7"/>
          <w:jc w:val="center"/>
        </w:pPr>
      </w:p>
    </w:sdtContent>
  </w:sdt>
  <w:p w14:paraId="497E9BD9" w14:textId="77777777" w:rsidR="00800F5E" w:rsidRDefault="00800F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1737"/>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 w15:restartNumberingAfterBreak="0">
    <w:nsid w:val="05FD5AE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30C9E"/>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033610"/>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 w15:restartNumberingAfterBreak="0">
    <w:nsid w:val="0B5564D6"/>
    <w:multiLevelType w:val="multilevel"/>
    <w:tmpl w:val="73E0B4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67912"/>
    <w:multiLevelType w:val="multilevel"/>
    <w:tmpl w:val="D242B0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42E6B"/>
    <w:multiLevelType w:val="multilevel"/>
    <w:tmpl w:val="1A78D66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36915"/>
    <w:multiLevelType w:val="multilevel"/>
    <w:tmpl w:val="433A97D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10E56"/>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7361AED"/>
    <w:multiLevelType w:val="multilevel"/>
    <w:tmpl w:val="3F82DB7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52045"/>
    <w:multiLevelType w:val="multilevel"/>
    <w:tmpl w:val="387EC4C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1" w15:restartNumberingAfterBreak="0">
    <w:nsid w:val="1F3C711C"/>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33C6CB3"/>
    <w:multiLevelType w:val="multilevel"/>
    <w:tmpl w:val="C9624C7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8026DF"/>
    <w:multiLevelType w:val="multilevel"/>
    <w:tmpl w:val="FE269D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E5B8B"/>
    <w:multiLevelType w:val="multilevel"/>
    <w:tmpl w:val="79567B2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71DA4"/>
    <w:multiLevelType w:val="multilevel"/>
    <w:tmpl w:val="3F4A74CA"/>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C80774C"/>
    <w:multiLevelType w:val="multilevel"/>
    <w:tmpl w:val="FDE6F2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4F6099"/>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EED7FA5"/>
    <w:multiLevelType w:val="multilevel"/>
    <w:tmpl w:val="424CB30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70C4C"/>
    <w:multiLevelType w:val="multilevel"/>
    <w:tmpl w:val="D64218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0F1451"/>
    <w:multiLevelType w:val="multilevel"/>
    <w:tmpl w:val="4CC8062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B6FDB"/>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3E63B41"/>
    <w:multiLevelType w:val="multilevel"/>
    <w:tmpl w:val="E74A9100"/>
    <w:lvl w:ilvl="0">
      <w:start w:val="3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15:restartNumberingAfterBreak="0">
    <w:nsid w:val="35CA3A65"/>
    <w:multiLevelType w:val="multilevel"/>
    <w:tmpl w:val="F15C0BF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87211"/>
    <w:multiLevelType w:val="multilevel"/>
    <w:tmpl w:val="90CC87C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80985"/>
    <w:multiLevelType w:val="multilevel"/>
    <w:tmpl w:val="25A8243C"/>
    <w:lvl w:ilvl="0">
      <w:start w:val="81"/>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C0A7E78"/>
    <w:multiLevelType w:val="multilevel"/>
    <w:tmpl w:val="501C9F5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D309A5"/>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DB4760"/>
    <w:multiLevelType w:val="multilevel"/>
    <w:tmpl w:val="C496360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9B11A8"/>
    <w:multiLevelType w:val="multilevel"/>
    <w:tmpl w:val="76586F38"/>
    <w:lvl w:ilvl="0">
      <w:start w:val="7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17D77E5"/>
    <w:multiLevelType w:val="multilevel"/>
    <w:tmpl w:val="D6E80F5E"/>
    <w:lvl w:ilvl="0">
      <w:start w:val="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79711E"/>
    <w:multiLevelType w:val="multilevel"/>
    <w:tmpl w:val="DAB4DAA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3E76EE"/>
    <w:multiLevelType w:val="multilevel"/>
    <w:tmpl w:val="BA5E271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5A60BC"/>
    <w:multiLevelType w:val="multilevel"/>
    <w:tmpl w:val="CF744580"/>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5" w15:restartNumberingAfterBreak="0">
    <w:nsid w:val="649B5BDE"/>
    <w:multiLevelType w:val="multilevel"/>
    <w:tmpl w:val="56CC53E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B113B4"/>
    <w:multiLevelType w:val="multilevel"/>
    <w:tmpl w:val="059A57B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66BF7"/>
    <w:multiLevelType w:val="multilevel"/>
    <w:tmpl w:val="7A2202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05AB8"/>
    <w:multiLevelType w:val="multilevel"/>
    <w:tmpl w:val="3084B352"/>
    <w:lvl w:ilvl="0">
      <w:start w:val="29"/>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9" w15:restartNumberingAfterBreak="0">
    <w:nsid w:val="6E1E5689"/>
    <w:multiLevelType w:val="multilevel"/>
    <w:tmpl w:val="387EC4C4"/>
    <w:lvl w:ilvl="0">
      <w:start w:val="1"/>
      <w:numFmt w:val="decimal"/>
      <w:lvlText w:val="%1."/>
      <w:lvlJc w:val="left"/>
      <w:pPr>
        <w:ind w:left="1068" w:hanging="360"/>
      </w:pPr>
      <w:rPr>
        <w:rFonts w:hint="default"/>
        <w:b w:val="0"/>
        <w:color w:val="auto"/>
        <w:sz w:val="26"/>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0" w15:restartNumberingAfterBreak="0">
    <w:nsid w:val="788316EC"/>
    <w:multiLevelType w:val="multilevel"/>
    <w:tmpl w:val="3276521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80E26"/>
    <w:multiLevelType w:val="multilevel"/>
    <w:tmpl w:val="EC5E87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B77003"/>
    <w:multiLevelType w:val="multilevel"/>
    <w:tmpl w:val="FF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E30CF9"/>
    <w:multiLevelType w:val="multilevel"/>
    <w:tmpl w:val="B1164E4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A91BCC"/>
    <w:multiLevelType w:val="multilevel"/>
    <w:tmpl w:val="24704E9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34"/>
  </w:num>
  <w:num w:numId="4">
    <w:abstractNumId w:val="4"/>
  </w:num>
  <w:num w:numId="5">
    <w:abstractNumId w:val="23"/>
  </w:num>
  <w:num w:numId="6">
    <w:abstractNumId w:val="41"/>
  </w:num>
  <w:num w:numId="7">
    <w:abstractNumId w:val="9"/>
  </w:num>
  <w:num w:numId="8">
    <w:abstractNumId w:val="5"/>
  </w:num>
  <w:num w:numId="9">
    <w:abstractNumId w:val="17"/>
  </w:num>
  <w:num w:numId="10">
    <w:abstractNumId w:val="37"/>
  </w:num>
  <w:num w:numId="11">
    <w:abstractNumId w:val="36"/>
  </w:num>
  <w:num w:numId="12">
    <w:abstractNumId w:val="24"/>
  </w:num>
  <w:num w:numId="13">
    <w:abstractNumId w:val="14"/>
  </w:num>
  <w:num w:numId="14">
    <w:abstractNumId w:val="42"/>
  </w:num>
  <w:num w:numId="15">
    <w:abstractNumId w:val="1"/>
  </w:num>
  <w:num w:numId="16">
    <w:abstractNumId w:val="19"/>
  </w:num>
  <w:num w:numId="17">
    <w:abstractNumId w:val="32"/>
  </w:num>
  <w:num w:numId="18">
    <w:abstractNumId w:val="33"/>
  </w:num>
  <w:num w:numId="19">
    <w:abstractNumId w:val="6"/>
  </w:num>
  <w:num w:numId="20">
    <w:abstractNumId w:val="2"/>
  </w:num>
  <w:num w:numId="21">
    <w:abstractNumId w:val="35"/>
  </w:num>
  <w:num w:numId="22">
    <w:abstractNumId w:val="21"/>
  </w:num>
  <w:num w:numId="23">
    <w:abstractNumId w:val="43"/>
  </w:num>
  <w:num w:numId="24">
    <w:abstractNumId w:val="20"/>
  </w:num>
  <w:num w:numId="25">
    <w:abstractNumId w:val="29"/>
  </w:num>
  <w:num w:numId="26">
    <w:abstractNumId w:val="25"/>
  </w:num>
  <w:num w:numId="27">
    <w:abstractNumId w:val="30"/>
  </w:num>
  <w:num w:numId="28">
    <w:abstractNumId w:val="26"/>
  </w:num>
  <w:num w:numId="29">
    <w:abstractNumId w:val="27"/>
  </w:num>
  <w:num w:numId="30">
    <w:abstractNumId w:val="31"/>
  </w:num>
  <w:num w:numId="31">
    <w:abstractNumId w:val="7"/>
  </w:num>
  <w:num w:numId="32">
    <w:abstractNumId w:val="12"/>
  </w:num>
  <w:num w:numId="33">
    <w:abstractNumId w:val="40"/>
  </w:num>
  <w:num w:numId="34">
    <w:abstractNumId w:val="44"/>
  </w:num>
  <w:num w:numId="35">
    <w:abstractNumId w:val="15"/>
  </w:num>
  <w:num w:numId="36">
    <w:abstractNumId w:val="1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11"/>
  </w:num>
  <w:num w:numId="41">
    <w:abstractNumId w:val="16"/>
  </w:num>
  <w:num w:numId="42">
    <w:abstractNumId w:val="22"/>
  </w:num>
  <w:num w:numId="43">
    <w:abstractNumId w:val="8"/>
  </w:num>
  <w:num w:numId="44">
    <w:abstractNumId w:val="28"/>
  </w:num>
  <w:num w:numId="45">
    <w:abstractNumId w:val="1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5CB6"/>
    <w:rsid w:val="00011549"/>
    <w:rsid w:val="0001440C"/>
    <w:rsid w:val="000168C4"/>
    <w:rsid w:val="000171AD"/>
    <w:rsid w:val="00017B85"/>
    <w:rsid w:val="00023C7F"/>
    <w:rsid w:val="00027F55"/>
    <w:rsid w:val="000347D9"/>
    <w:rsid w:val="000359CA"/>
    <w:rsid w:val="00052417"/>
    <w:rsid w:val="00052B4D"/>
    <w:rsid w:val="00060600"/>
    <w:rsid w:val="00070570"/>
    <w:rsid w:val="000712A8"/>
    <w:rsid w:val="00072495"/>
    <w:rsid w:val="00073A9B"/>
    <w:rsid w:val="00075818"/>
    <w:rsid w:val="00081C91"/>
    <w:rsid w:val="00083921"/>
    <w:rsid w:val="000861D9"/>
    <w:rsid w:val="000876B7"/>
    <w:rsid w:val="00094ED7"/>
    <w:rsid w:val="00095CA1"/>
    <w:rsid w:val="000A56E5"/>
    <w:rsid w:val="000B7DCF"/>
    <w:rsid w:val="000C3DD7"/>
    <w:rsid w:val="000C568B"/>
    <w:rsid w:val="000C61E8"/>
    <w:rsid w:val="000D1F05"/>
    <w:rsid w:val="000D4CBC"/>
    <w:rsid w:val="000E7FBF"/>
    <w:rsid w:val="000F6ACF"/>
    <w:rsid w:val="000F7EF9"/>
    <w:rsid w:val="00107C3A"/>
    <w:rsid w:val="00112E80"/>
    <w:rsid w:val="00114792"/>
    <w:rsid w:val="001153AF"/>
    <w:rsid w:val="00116F66"/>
    <w:rsid w:val="0012085D"/>
    <w:rsid w:val="00122A6D"/>
    <w:rsid w:val="00122F7F"/>
    <w:rsid w:val="00123558"/>
    <w:rsid w:val="0012443D"/>
    <w:rsid w:val="00126BC8"/>
    <w:rsid w:val="0013183B"/>
    <w:rsid w:val="00131FCA"/>
    <w:rsid w:val="001328E0"/>
    <w:rsid w:val="00135DBB"/>
    <w:rsid w:val="00144B7B"/>
    <w:rsid w:val="001518C8"/>
    <w:rsid w:val="00153E99"/>
    <w:rsid w:val="00156E94"/>
    <w:rsid w:val="00157009"/>
    <w:rsid w:val="00163116"/>
    <w:rsid w:val="00164C94"/>
    <w:rsid w:val="00173BF5"/>
    <w:rsid w:val="00174524"/>
    <w:rsid w:val="00184FA2"/>
    <w:rsid w:val="0019757F"/>
    <w:rsid w:val="00197898"/>
    <w:rsid w:val="001C08A2"/>
    <w:rsid w:val="001C2877"/>
    <w:rsid w:val="001C57E6"/>
    <w:rsid w:val="001C6690"/>
    <w:rsid w:val="001D1576"/>
    <w:rsid w:val="001D3BAD"/>
    <w:rsid w:val="001D425B"/>
    <w:rsid w:val="001D5F5F"/>
    <w:rsid w:val="001D603D"/>
    <w:rsid w:val="001D6FA9"/>
    <w:rsid w:val="001D7AE9"/>
    <w:rsid w:val="001E048A"/>
    <w:rsid w:val="001E3A0B"/>
    <w:rsid w:val="001E7A07"/>
    <w:rsid w:val="001E7DCD"/>
    <w:rsid w:val="001F0BEB"/>
    <w:rsid w:val="001F3E3D"/>
    <w:rsid w:val="001F4753"/>
    <w:rsid w:val="001F4E93"/>
    <w:rsid w:val="00222BBE"/>
    <w:rsid w:val="00223808"/>
    <w:rsid w:val="0022422C"/>
    <w:rsid w:val="0022460C"/>
    <w:rsid w:val="002253EE"/>
    <w:rsid w:val="00227E79"/>
    <w:rsid w:val="002314C5"/>
    <w:rsid w:val="00232C0D"/>
    <w:rsid w:val="0023697A"/>
    <w:rsid w:val="00237A5C"/>
    <w:rsid w:val="00241793"/>
    <w:rsid w:val="00241E4E"/>
    <w:rsid w:val="002439FF"/>
    <w:rsid w:val="00243CDA"/>
    <w:rsid w:val="00247D7E"/>
    <w:rsid w:val="002536E6"/>
    <w:rsid w:val="002557FF"/>
    <w:rsid w:val="002607C3"/>
    <w:rsid w:val="00260EC7"/>
    <w:rsid w:val="00263B0A"/>
    <w:rsid w:val="00273446"/>
    <w:rsid w:val="0027704A"/>
    <w:rsid w:val="002853B9"/>
    <w:rsid w:val="00294FDC"/>
    <w:rsid w:val="002A334B"/>
    <w:rsid w:val="002A3D20"/>
    <w:rsid w:val="002A4AF5"/>
    <w:rsid w:val="002B0BFB"/>
    <w:rsid w:val="002B2A17"/>
    <w:rsid w:val="002B7246"/>
    <w:rsid w:val="002C2AC1"/>
    <w:rsid w:val="002D7DE3"/>
    <w:rsid w:val="002E13D2"/>
    <w:rsid w:val="002E28A6"/>
    <w:rsid w:val="002E2DDA"/>
    <w:rsid w:val="002E42B8"/>
    <w:rsid w:val="002E52C5"/>
    <w:rsid w:val="002E5E1B"/>
    <w:rsid w:val="002F16F0"/>
    <w:rsid w:val="002F215F"/>
    <w:rsid w:val="002F32C6"/>
    <w:rsid w:val="002F7C95"/>
    <w:rsid w:val="00301924"/>
    <w:rsid w:val="003042FC"/>
    <w:rsid w:val="00304C45"/>
    <w:rsid w:val="0030523F"/>
    <w:rsid w:val="003065D0"/>
    <w:rsid w:val="0030773F"/>
    <w:rsid w:val="0031043C"/>
    <w:rsid w:val="003105D0"/>
    <w:rsid w:val="00314E95"/>
    <w:rsid w:val="00321CF9"/>
    <w:rsid w:val="0032472F"/>
    <w:rsid w:val="0032594D"/>
    <w:rsid w:val="00330890"/>
    <w:rsid w:val="00345F0D"/>
    <w:rsid w:val="003460FD"/>
    <w:rsid w:val="003463E5"/>
    <w:rsid w:val="0035582E"/>
    <w:rsid w:val="00362FD2"/>
    <w:rsid w:val="00377F55"/>
    <w:rsid w:val="00381609"/>
    <w:rsid w:val="003927DD"/>
    <w:rsid w:val="00396740"/>
    <w:rsid w:val="003971C5"/>
    <w:rsid w:val="00397B62"/>
    <w:rsid w:val="003A06ED"/>
    <w:rsid w:val="003A0A44"/>
    <w:rsid w:val="003A1956"/>
    <w:rsid w:val="003A1C40"/>
    <w:rsid w:val="003A7195"/>
    <w:rsid w:val="003B19C3"/>
    <w:rsid w:val="003B19E3"/>
    <w:rsid w:val="003B4623"/>
    <w:rsid w:val="003C2416"/>
    <w:rsid w:val="003D12B2"/>
    <w:rsid w:val="003D4DA5"/>
    <w:rsid w:val="003D5443"/>
    <w:rsid w:val="003D5AAD"/>
    <w:rsid w:val="003E32E8"/>
    <w:rsid w:val="003E411E"/>
    <w:rsid w:val="003F2F9E"/>
    <w:rsid w:val="003F59A9"/>
    <w:rsid w:val="003F7E76"/>
    <w:rsid w:val="0040239B"/>
    <w:rsid w:val="00406293"/>
    <w:rsid w:val="004065D4"/>
    <w:rsid w:val="004069B2"/>
    <w:rsid w:val="00407732"/>
    <w:rsid w:val="004123FC"/>
    <w:rsid w:val="004151C9"/>
    <w:rsid w:val="00422B1A"/>
    <w:rsid w:val="00425315"/>
    <w:rsid w:val="00425C3A"/>
    <w:rsid w:val="004302EA"/>
    <w:rsid w:val="0043054B"/>
    <w:rsid w:val="00434B6C"/>
    <w:rsid w:val="00441B98"/>
    <w:rsid w:val="00445434"/>
    <w:rsid w:val="00446584"/>
    <w:rsid w:val="00446A15"/>
    <w:rsid w:val="00446A35"/>
    <w:rsid w:val="004505FB"/>
    <w:rsid w:val="004536FB"/>
    <w:rsid w:val="0045529F"/>
    <w:rsid w:val="00455D16"/>
    <w:rsid w:val="0046123C"/>
    <w:rsid w:val="00462196"/>
    <w:rsid w:val="00464FA7"/>
    <w:rsid w:val="00466394"/>
    <w:rsid w:val="00480144"/>
    <w:rsid w:val="00486037"/>
    <w:rsid w:val="0049027F"/>
    <w:rsid w:val="00491081"/>
    <w:rsid w:val="004936DA"/>
    <w:rsid w:val="00494D1D"/>
    <w:rsid w:val="0049572B"/>
    <w:rsid w:val="0049589C"/>
    <w:rsid w:val="00496114"/>
    <w:rsid w:val="00497AF0"/>
    <w:rsid w:val="004A1A99"/>
    <w:rsid w:val="004A782B"/>
    <w:rsid w:val="004C5CB1"/>
    <w:rsid w:val="004C7E98"/>
    <w:rsid w:val="004D2EFD"/>
    <w:rsid w:val="004D596F"/>
    <w:rsid w:val="004E0263"/>
    <w:rsid w:val="004F0FA1"/>
    <w:rsid w:val="004F173F"/>
    <w:rsid w:val="004F6722"/>
    <w:rsid w:val="00500A9E"/>
    <w:rsid w:val="005038B7"/>
    <w:rsid w:val="00515759"/>
    <w:rsid w:val="0052492B"/>
    <w:rsid w:val="005250D2"/>
    <w:rsid w:val="0052710E"/>
    <w:rsid w:val="00530B3D"/>
    <w:rsid w:val="00537BB5"/>
    <w:rsid w:val="0054008E"/>
    <w:rsid w:val="00541077"/>
    <w:rsid w:val="00542222"/>
    <w:rsid w:val="00546630"/>
    <w:rsid w:val="00562DCA"/>
    <w:rsid w:val="00565DD9"/>
    <w:rsid w:val="00570B67"/>
    <w:rsid w:val="005737B8"/>
    <w:rsid w:val="00573957"/>
    <w:rsid w:val="00573A9F"/>
    <w:rsid w:val="00574AC0"/>
    <w:rsid w:val="0057627A"/>
    <w:rsid w:val="00577620"/>
    <w:rsid w:val="00577ECC"/>
    <w:rsid w:val="00586ADA"/>
    <w:rsid w:val="005871BD"/>
    <w:rsid w:val="00592125"/>
    <w:rsid w:val="00596E90"/>
    <w:rsid w:val="005A2B18"/>
    <w:rsid w:val="005A30A1"/>
    <w:rsid w:val="005A365B"/>
    <w:rsid w:val="005B225E"/>
    <w:rsid w:val="005B2CE9"/>
    <w:rsid w:val="005B3D69"/>
    <w:rsid w:val="005B640B"/>
    <w:rsid w:val="005B69F9"/>
    <w:rsid w:val="005C0333"/>
    <w:rsid w:val="005C0C60"/>
    <w:rsid w:val="005C2C93"/>
    <w:rsid w:val="005C3B4A"/>
    <w:rsid w:val="005C531B"/>
    <w:rsid w:val="005C5CF9"/>
    <w:rsid w:val="005C629C"/>
    <w:rsid w:val="005C6C74"/>
    <w:rsid w:val="005C7D3F"/>
    <w:rsid w:val="005D0EB7"/>
    <w:rsid w:val="005D1F02"/>
    <w:rsid w:val="005D23FC"/>
    <w:rsid w:val="005E174F"/>
    <w:rsid w:val="005E4612"/>
    <w:rsid w:val="005E4F5E"/>
    <w:rsid w:val="005E7F51"/>
    <w:rsid w:val="005F06C0"/>
    <w:rsid w:val="005F2FE1"/>
    <w:rsid w:val="005F32A2"/>
    <w:rsid w:val="005F77F0"/>
    <w:rsid w:val="00600C8A"/>
    <w:rsid w:val="0060118B"/>
    <w:rsid w:val="006014E0"/>
    <w:rsid w:val="00617A26"/>
    <w:rsid w:val="00617CA3"/>
    <w:rsid w:val="006249C2"/>
    <w:rsid w:val="006348C6"/>
    <w:rsid w:val="00655964"/>
    <w:rsid w:val="006564A8"/>
    <w:rsid w:val="00674910"/>
    <w:rsid w:val="00680E3A"/>
    <w:rsid w:val="006811CC"/>
    <w:rsid w:val="00682429"/>
    <w:rsid w:val="006838E2"/>
    <w:rsid w:val="00683AC4"/>
    <w:rsid w:val="006870F8"/>
    <w:rsid w:val="00693AE9"/>
    <w:rsid w:val="006948B1"/>
    <w:rsid w:val="00695DD0"/>
    <w:rsid w:val="006960E4"/>
    <w:rsid w:val="00696EA1"/>
    <w:rsid w:val="006B2591"/>
    <w:rsid w:val="006B3510"/>
    <w:rsid w:val="006C027E"/>
    <w:rsid w:val="006C64D4"/>
    <w:rsid w:val="006D40C0"/>
    <w:rsid w:val="006E0734"/>
    <w:rsid w:val="00700495"/>
    <w:rsid w:val="00702F51"/>
    <w:rsid w:val="00706972"/>
    <w:rsid w:val="007100C4"/>
    <w:rsid w:val="00711A22"/>
    <w:rsid w:val="00716371"/>
    <w:rsid w:val="00721291"/>
    <w:rsid w:val="00731415"/>
    <w:rsid w:val="00731E75"/>
    <w:rsid w:val="007363FA"/>
    <w:rsid w:val="007368E4"/>
    <w:rsid w:val="007377B5"/>
    <w:rsid w:val="0074195C"/>
    <w:rsid w:val="00744C75"/>
    <w:rsid w:val="0075032B"/>
    <w:rsid w:val="00750711"/>
    <w:rsid w:val="007545AA"/>
    <w:rsid w:val="0076060F"/>
    <w:rsid w:val="00761D10"/>
    <w:rsid w:val="0076403F"/>
    <w:rsid w:val="0076425B"/>
    <w:rsid w:val="00764C04"/>
    <w:rsid w:val="00773BA6"/>
    <w:rsid w:val="00773D10"/>
    <w:rsid w:val="00784202"/>
    <w:rsid w:val="00791A42"/>
    <w:rsid w:val="007939E5"/>
    <w:rsid w:val="007A044B"/>
    <w:rsid w:val="007A4ECC"/>
    <w:rsid w:val="007A77E0"/>
    <w:rsid w:val="007B0C47"/>
    <w:rsid w:val="007C2ED3"/>
    <w:rsid w:val="007C59F4"/>
    <w:rsid w:val="007C6CD3"/>
    <w:rsid w:val="007D4C8A"/>
    <w:rsid w:val="007D4E7A"/>
    <w:rsid w:val="007D7848"/>
    <w:rsid w:val="007E09B3"/>
    <w:rsid w:val="007E25C2"/>
    <w:rsid w:val="007F3ED4"/>
    <w:rsid w:val="007F56E7"/>
    <w:rsid w:val="00800F5E"/>
    <w:rsid w:val="008145B1"/>
    <w:rsid w:val="00823417"/>
    <w:rsid w:val="00825C64"/>
    <w:rsid w:val="00831DA1"/>
    <w:rsid w:val="00834C18"/>
    <w:rsid w:val="00841DCB"/>
    <w:rsid w:val="00842BFF"/>
    <w:rsid w:val="008438FA"/>
    <w:rsid w:val="00846C96"/>
    <w:rsid w:val="0084730B"/>
    <w:rsid w:val="008502CE"/>
    <w:rsid w:val="0085139B"/>
    <w:rsid w:val="00851C3F"/>
    <w:rsid w:val="00855376"/>
    <w:rsid w:val="00856B68"/>
    <w:rsid w:val="008615D8"/>
    <w:rsid w:val="00861E36"/>
    <w:rsid w:val="008640C4"/>
    <w:rsid w:val="008643E1"/>
    <w:rsid w:val="0087164E"/>
    <w:rsid w:val="00872AC1"/>
    <w:rsid w:val="00875D1B"/>
    <w:rsid w:val="00876CE1"/>
    <w:rsid w:val="00880EFE"/>
    <w:rsid w:val="00885891"/>
    <w:rsid w:val="00893646"/>
    <w:rsid w:val="00895E60"/>
    <w:rsid w:val="008A1C6B"/>
    <w:rsid w:val="008A341E"/>
    <w:rsid w:val="008A41B7"/>
    <w:rsid w:val="008A7179"/>
    <w:rsid w:val="008B025F"/>
    <w:rsid w:val="008B064B"/>
    <w:rsid w:val="008B0C0D"/>
    <w:rsid w:val="008C36DA"/>
    <w:rsid w:val="008D202F"/>
    <w:rsid w:val="008D6645"/>
    <w:rsid w:val="008E164B"/>
    <w:rsid w:val="008E3D32"/>
    <w:rsid w:val="008E3F1C"/>
    <w:rsid w:val="008E54D9"/>
    <w:rsid w:val="008E7849"/>
    <w:rsid w:val="008F00E9"/>
    <w:rsid w:val="008F1A9A"/>
    <w:rsid w:val="008F3D4D"/>
    <w:rsid w:val="008F7F8D"/>
    <w:rsid w:val="00901CA4"/>
    <w:rsid w:val="00902092"/>
    <w:rsid w:val="00902ACC"/>
    <w:rsid w:val="009145D0"/>
    <w:rsid w:val="009172B4"/>
    <w:rsid w:val="009243FF"/>
    <w:rsid w:val="00925BB2"/>
    <w:rsid w:val="00926E50"/>
    <w:rsid w:val="0094072D"/>
    <w:rsid w:val="00942487"/>
    <w:rsid w:val="00942F67"/>
    <w:rsid w:val="009508BB"/>
    <w:rsid w:val="00956072"/>
    <w:rsid w:val="0096027E"/>
    <w:rsid w:val="009642B6"/>
    <w:rsid w:val="00966AC6"/>
    <w:rsid w:val="00966F55"/>
    <w:rsid w:val="009737D3"/>
    <w:rsid w:val="0097586F"/>
    <w:rsid w:val="00984FF4"/>
    <w:rsid w:val="00987EEB"/>
    <w:rsid w:val="009A127D"/>
    <w:rsid w:val="009A38B1"/>
    <w:rsid w:val="009A7F1C"/>
    <w:rsid w:val="009B24D0"/>
    <w:rsid w:val="009B2B14"/>
    <w:rsid w:val="009B797D"/>
    <w:rsid w:val="009C0B1A"/>
    <w:rsid w:val="009C32ED"/>
    <w:rsid w:val="009C3F0F"/>
    <w:rsid w:val="009D556D"/>
    <w:rsid w:val="009D663C"/>
    <w:rsid w:val="009E1C8C"/>
    <w:rsid w:val="009E5861"/>
    <w:rsid w:val="009E58D3"/>
    <w:rsid w:val="009F4272"/>
    <w:rsid w:val="009F5993"/>
    <w:rsid w:val="009F6B72"/>
    <w:rsid w:val="00A00BE8"/>
    <w:rsid w:val="00A04443"/>
    <w:rsid w:val="00A07792"/>
    <w:rsid w:val="00A108AB"/>
    <w:rsid w:val="00A13FD4"/>
    <w:rsid w:val="00A144D0"/>
    <w:rsid w:val="00A153FE"/>
    <w:rsid w:val="00A21846"/>
    <w:rsid w:val="00A21F91"/>
    <w:rsid w:val="00A24309"/>
    <w:rsid w:val="00A25A52"/>
    <w:rsid w:val="00A27BF6"/>
    <w:rsid w:val="00A31BBB"/>
    <w:rsid w:val="00A465C5"/>
    <w:rsid w:val="00A5302D"/>
    <w:rsid w:val="00A61E61"/>
    <w:rsid w:val="00A6229B"/>
    <w:rsid w:val="00A62560"/>
    <w:rsid w:val="00A6565A"/>
    <w:rsid w:val="00A67611"/>
    <w:rsid w:val="00A703DC"/>
    <w:rsid w:val="00A713FA"/>
    <w:rsid w:val="00A738AA"/>
    <w:rsid w:val="00A7770A"/>
    <w:rsid w:val="00A77C93"/>
    <w:rsid w:val="00A80F97"/>
    <w:rsid w:val="00A84BA5"/>
    <w:rsid w:val="00A91DBA"/>
    <w:rsid w:val="00A92347"/>
    <w:rsid w:val="00A971D6"/>
    <w:rsid w:val="00AB22ED"/>
    <w:rsid w:val="00AB3F82"/>
    <w:rsid w:val="00AC3FE6"/>
    <w:rsid w:val="00AC440B"/>
    <w:rsid w:val="00AC634D"/>
    <w:rsid w:val="00AC6CB4"/>
    <w:rsid w:val="00AD02A7"/>
    <w:rsid w:val="00AD1C87"/>
    <w:rsid w:val="00AE3D4D"/>
    <w:rsid w:val="00AF0448"/>
    <w:rsid w:val="00AF05BA"/>
    <w:rsid w:val="00AF18A9"/>
    <w:rsid w:val="00AF4D0F"/>
    <w:rsid w:val="00AF5ECC"/>
    <w:rsid w:val="00B07135"/>
    <w:rsid w:val="00B20241"/>
    <w:rsid w:val="00B21163"/>
    <w:rsid w:val="00B22C52"/>
    <w:rsid w:val="00B237F4"/>
    <w:rsid w:val="00B267DC"/>
    <w:rsid w:val="00B278F0"/>
    <w:rsid w:val="00B32C0F"/>
    <w:rsid w:val="00B33141"/>
    <w:rsid w:val="00B40C01"/>
    <w:rsid w:val="00B410AB"/>
    <w:rsid w:val="00B4391B"/>
    <w:rsid w:val="00B43D95"/>
    <w:rsid w:val="00B56C6D"/>
    <w:rsid w:val="00B6061F"/>
    <w:rsid w:val="00B62303"/>
    <w:rsid w:val="00B65D9A"/>
    <w:rsid w:val="00B71253"/>
    <w:rsid w:val="00B743CA"/>
    <w:rsid w:val="00B94EF7"/>
    <w:rsid w:val="00BA17AE"/>
    <w:rsid w:val="00BA1B19"/>
    <w:rsid w:val="00BB16A4"/>
    <w:rsid w:val="00BB4637"/>
    <w:rsid w:val="00BB55CB"/>
    <w:rsid w:val="00BB633B"/>
    <w:rsid w:val="00BC13AE"/>
    <w:rsid w:val="00BC1491"/>
    <w:rsid w:val="00BC39C6"/>
    <w:rsid w:val="00BE6327"/>
    <w:rsid w:val="00BE779E"/>
    <w:rsid w:val="00BF2550"/>
    <w:rsid w:val="00BF29DE"/>
    <w:rsid w:val="00C05070"/>
    <w:rsid w:val="00C14DC5"/>
    <w:rsid w:val="00C1522D"/>
    <w:rsid w:val="00C15F99"/>
    <w:rsid w:val="00C21A86"/>
    <w:rsid w:val="00C24966"/>
    <w:rsid w:val="00C24BCE"/>
    <w:rsid w:val="00C26322"/>
    <w:rsid w:val="00C348FE"/>
    <w:rsid w:val="00C35466"/>
    <w:rsid w:val="00C42A53"/>
    <w:rsid w:val="00C4431C"/>
    <w:rsid w:val="00C44FE8"/>
    <w:rsid w:val="00C55A2C"/>
    <w:rsid w:val="00C61C8E"/>
    <w:rsid w:val="00C626C6"/>
    <w:rsid w:val="00C65899"/>
    <w:rsid w:val="00C67803"/>
    <w:rsid w:val="00C7217F"/>
    <w:rsid w:val="00C8217A"/>
    <w:rsid w:val="00C82647"/>
    <w:rsid w:val="00C87291"/>
    <w:rsid w:val="00C946E6"/>
    <w:rsid w:val="00C960B0"/>
    <w:rsid w:val="00C974A2"/>
    <w:rsid w:val="00CA1624"/>
    <w:rsid w:val="00CA6478"/>
    <w:rsid w:val="00CA6AF9"/>
    <w:rsid w:val="00CA7F2A"/>
    <w:rsid w:val="00CB0005"/>
    <w:rsid w:val="00CB0588"/>
    <w:rsid w:val="00CB294E"/>
    <w:rsid w:val="00CB60F5"/>
    <w:rsid w:val="00CB6E0B"/>
    <w:rsid w:val="00CD4889"/>
    <w:rsid w:val="00CD6A0E"/>
    <w:rsid w:val="00CD77B9"/>
    <w:rsid w:val="00CE0F51"/>
    <w:rsid w:val="00CE37C0"/>
    <w:rsid w:val="00CE63A8"/>
    <w:rsid w:val="00CE7B93"/>
    <w:rsid w:val="00CF3D34"/>
    <w:rsid w:val="00CF79E9"/>
    <w:rsid w:val="00D063C2"/>
    <w:rsid w:val="00D11DC9"/>
    <w:rsid w:val="00D15B82"/>
    <w:rsid w:val="00D211AF"/>
    <w:rsid w:val="00D22914"/>
    <w:rsid w:val="00D25968"/>
    <w:rsid w:val="00D319A5"/>
    <w:rsid w:val="00D322B4"/>
    <w:rsid w:val="00D33AD9"/>
    <w:rsid w:val="00D34127"/>
    <w:rsid w:val="00D3507C"/>
    <w:rsid w:val="00D43FBF"/>
    <w:rsid w:val="00D446E5"/>
    <w:rsid w:val="00D45DD5"/>
    <w:rsid w:val="00D46497"/>
    <w:rsid w:val="00D46A76"/>
    <w:rsid w:val="00D46C7D"/>
    <w:rsid w:val="00D470BE"/>
    <w:rsid w:val="00D513DB"/>
    <w:rsid w:val="00D57C53"/>
    <w:rsid w:val="00D607AF"/>
    <w:rsid w:val="00D70078"/>
    <w:rsid w:val="00D77F6D"/>
    <w:rsid w:val="00D81A85"/>
    <w:rsid w:val="00D87CA6"/>
    <w:rsid w:val="00D901AA"/>
    <w:rsid w:val="00D92408"/>
    <w:rsid w:val="00D9242C"/>
    <w:rsid w:val="00D92F69"/>
    <w:rsid w:val="00D97F0F"/>
    <w:rsid w:val="00DA1D6A"/>
    <w:rsid w:val="00DA5696"/>
    <w:rsid w:val="00DA6C98"/>
    <w:rsid w:val="00DB5867"/>
    <w:rsid w:val="00DC1471"/>
    <w:rsid w:val="00DC79BB"/>
    <w:rsid w:val="00DC7CDA"/>
    <w:rsid w:val="00DE0DEA"/>
    <w:rsid w:val="00DE0EA2"/>
    <w:rsid w:val="00DE6B33"/>
    <w:rsid w:val="00DE763B"/>
    <w:rsid w:val="00DF1C31"/>
    <w:rsid w:val="00DF2046"/>
    <w:rsid w:val="00DF32E6"/>
    <w:rsid w:val="00DF560E"/>
    <w:rsid w:val="00DF58F2"/>
    <w:rsid w:val="00E04174"/>
    <w:rsid w:val="00E0768E"/>
    <w:rsid w:val="00E07A4D"/>
    <w:rsid w:val="00E116ED"/>
    <w:rsid w:val="00E1517A"/>
    <w:rsid w:val="00E209CB"/>
    <w:rsid w:val="00E21A29"/>
    <w:rsid w:val="00E22A88"/>
    <w:rsid w:val="00E249BD"/>
    <w:rsid w:val="00E257CB"/>
    <w:rsid w:val="00E31EFD"/>
    <w:rsid w:val="00E352CD"/>
    <w:rsid w:val="00E356E4"/>
    <w:rsid w:val="00E43E02"/>
    <w:rsid w:val="00E44835"/>
    <w:rsid w:val="00E45D7F"/>
    <w:rsid w:val="00E57C5F"/>
    <w:rsid w:val="00E62D82"/>
    <w:rsid w:val="00E65374"/>
    <w:rsid w:val="00E67D84"/>
    <w:rsid w:val="00E74D94"/>
    <w:rsid w:val="00E76C5F"/>
    <w:rsid w:val="00E76C73"/>
    <w:rsid w:val="00E77C52"/>
    <w:rsid w:val="00E80FFD"/>
    <w:rsid w:val="00E82780"/>
    <w:rsid w:val="00E84C37"/>
    <w:rsid w:val="00E923D8"/>
    <w:rsid w:val="00E93CB8"/>
    <w:rsid w:val="00E94E2C"/>
    <w:rsid w:val="00E958B7"/>
    <w:rsid w:val="00E97ED8"/>
    <w:rsid w:val="00EA0200"/>
    <w:rsid w:val="00EA05C9"/>
    <w:rsid w:val="00EA19C4"/>
    <w:rsid w:val="00EA40A7"/>
    <w:rsid w:val="00EA7B0C"/>
    <w:rsid w:val="00EB1E69"/>
    <w:rsid w:val="00EB2D70"/>
    <w:rsid w:val="00EB454B"/>
    <w:rsid w:val="00EB5E61"/>
    <w:rsid w:val="00EB792A"/>
    <w:rsid w:val="00EC0719"/>
    <w:rsid w:val="00EC0942"/>
    <w:rsid w:val="00EC67AB"/>
    <w:rsid w:val="00EC7AF8"/>
    <w:rsid w:val="00ED00AD"/>
    <w:rsid w:val="00ED086F"/>
    <w:rsid w:val="00ED0CA4"/>
    <w:rsid w:val="00ED1882"/>
    <w:rsid w:val="00ED2813"/>
    <w:rsid w:val="00EE1349"/>
    <w:rsid w:val="00EE1E04"/>
    <w:rsid w:val="00EE3B5C"/>
    <w:rsid w:val="00EE6C8D"/>
    <w:rsid w:val="00EE7A4A"/>
    <w:rsid w:val="00EF0B3F"/>
    <w:rsid w:val="00EF5012"/>
    <w:rsid w:val="00EF6F4C"/>
    <w:rsid w:val="00EF7A6F"/>
    <w:rsid w:val="00F01BA6"/>
    <w:rsid w:val="00F03652"/>
    <w:rsid w:val="00F064CC"/>
    <w:rsid w:val="00F12CF5"/>
    <w:rsid w:val="00F13A4C"/>
    <w:rsid w:val="00F16CC6"/>
    <w:rsid w:val="00F16EB7"/>
    <w:rsid w:val="00F17649"/>
    <w:rsid w:val="00F22D4D"/>
    <w:rsid w:val="00F250EE"/>
    <w:rsid w:val="00F271FA"/>
    <w:rsid w:val="00F272F5"/>
    <w:rsid w:val="00F35A8E"/>
    <w:rsid w:val="00F37C4D"/>
    <w:rsid w:val="00F43098"/>
    <w:rsid w:val="00F47576"/>
    <w:rsid w:val="00F4766F"/>
    <w:rsid w:val="00F52F6D"/>
    <w:rsid w:val="00F530BE"/>
    <w:rsid w:val="00F53A1B"/>
    <w:rsid w:val="00F53AFE"/>
    <w:rsid w:val="00F565F4"/>
    <w:rsid w:val="00F6704A"/>
    <w:rsid w:val="00F71FCC"/>
    <w:rsid w:val="00F76EED"/>
    <w:rsid w:val="00F8366D"/>
    <w:rsid w:val="00F86E09"/>
    <w:rsid w:val="00F9291A"/>
    <w:rsid w:val="00F951AA"/>
    <w:rsid w:val="00F952B7"/>
    <w:rsid w:val="00F9709C"/>
    <w:rsid w:val="00FA5898"/>
    <w:rsid w:val="00FB0019"/>
    <w:rsid w:val="00FB134A"/>
    <w:rsid w:val="00FB78E1"/>
    <w:rsid w:val="00FC18EC"/>
    <w:rsid w:val="00FC1DF6"/>
    <w:rsid w:val="00FC2942"/>
    <w:rsid w:val="00FC2AAF"/>
    <w:rsid w:val="00FC2AB9"/>
    <w:rsid w:val="00FC6C1E"/>
    <w:rsid w:val="00FD2172"/>
    <w:rsid w:val="00FD2235"/>
    <w:rsid w:val="00FD6DF5"/>
    <w:rsid w:val="00FE2C72"/>
    <w:rsid w:val="00FE3845"/>
    <w:rsid w:val="00FE783E"/>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semiHidden/>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34583</Words>
  <Characters>19713</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Власенко Наталія Євгеніївна</cp:lastModifiedBy>
  <cp:revision>3</cp:revision>
  <cp:lastPrinted>2024-06-20T11:32:00Z</cp:lastPrinted>
  <dcterms:created xsi:type="dcterms:W3CDTF">2024-07-08T13:04:00Z</dcterms:created>
  <dcterms:modified xsi:type="dcterms:W3CDTF">2024-07-09T11:39:00Z</dcterms:modified>
</cp:coreProperties>
</file>