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C3A97" w14:textId="77777777"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r w:rsidRPr="004E771A">
        <w:rPr>
          <w:rFonts w:ascii="Times New Roman" w:hAnsi="Times New Roman" w:cs="Times New Roman"/>
          <w:color w:val="000000" w:themeColor="text1"/>
          <w:sz w:val="25"/>
          <w:szCs w:val="25"/>
        </w:rPr>
        <w:t>Додаток № 1 до рішення</w:t>
      </w:r>
    </w:p>
    <w:p w14:paraId="2260AC17" w14:textId="77777777"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r w:rsidRPr="004E771A">
        <w:rPr>
          <w:rFonts w:ascii="Times New Roman" w:hAnsi="Times New Roman" w:cs="Times New Roman"/>
          <w:color w:val="000000" w:themeColor="text1"/>
          <w:sz w:val="25"/>
          <w:szCs w:val="25"/>
        </w:rPr>
        <w:t>Вищої кваліфікаційної комісії суддів України</w:t>
      </w:r>
    </w:p>
    <w:p w14:paraId="71B6C44C" w14:textId="6B0F4C9C"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r w:rsidRPr="004E771A">
        <w:rPr>
          <w:rFonts w:ascii="Times New Roman" w:hAnsi="Times New Roman" w:cs="Times New Roman"/>
          <w:color w:val="000000" w:themeColor="text1"/>
          <w:sz w:val="25"/>
          <w:szCs w:val="25"/>
        </w:rPr>
        <w:t xml:space="preserve">від </w:t>
      </w:r>
      <w:r w:rsidR="004E771A">
        <w:rPr>
          <w:rFonts w:ascii="Times New Roman" w:hAnsi="Times New Roman" w:cs="Times New Roman"/>
          <w:color w:val="000000" w:themeColor="text1"/>
          <w:sz w:val="25"/>
          <w:szCs w:val="25"/>
        </w:rPr>
        <w:t>13.01.2025</w:t>
      </w:r>
      <w:r w:rsidRPr="004E771A">
        <w:rPr>
          <w:rFonts w:ascii="Times New Roman" w:hAnsi="Times New Roman" w:cs="Times New Roman"/>
          <w:color w:val="000000" w:themeColor="text1"/>
          <w:sz w:val="25"/>
          <w:szCs w:val="25"/>
        </w:rPr>
        <w:t xml:space="preserve"> №</w:t>
      </w:r>
      <w:r w:rsidR="004E771A">
        <w:rPr>
          <w:rFonts w:ascii="Times New Roman" w:hAnsi="Times New Roman" w:cs="Times New Roman"/>
          <w:color w:val="000000" w:themeColor="text1"/>
          <w:sz w:val="25"/>
          <w:szCs w:val="25"/>
        </w:rPr>
        <w:t xml:space="preserve"> 5/зп-25</w:t>
      </w:r>
    </w:p>
    <w:p w14:paraId="0B957E90" w14:textId="77777777" w:rsidR="009515EA" w:rsidRPr="004E771A" w:rsidRDefault="009515EA" w:rsidP="009515EA">
      <w:pPr>
        <w:tabs>
          <w:tab w:val="left" w:pos="6096"/>
        </w:tabs>
        <w:spacing w:after="0" w:line="240" w:lineRule="auto"/>
        <w:ind w:firstLine="5812"/>
        <w:jc w:val="both"/>
        <w:rPr>
          <w:rFonts w:ascii="Times New Roman" w:hAnsi="Times New Roman" w:cs="Times New Roman"/>
          <w:sz w:val="25"/>
          <w:szCs w:val="25"/>
        </w:rPr>
      </w:pPr>
    </w:p>
    <w:p w14:paraId="012523F9" w14:textId="77777777" w:rsidR="009515EA" w:rsidRPr="004E771A" w:rsidRDefault="009515EA" w:rsidP="009515EA">
      <w:pPr>
        <w:tabs>
          <w:tab w:val="left" w:pos="6096"/>
        </w:tabs>
        <w:spacing w:after="0" w:line="240" w:lineRule="auto"/>
        <w:jc w:val="both"/>
        <w:rPr>
          <w:rFonts w:ascii="Times New Roman" w:hAnsi="Times New Roman" w:cs="Times New Roman"/>
          <w:sz w:val="25"/>
          <w:szCs w:val="25"/>
        </w:rPr>
      </w:pPr>
    </w:p>
    <w:p w14:paraId="08E1A9C7" w14:textId="77777777" w:rsidR="009515EA" w:rsidRPr="004E771A" w:rsidRDefault="009515EA" w:rsidP="009515EA">
      <w:pPr>
        <w:tabs>
          <w:tab w:val="left" w:pos="6096"/>
        </w:tabs>
        <w:spacing w:after="0" w:line="240" w:lineRule="auto"/>
        <w:ind w:firstLine="4536"/>
        <w:jc w:val="both"/>
        <w:rPr>
          <w:rFonts w:ascii="Times New Roman" w:hAnsi="Times New Roman" w:cs="Times New Roman"/>
          <w:sz w:val="25"/>
          <w:szCs w:val="25"/>
        </w:rPr>
      </w:pPr>
      <w:r w:rsidRPr="004E771A">
        <w:rPr>
          <w:rFonts w:ascii="Times New Roman" w:hAnsi="Times New Roman" w:cs="Times New Roman"/>
          <w:sz w:val="25"/>
          <w:szCs w:val="25"/>
        </w:rPr>
        <w:t>Зміни</w:t>
      </w:r>
    </w:p>
    <w:p w14:paraId="543AF21D" w14:textId="77777777" w:rsidR="009515EA" w:rsidRPr="004E771A" w:rsidRDefault="009515EA" w:rsidP="009515EA">
      <w:pPr>
        <w:tabs>
          <w:tab w:val="left" w:pos="6096"/>
        </w:tabs>
        <w:spacing w:after="0" w:line="240" w:lineRule="auto"/>
        <w:ind w:firstLine="4536"/>
        <w:jc w:val="both"/>
        <w:rPr>
          <w:rFonts w:ascii="Times New Roman" w:hAnsi="Times New Roman" w:cs="Times New Roman"/>
          <w:sz w:val="25"/>
          <w:szCs w:val="25"/>
        </w:rPr>
      </w:pPr>
    </w:p>
    <w:p w14:paraId="74671810" w14:textId="44FAE4E6" w:rsidR="009515EA" w:rsidRPr="004E771A" w:rsidRDefault="009515EA" w:rsidP="009515EA">
      <w:pPr>
        <w:spacing w:after="0" w:line="1" w:lineRule="atLeast"/>
        <w:jc w:val="center"/>
        <w:textAlignment w:val="top"/>
        <w:outlineLvl w:val="0"/>
        <w:rPr>
          <w:rFonts w:ascii="Times New Roman" w:eastAsia="Times New Roman" w:hAnsi="Times New Roman" w:cs="Times New Roman"/>
          <w:position w:val="-1"/>
          <w:sz w:val="25"/>
          <w:szCs w:val="25"/>
          <w:lang w:eastAsia="ar-SA"/>
        </w:rPr>
      </w:pPr>
      <w:r w:rsidRPr="004E771A">
        <w:rPr>
          <w:rFonts w:ascii="Times New Roman" w:eastAsia="Times New Roman" w:hAnsi="Times New Roman" w:cs="Times New Roman"/>
          <w:position w:val="-1"/>
          <w:sz w:val="25"/>
          <w:szCs w:val="25"/>
          <w:lang w:eastAsia="ar-SA"/>
        </w:rPr>
        <w:t>до Порядку формування і ведення суддівського досьє, затвердженого рішенням Вищої кваліфікаційної комісії суддів України від 15 листопада 2016 року № 150/зп-16</w:t>
      </w:r>
    </w:p>
    <w:p w14:paraId="321317F2" w14:textId="77777777" w:rsidR="009515EA" w:rsidRPr="004E771A" w:rsidRDefault="009515EA" w:rsidP="009515EA">
      <w:pPr>
        <w:spacing w:after="0" w:line="1" w:lineRule="atLeast"/>
        <w:jc w:val="center"/>
        <w:textAlignment w:val="top"/>
        <w:outlineLvl w:val="0"/>
        <w:rPr>
          <w:rFonts w:ascii="Times New Roman" w:eastAsia="Times New Roman" w:hAnsi="Times New Roman" w:cs="Times New Roman"/>
          <w:position w:val="-1"/>
          <w:sz w:val="25"/>
          <w:szCs w:val="25"/>
          <w:lang w:eastAsia="ar-SA"/>
        </w:rPr>
      </w:pPr>
    </w:p>
    <w:p w14:paraId="218A7BC1" w14:textId="77777777" w:rsidR="009515EA" w:rsidRPr="004E771A" w:rsidRDefault="009515EA" w:rsidP="009515EA">
      <w:pPr>
        <w:pStyle w:val="a3"/>
        <w:numPr>
          <w:ilvl w:val="0"/>
          <w:numId w:val="2"/>
        </w:numPr>
        <w:spacing w:after="0" w:line="1" w:lineRule="atLeast"/>
        <w:ind w:left="709" w:firstLine="0"/>
        <w:jc w:val="both"/>
        <w:textAlignment w:val="top"/>
        <w:outlineLvl w:val="0"/>
        <w:rPr>
          <w:rFonts w:ascii="Times New Roman" w:eastAsia="Times New Roman" w:hAnsi="Times New Roman" w:cs="Times New Roman"/>
          <w:position w:val="-1"/>
          <w:sz w:val="25"/>
          <w:szCs w:val="25"/>
          <w:lang w:eastAsia="ar-SA"/>
        </w:rPr>
      </w:pPr>
      <w:r w:rsidRPr="004E771A">
        <w:rPr>
          <w:rFonts w:ascii="Times New Roman" w:eastAsia="Times New Roman" w:hAnsi="Times New Roman" w:cs="Times New Roman"/>
          <w:position w:val="-1"/>
          <w:sz w:val="25"/>
          <w:szCs w:val="25"/>
          <w:lang w:eastAsia="ar-SA"/>
        </w:rPr>
        <w:t>Підпункт 1.9.1 пункту 9.1 розділу І викласти в такій редакції:</w:t>
      </w:r>
    </w:p>
    <w:p w14:paraId="58BA509C" w14:textId="682C1881"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position w:val="-1"/>
          <w:sz w:val="25"/>
          <w:szCs w:val="25"/>
          <w:lang w:eastAsia="ar-SA"/>
        </w:rPr>
      </w:pPr>
      <w:r w:rsidRPr="004E771A">
        <w:rPr>
          <w:rFonts w:ascii="Times New Roman" w:eastAsia="Times New Roman" w:hAnsi="Times New Roman" w:cs="Times New Roman"/>
          <w:position w:val="-1"/>
          <w:sz w:val="25"/>
          <w:szCs w:val="25"/>
          <w:lang w:eastAsia="ar-SA"/>
        </w:rPr>
        <w:t>«Повний доступ – доступ (ознайомлення, використання і тимчасове зберігання) до інформації суддівського досьє, а також даних, на підставі яких її було включено без можливості їх зміни.».</w:t>
      </w:r>
    </w:p>
    <w:p w14:paraId="7EB36508" w14:textId="77777777" w:rsidR="009515EA" w:rsidRPr="004E771A" w:rsidRDefault="009515EA" w:rsidP="009515EA">
      <w:pPr>
        <w:pStyle w:val="a3"/>
        <w:numPr>
          <w:ilvl w:val="0"/>
          <w:numId w:val="2"/>
        </w:numPr>
        <w:spacing w:after="0" w:line="1" w:lineRule="atLeast"/>
        <w:ind w:left="709" w:firstLine="0"/>
        <w:jc w:val="both"/>
        <w:textAlignment w:val="top"/>
        <w:outlineLvl w:val="0"/>
        <w:rPr>
          <w:rFonts w:ascii="Times New Roman" w:eastAsia="Times New Roman" w:hAnsi="Times New Roman" w:cs="Times New Roman"/>
          <w:position w:val="-1"/>
          <w:sz w:val="25"/>
          <w:szCs w:val="25"/>
          <w:lang w:eastAsia="ar-SA"/>
        </w:rPr>
      </w:pPr>
      <w:r w:rsidRPr="004E771A">
        <w:rPr>
          <w:rFonts w:ascii="Times New Roman" w:eastAsia="Times New Roman" w:hAnsi="Times New Roman" w:cs="Times New Roman"/>
          <w:position w:val="-1"/>
          <w:sz w:val="25"/>
          <w:szCs w:val="25"/>
          <w:lang w:eastAsia="ar-SA"/>
        </w:rPr>
        <w:t>Пункт 1.10 розділу І доповнити новим абзацом такого змісту:</w:t>
      </w:r>
    </w:p>
    <w:p w14:paraId="4337E77B"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position w:val="-1"/>
          <w:sz w:val="25"/>
          <w:szCs w:val="25"/>
          <w:lang w:eastAsia="ar-SA"/>
        </w:rPr>
      </w:pPr>
      <w:r w:rsidRPr="004E771A">
        <w:rPr>
          <w:rFonts w:ascii="Times New Roman" w:eastAsia="Times New Roman" w:hAnsi="Times New Roman" w:cs="Times New Roman"/>
          <w:position w:val="-1"/>
          <w:sz w:val="25"/>
          <w:szCs w:val="25"/>
          <w:lang w:eastAsia="ar-SA"/>
        </w:rPr>
        <w:t>«Члени Громадської ради доброчесності, Громадської ради міжнародних експертів та інших допоміжних органів Вищої кваліфікаційної комісії суддів України, утворених нею відповідно до закону, отримують повний доступ до суддівського досьє відповідно до порядку, який затверджується Комісією.».</w:t>
      </w:r>
    </w:p>
    <w:p w14:paraId="52B83206" w14:textId="1609C463" w:rsidR="009515EA" w:rsidRPr="004E771A" w:rsidRDefault="009515EA" w:rsidP="009515EA">
      <w:pPr>
        <w:spacing w:after="160" w:line="259" w:lineRule="auto"/>
        <w:rPr>
          <w:rFonts w:ascii="Times New Roman" w:eastAsia="Times New Roman" w:hAnsi="Times New Roman" w:cs="Times New Roman"/>
          <w:position w:val="-1"/>
          <w:sz w:val="25"/>
          <w:szCs w:val="25"/>
          <w:lang w:eastAsia="ar-SA"/>
        </w:rPr>
      </w:pPr>
      <w:bookmarkStart w:id="0" w:name="_GoBack"/>
      <w:bookmarkEnd w:id="0"/>
    </w:p>
    <w:sectPr w:rsidR="009515EA" w:rsidRPr="004E771A" w:rsidSect="00EB05E2">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4CE17" w14:textId="77777777" w:rsidR="00352D36" w:rsidRDefault="00352D36" w:rsidP="009515EA">
      <w:pPr>
        <w:spacing w:after="0" w:line="240" w:lineRule="auto"/>
      </w:pPr>
      <w:r>
        <w:separator/>
      </w:r>
    </w:p>
  </w:endnote>
  <w:endnote w:type="continuationSeparator" w:id="0">
    <w:p w14:paraId="483FBA94" w14:textId="77777777" w:rsidR="00352D36" w:rsidRDefault="00352D36" w:rsidP="0095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8A8E" w14:textId="77777777" w:rsidR="00352D36" w:rsidRDefault="00352D36" w:rsidP="009515EA">
      <w:pPr>
        <w:spacing w:after="0" w:line="240" w:lineRule="auto"/>
      </w:pPr>
      <w:r>
        <w:separator/>
      </w:r>
    </w:p>
  </w:footnote>
  <w:footnote w:type="continuationSeparator" w:id="0">
    <w:p w14:paraId="671E6C9F" w14:textId="77777777" w:rsidR="00352D36" w:rsidRDefault="00352D36" w:rsidP="00951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62D80"/>
    <w:multiLevelType w:val="hybridMultilevel"/>
    <w:tmpl w:val="C9A0A23E"/>
    <w:lvl w:ilvl="0" w:tplc="9E9E8A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E0029EA"/>
    <w:multiLevelType w:val="hybridMultilevel"/>
    <w:tmpl w:val="55040F24"/>
    <w:lvl w:ilvl="0" w:tplc="C09A7A68">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7C"/>
    <w:rsid w:val="00352D36"/>
    <w:rsid w:val="004E771A"/>
    <w:rsid w:val="006E2875"/>
    <w:rsid w:val="009515EA"/>
    <w:rsid w:val="00CE5A7C"/>
    <w:rsid w:val="00E84B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1B26"/>
  <w15:chartTrackingRefBased/>
  <w15:docId w15:val="{0F1FDADC-5240-4B53-95CD-877E439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5EA"/>
    <w:pPr>
      <w:spacing w:after="200" w:line="276" w:lineRule="auto"/>
    </w:pPr>
    <w:rPr>
      <w:rFonts w:eastAsia="Batang"/>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5EA"/>
    <w:pPr>
      <w:ind w:left="720"/>
      <w:contextualSpacing/>
    </w:pPr>
  </w:style>
  <w:style w:type="paragraph" w:styleId="a4">
    <w:name w:val="footnote text"/>
    <w:basedOn w:val="a"/>
    <w:link w:val="a5"/>
    <w:uiPriority w:val="99"/>
    <w:semiHidden/>
    <w:unhideWhenUsed/>
    <w:rsid w:val="009515EA"/>
    <w:pPr>
      <w:spacing w:after="0" w:line="240" w:lineRule="auto"/>
    </w:pPr>
    <w:rPr>
      <w:sz w:val="20"/>
      <w:szCs w:val="20"/>
    </w:rPr>
  </w:style>
  <w:style w:type="character" w:customStyle="1" w:styleId="a5">
    <w:name w:val="Текст виноски Знак"/>
    <w:basedOn w:val="a0"/>
    <w:link w:val="a4"/>
    <w:uiPriority w:val="99"/>
    <w:semiHidden/>
    <w:rsid w:val="009515EA"/>
    <w:rPr>
      <w:rFonts w:eastAsia="Batang"/>
      <w:kern w:val="0"/>
      <w:sz w:val="20"/>
      <w:szCs w:val="20"/>
      <w14:ligatures w14:val="none"/>
    </w:rPr>
  </w:style>
  <w:style w:type="character" w:styleId="a6">
    <w:name w:val="footnote reference"/>
    <w:basedOn w:val="a0"/>
    <w:uiPriority w:val="99"/>
    <w:semiHidden/>
    <w:unhideWhenUsed/>
    <w:rsid w:val="009515EA"/>
    <w:rPr>
      <w:vertAlign w:val="superscript"/>
    </w:rPr>
  </w:style>
  <w:style w:type="paragraph" w:styleId="a7">
    <w:name w:val="header"/>
    <w:basedOn w:val="a"/>
    <w:link w:val="a8"/>
    <w:uiPriority w:val="99"/>
    <w:unhideWhenUsed/>
    <w:rsid w:val="004E771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E771A"/>
    <w:rPr>
      <w:rFonts w:eastAsia="Batang"/>
      <w:kern w:val="0"/>
      <w14:ligatures w14:val="none"/>
    </w:rPr>
  </w:style>
  <w:style w:type="paragraph" w:styleId="a9">
    <w:name w:val="footer"/>
    <w:basedOn w:val="a"/>
    <w:link w:val="aa"/>
    <w:uiPriority w:val="99"/>
    <w:unhideWhenUsed/>
    <w:rsid w:val="004E771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E771A"/>
    <w:rPr>
      <w:rFonts w:eastAsia="Batang"/>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313</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Качур Ірина Михайлівна</dc:creator>
  <cp:keywords/>
  <dc:description/>
  <cp:lastModifiedBy>Василенко Наталія Іванівна</cp:lastModifiedBy>
  <cp:revision>2</cp:revision>
  <dcterms:created xsi:type="dcterms:W3CDTF">2025-01-22T08:11:00Z</dcterms:created>
  <dcterms:modified xsi:type="dcterms:W3CDTF">2025-01-22T08:11:00Z</dcterms:modified>
</cp:coreProperties>
</file>