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Додаток </w:t>
      </w:r>
      <w:r w:rsidRPr="00E549A1">
        <w:rPr>
          <w:sz w:val="28"/>
          <w:szCs w:val="28"/>
          <w:lang w:val="uk-UA"/>
        </w:rPr>
        <w:t>1</w:t>
      </w:r>
    </w:p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>до рішення Комісії</w:t>
      </w:r>
    </w:p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 xml:space="preserve">від </w:t>
      </w:r>
      <w:r w:rsidRPr="00D1218D">
        <w:rPr>
          <w:color w:val="000000"/>
          <w:sz w:val="28"/>
          <w:szCs w:val="28"/>
          <w:u w:val="single"/>
          <w:lang w:val="uk-UA"/>
        </w:rPr>
        <w:t>14.09.2023</w:t>
      </w:r>
      <w:r w:rsidRPr="00E549A1">
        <w:rPr>
          <w:color w:val="000000"/>
          <w:sz w:val="28"/>
          <w:szCs w:val="28"/>
          <w:lang w:val="uk-UA"/>
        </w:rPr>
        <w:t xml:space="preserve"> № </w:t>
      </w:r>
      <w:r w:rsidRPr="00D1218D">
        <w:rPr>
          <w:color w:val="000000"/>
          <w:sz w:val="28"/>
          <w:szCs w:val="28"/>
          <w:u w:val="single"/>
          <w:lang w:val="uk-UA"/>
        </w:rPr>
        <w:t>95/зп-23</w:t>
      </w:r>
    </w:p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E549A1">
        <w:rPr>
          <w:b/>
          <w:color w:val="000000"/>
          <w:sz w:val="28"/>
          <w:szCs w:val="28"/>
          <w:lang w:val="uk-UA"/>
        </w:rPr>
        <w:t>Інформація про вакантні посади суддів у місцевих судах,</w:t>
      </w:r>
    </w:p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щодо</w:t>
      </w:r>
      <w:r w:rsidRPr="00E549A1">
        <w:rPr>
          <w:b/>
          <w:color w:val="000000"/>
          <w:sz w:val="28"/>
          <w:szCs w:val="28"/>
          <w:lang w:val="uk-UA"/>
        </w:rPr>
        <w:t xml:space="preserve"> яких оголошено конкурс</w:t>
      </w:r>
    </w:p>
    <w:p w:rsidR="00D3275A" w:rsidRPr="00E549A1" w:rsidRDefault="00D3275A" w:rsidP="00D327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326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E549A1">
        <w:rPr>
          <w:color w:val="000000"/>
          <w:sz w:val="28"/>
          <w:szCs w:val="28"/>
          <w:lang w:val="uk-UA"/>
        </w:rPr>
        <w:tab/>
      </w:r>
    </w:p>
    <w:tbl>
      <w:tblPr>
        <w:tblW w:w="9561" w:type="dxa"/>
        <w:tblInd w:w="93" w:type="dxa"/>
        <w:tblLook w:val="04A0" w:firstRow="1" w:lastRow="0" w:firstColumn="1" w:lastColumn="0" w:noHBand="0" w:noVBand="1"/>
      </w:tblPr>
      <w:tblGrid>
        <w:gridCol w:w="6961"/>
        <w:gridCol w:w="2600"/>
      </w:tblGrid>
      <w:tr w:rsidR="00D3275A" w:rsidRPr="00E549A1" w:rsidTr="00112FD5">
        <w:trPr>
          <w:trHeight w:val="76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Найменування місцевого суду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Кількість вакантних посад, </w:t>
            </w:r>
            <w:r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>щодо яких</w:t>
            </w:r>
            <w:r w:rsidRPr="00E549A1">
              <w:rPr>
                <w:b/>
                <w:bCs/>
                <w:color w:val="000000"/>
                <w:position w:val="0"/>
                <w:sz w:val="20"/>
                <w:szCs w:val="20"/>
                <w:lang w:val="uk-UA" w:eastAsia="ru-RU"/>
              </w:rPr>
              <w:t xml:space="preserve"> оголошено конкурс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1. Адміністративні суди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Волинський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Дніпропетровський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Житомирський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Кіровоградський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Львівський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Одеський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Полтавський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Рівненський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Тернопільський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Харківський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Хмельницький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Чернівецький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Чернігівський окружний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2. Господарські суди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Господарський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Господарський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3. Загальні суди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500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Вінницька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9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Бершадський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Вінницький міський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867227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en-US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Іллінецький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Козятинський міськрайонний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867227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Ладижинський міський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Липовецький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Мурованокуриловецький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Немирівський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Оратівський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Погребищенський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Теплицький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Тиврівський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Томашпільський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Тростянецький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Чечельницький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Вінницької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Волинська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Володимир-Волинський міський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Іваничівський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Камінь-</w:t>
            </w: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Каширський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Ковельський міськрайонний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Луцький міськрайонний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Нововолинський міський суд Волинської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Дніпропетровська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55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Апостолівський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Бабушкінський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Баглійський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Дніпродзержинська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Васильківський районний суд Дніпропетровської </w:t>
            </w: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Верхньодніпровський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Дзержинський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Дніпровський районний суд міста Дніпродзержинська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Дніпропетровський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Довгинцівський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Заводський районний суд міста Дніпродзержинська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Інгулецький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Індустріальний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Кіровський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Красногвардійський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Магдалинівський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Нікопольський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Новомосковський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Павлоградський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Петропавлівський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П'ятихатський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Саксаганський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Самарський районний суд міста Дніпропетровська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Синельниківський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Царичанський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Центрально-Міський районний суд міста Кривого Рогу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Широківський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Юр'ївський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Дніпропетровської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Донецька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Авдіївський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Дзержинський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Добропільський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Дружківський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Костянтинівський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Красноармійський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Мар'їнський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Олександрівський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Селидівський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Слов'янський міськрайонний суд Донецької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Житомирська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Андрушівський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Бердичівський міськрайонний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Богунський районний суд міста Житомира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Володарсько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-Волинський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Ємільчинський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Житомирський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Житомира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Коростенський міськрайонний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Коростишівський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Овруцький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Попільнянський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Романівський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Ружинський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Чуднівський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Житомирської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Закарпатська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7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Великоберезнянський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Закарпатської </w:t>
            </w: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Воловецький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Міжгірський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Мукачівський міськрайонний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Рахівський 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Ужгородський міськрайонний суд Закарпатської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Запорізька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Вільнянський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Заводський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Запорізький районний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Комунарський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Новомиколаївський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Запорізької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Орджонікідзевський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Хортицький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Шевченківський районний суд міста Запоріжжя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Івано-Франківська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Болехівський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Галицький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Івано-Франківський міський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Калуський міськрайонний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Коломийський міськрайонний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Косівський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Надвірнянський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Снятинський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Тисменицький районний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Яремчанський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Івано-Франківської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Київська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Баришівський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Білоцерківський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Богуславський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Бориспільський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Бородянський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Броварський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39433D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en-US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Васильківський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Вишгородський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Згурівський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Іванківський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Ірпінський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Макарівський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Миронівський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Обухівський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Ржищевський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Рокитнянський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Сквирський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Таращанський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Тетіївський 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Фастівський міськрайонний суд Київської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Кіровоградська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25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Бобринецький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Вільшанський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Добровеличківський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Долинський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Знам'янський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Кіровоградський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Кіровський районний суд міста Кіровограда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Компаніївський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Кіровограда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Маловисківський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Новгородківський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Новоархангельський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Новоукраїнський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Олександрівський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Олександрійський міськрайонний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Світловодський міськрайонний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Устинівський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Кіровоградської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Львівська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Бориславський міський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Бродівський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Галицький районний суд міста Львова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Самбірський міськрайонний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Старосамбірський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Стрийський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Турківський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Львівської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Франківський районний суд міста Львова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Баштанський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Березанський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Братський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Вознесенський міськрайонний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Врадіївський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Доманівський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Єланецький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Заводський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Корабельний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Кривоозерський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Миколаївський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Новоодеський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Очаківський міськрайонний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Первомайський міськрайонний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Центральний районний суд міста Миколаєва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Южноукраїнський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Миколаївської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Одеська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43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Ананьївський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Балтський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Березівський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Білгород-Дністровський міськрайонний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Біляївський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Болградський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Великомихайлівський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Ізмаїльський міськрайонний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Іллічівський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Кілійський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Котовський міськрайонний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Красноокнянський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Любашівський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Малиновський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Миколаївський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Овідіопольський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Приморський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Саратський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Суворовський районний суд міста Одеси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Тарутинський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Татарбунарський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Теплодарський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Ширяївський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Южний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Одеської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Полтавська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31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Автозаводський районний суд міста Кременчука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Великобагачанський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Гадяцький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Глобинський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Диканський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Зіньківський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Карлівський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районний суд міста Полтави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Комсомольський міський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Котелевський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Кременчуцький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Крюківський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Кременчука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Лохвицький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Лубенський міськрайонний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Машівський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Миргородський міськрайонний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Новосанжарський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Оржицький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Пирятинський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Полтавський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Решетилівський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Семенівський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Хорольський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Чорнухинський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Чутівський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Полтавської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Рівненська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Дубенський міськрайонний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Дубровицький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Радивилівський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4F347E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Рівненський міський суд Рівненської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5A" w:rsidRPr="0039433D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Сумська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Білопільський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Буринський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Глухівський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Зарічний районний суд міста Суми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Ковпаківський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Суми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Конотопський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Лебединський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Охтирський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Путивльський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Роменський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Сумський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Тростянецький 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Шосткинський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Сумської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Тернопільська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9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Заліщицький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Козівський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Лановецький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Монастириський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Підволочиський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Підгаєцький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4F347E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Тернопільський міськрайонний суд Тернопільської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Харківська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59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Балаклійський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Барвінківський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Близнюківський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Богодухівський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Дергачівський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Дзержинський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Жовтневий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Зачепилівський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Зміївський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Кегичівський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Київський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Комінтернівський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Красноградський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Ленінський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Лозівський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Люботинський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Московський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Орджонікідзевський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Первомайський міськрайонний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Сахновщинський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Фрунзенський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Харківський районний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Червонозаводський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Харкова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4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Чугуївський міський суд Харківської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Херсонська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Великоолександрівський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Херсонської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Нововоронцовський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Херсонської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Херсонський міський суд Херсонської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  <w:r>
              <w:rPr>
                <w:color w:val="000000"/>
                <w:position w:val="0"/>
                <w:sz w:val="28"/>
                <w:szCs w:val="28"/>
                <w:lang w:val="uk-UA" w:eastAsia="ru-RU"/>
              </w:rPr>
              <w:t>0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441CA8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b/>
                <w:bCs/>
                <w:position w:val="0"/>
                <w:sz w:val="28"/>
                <w:szCs w:val="28"/>
                <w:lang w:val="uk-UA" w:eastAsia="ru-RU"/>
              </w:rPr>
              <w:t>Хмельницька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441CA8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8"/>
                <w:szCs w:val="28"/>
                <w:lang w:val="uk-UA" w:eastAsia="ru-RU"/>
              </w:rPr>
            </w:pPr>
            <w:r w:rsidRPr="00441CA8">
              <w:rPr>
                <w:b/>
                <w:bCs/>
                <w:position w:val="0"/>
                <w:sz w:val="28"/>
                <w:szCs w:val="28"/>
                <w:lang w:val="uk-UA" w:eastAsia="ru-RU"/>
              </w:rPr>
              <w:t>12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Білогірський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Віньковецький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Городоцький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Деражнянський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Дунаєвецький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Красилівський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Полонський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Старосинявський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Теофіпольський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4F347E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Хмельницький міськрайонний суд Хмельницької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75A" w:rsidRPr="0039433D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 w:rsidRPr="00441CA8">
              <w:rPr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Черкаська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Драбівський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Жашківський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Звенигородський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Золотоніський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Канівський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Корсунь-Шевченківський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Монастирищенський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Придніпровський районний суд міста Черкаси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Смілянський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Соснівський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Черкаси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Тальнівський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Уманський міськрайонний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Христинівський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Черкаський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Чигиринський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Чорнобаївський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Черкаської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Чернівецька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7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Кельменецький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Кіцманський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Новодністровський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міський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Путильський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Сокирянський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Хотинський районний суд Чернівецької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Шевченківський районний суд міста Чернівці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Черні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гівськ</w:t>
            </w: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а область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18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Бахмацький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Варвинський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Городнянський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Деснянський районний суд міста Чернігова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Коропський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Ніжинський міськрайонний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Новозаводський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міста Чернігова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lastRenderedPageBreak/>
              <w:t>Носівський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Прилуцький міськрайонний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Ріпкинський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Семенівський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Срібнянський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proofErr w:type="spellStart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Талалаївський</w:t>
            </w:r>
            <w:proofErr w:type="spellEnd"/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 xml:space="preserve">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Чернігівський районний суд Чернігівської області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1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місто Київ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  <w:r>
              <w:rPr>
                <w:b/>
                <w:bCs/>
                <w:color w:val="000000"/>
                <w:position w:val="0"/>
                <w:sz w:val="28"/>
                <w:szCs w:val="28"/>
                <w:lang w:val="uk-UA" w:eastAsia="ru-RU"/>
              </w:rPr>
              <w:t>6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Голосіївський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Дарницький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39433D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Деснянський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Дніпровський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Оболонський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39433D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positio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Печерський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Подільський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Святошинський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Солом'янський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3</w:t>
            </w:r>
          </w:p>
        </w:tc>
      </w:tr>
      <w:tr w:rsidR="00D3275A" w:rsidRPr="00E549A1" w:rsidTr="00112FD5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Шевченківський районний суд міста Києва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A" w:rsidRPr="00E549A1" w:rsidRDefault="00D3275A" w:rsidP="00112FD5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8"/>
                <w:szCs w:val="28"/>
                <w:lang w:val="uk-UA" w:eastAsia="ru-RU"/>
              </w:rPr>
            </w:pPr>
            <w:r w:rsidRPr="00E549A1">
              <w:rPr>
                <w:color w:val="000000"/>
                <w:position w:val="0"/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7F5D31" w:rsidRPr="00D3275A" w:rsidRDefault="00D3275A" w:rsidP="00D3275A">
      <w:pPr>
        <w:ind w:left="0" w:hanging="2"/>
        <w:rPr>
          <w:lang w:val="en-US"/>
        </w:rPr>
      </w:pPr>
      <w:bookmarkStart w:id="0" w:name="_GoBack"/>
      <w:bookmarkEnd w:id="0"/>
    </w:p>
    <w:sectPr w:rsidR="007F5D31" w:rsidRPr="00D3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1A3C"/>
    <w:multiLevelType w:val="multilevel"/>
    <w:tmpl w:val="47B66F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vertAlign w:val="baseline"/>
      </w:rPr>
    </w:lvl>
  </w:abstractNum>
  <w:abstractNum w:abstractNumId="1">
    <w:nsid w:val="675D157D"/>
    <w:multiLevelType w:val="multilevel"/>
    <w:tmpl w:val="3FBEB31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68612809"/>
    <w:multiLevelType w:val="multilevel"/>
    <w:tmpl w:val="58B0EC4E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68FA0502"/>
    <w:multiLevelType w:val="multilevel"/>
    <w:tmpl w:val="87C878C8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4">
    <w:nsid w:val="6F2C3BBE"/>
    <w:multiLevelType w:val="multilevel"/>
    <w:tmpl w:val="4576245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nsid w:val="79950F37"/>
    <w:multiLevelType w:val="multilevel"/>
    <w:tmpl w:val="CB728A62"/>
    <w:lvl w:ilvl="0">
      <w:start w:val="1"/>
      <w:numFmt w:val="decimal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>
    <w:nsid w:val="7BA2494A"/>
    <w:multiLevelType w:val="multilevel"/>
    <w:tmpl w:val="B83448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FB34539"/>
    <w:multiLevelType w:val="multilevel"/>
    <w:tmpl w:val="97C4A7F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5A"/>
    <w:rsid w:val="000D321E"/>
    <w:rsid w:val="00272DB1"/>
    <w:rsid w:val="00D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5A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3275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5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5A"/>
    <w:rPr>
      <w:rFonts w:ascii="Times New Roman" w:eastAsia="Times New Roman" w:hAnsi="Times New Roman" w:cs="Times New Roman"/>
      <w:b/>
      <w:position w:val="-1"/>
      <w:sz w:val="48"/>
      <w:szCs w:val="48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8"/>
      <w:szCs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4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D3275A"/>
    <w:rPr>
      <w:rFonts w:ascii="Times New Roman" w:eastAsia="Times New Roman" w:hAnsi="Times New Roman" w:cs="Times New Roman"/>
      <w:b/>
      <w:position w:val="-1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3275A"/>
    <w:rPr>
      <w:rFonts w:ascii="Times New Roman" w:eastAsia="Times New Roman" w:hAnsi="Times New Roman" w:cs="Times New Roman"/>
      <w:b/>
      <w:position w:val="-1"/>
      <w:sz w:val="20"/>
      <w:szCs w:val="20"/>
      <w:lang w:val="ru-RU" w:eastAsia="ar-SA"/>
    </w:rPr>
  </w:style>
  <w:style w:type="table" w:customStyle="1" w:styleId="TableNormal">
    <w:name w:val="Table Normal"/>
    <w:rsid w:val="00D32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rsid w:val="00D3275A"/>
    <w:pPr>
      <w:jc w:val="center"/>
    </w:pPr>
    <w:rPr>
      <w:b/>
      <w:bCs/>
      <w:lang w:val="uk-UA"/>
    </w:rPr>
  </w:style>
  <w:style w:type="character" w:customStyle="1" w:styleId="a5">
    <w:name w:val="Название Знак"/>
    <w:basedOn w:val="a0"/>
    <w:link w:val="a3"/>
    <w:uiPriority w:val="10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3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4"/>
    <w:uiPriority w:val="11"/>
    <w:rsid w:val="00D3275A"/>
    <w:rPr>
      <w:rFonts w:ascii="Georgia" w:eastAsia="Georgia" w:hAnsi="Georgia" w:cs="Georgia"/>
      <w:i/>
      <w:color w:val="666666"/>
      <w:position w:val="-1"/>
      <w:sz w:val="48"/>
      <w:szCs w:val="48"/>
      <w:lang w:val="ru-RU" w:eastAsia="ar-SA"/>
    </w:rPr>
  </w:style>
  <w:style w:type="character" w:customStyle="1" w:styleId="Absatz-Standardschriftart">
    <w:name w:val="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D3275A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D3275A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D3275A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D3275A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D3275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sid w:val="00D3275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page number"/>
    <w:basedOn w:val="11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sid w:val="00D3275A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sid w:val="00D3275A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sid w:val="00D3275A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8">
    <w:name w:val="Заголовок"/>
    <w:basedOn w:val="a"/>
    <w:next w:val="a9"/>
    <w:rsid w:val="00D327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3275A"/>
    <w:pPr>
      <w:spacing w:after="120"/>
    </w:pPr>
  </w:style>
  <w:style w:type="character" w:customStyle="1" w:styleId="aa">
    <w:name w:val="Основной текст Знак"/>
    <w:basedOn w:val="a0"/>
    <w:link w:val="a9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b">
    <w:name w:val="List"/>
    <w:basedOn w:val="a9"/>
    <w:rsid w:val="00D3275A"/>
    <w:rPr>
      <w:rFonts w:ascii="Arial" w:hAnsi="Arial" w:cs="Mangal"/>
    </w:rPr>
  </w:style>
  <w:style w:type="paragraph" w:customStyle="1" w:styleId="12">
    <w:name w:val="Название1"/>
    <w:basedOn w:val="a"/>
    <w:rsid w:val="00D327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3275A"/>
    <w:pPr>
      <w:suppressLineNumbers/>
    </w:pPr>
    <w:rPr>
      <w:rFonts w:ascii="Arial" w:hAnsi="Arial" w:cs="Mangal"/>
    </w:rPr>
  </w:style>
  <w:style w:type="paragraph" w:styleId="ac">
    <w:name w:val="Body Text Indent"/>
    <w:basedOn w:val="a"/>
    <w:link w:val="ad"/>
    <w:rsid w:val="00D3275A"/>
    <w:pPr>
      <w:ind w:left="0" w:firstLine="708"/>
      <w:jc w:val="both"/>
    </w:pPr>
    <w:rPr>
      <w:b/>
      <w:bCs/>
      <w:lang w:val="uk-UA"/>
    </w:rPr>
  </w:style>
  <w:style w:type="character" w:customStyle="1" w:styleId="ad">
    <w:name w:val="Основной текст с отступом Знак"/>
    <w:basedOn w:val="a0"/>
    <w:link w:val="ac"/>
    <w:rsid w:val="00D3275A"/>
    <w:rPr>
      <w:rFonts w:ascii="Times New Roman" w:eastAsia="Times New Roman" w:hAnsi="Times New Roman" w:cs="Times New Roman"/>
      <w:b/>
      <w:bCs/>
      <w:position w:val="-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3275A"/>
    <w:pPr>
      <w:ind w:left="0" w:firstLine="708"/>
      <w:jc w:val="both"/>
    </w:pPr>
    <w:rPr>
      <w:lang w:val="uk-UA"/>
    </w:rPr>
  </w:style>
  <w:style w:type="paragraph" w:styleId="ae">
    <w:name w:val="header"/>
    <w:basedOn w:val="a"/>
    <w:link w:val="af"/>
    <w:rsid w:val="00D327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275A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customStyle="1" w:styleId="14">
    <w:name w:val="Название объекта1"/>
    <w:basedOn w:val="a"/>
    <w:next w:val="a"/>
    <w:rsid w:val="00D3275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rsid w:val="00D3275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rsid w:val="00D3275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rsid w:val="00D3275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rsid w:val="00D3275A"/>
    <w:pPr>
      <w:widowControl w:val="0"/>
      <w:autoSpaceDE w:val="0"/>
      <w:spacing w:line="317" w:lineRule="atLeast"/>
      <w:ind w:left="0" w:firstLine="806"/>
    </w:pPr>
  </w:style>
  <w:style w:type="paragraph" w:styleId="af0">
    <w:name w:val="Balloon Text"/>
    <w:basedOn w:val="a"/>
    <w:link w:val="af1"/>
    <w:rsid w:val="00D327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3275A"/>
    <w:rPr>
      <w:rFonts w:ascii="Tahoma" w:eastAsia="Times New Roman" w:hAnsi="Tahoma" w:cs="Tahoma"/>
      <w:position w:val="-1"/>
      <w:sz w:val="16"/>
      <w:szCs w:val="16"/>
      <w:lang w:val="ru-RU" w:eastAsia="ar-SA"/>
    </w:rPr>
  </w:style>
  <w:style w:type="paragraph" w:styleId="af2">
    <w:name w:val="footer"/>
    <w:basedOn w:val="a"/>
    <w:link w:val="af3"/>
    <w:rsid w:val="00D3275A"/>
    <w:pPr>
      <w:tabs>
        <w:tab w:val="center" w:pos="4677"/>
        <w:tab w:val="right" w:pos="9355"/>
      </w:tabs>
    </w:pPr>
    <w:rPr>
      <w:lang w:val="uk-UA"/>
    </w:rPr>
  </w:style>
  <w:style w:type="character" w:customStyle="1" w:styleId="af3">
    <w:name w:val="Нижний колонтитул Знак"/>
    <w:basedOn w:val="a0"/>
    <w:link w:val="af2"/>
    <w:rsid w:val="00D3275A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f4">
    <w:name w:val="Normal (Web)"/>
    <w:basedOn w:val="a"/>
    <w:rsid w:val="00D3275A"/>
    <w:pPr>
      <w:spacing w:before="280" w:after="280"/>
    </w:pPr>
  </w:style>
  <w:style w:type="paragraph" w:customStyle="1" w:styleId="af5">
    <w:name w:val="Содержимое врезки"/>
    <w:basedOn w:val="a9"/>
    <w:rsid w:val="00D3275A"/>
  </w:style>
  <w:style w:type="character" w:customStyle="1" w:styleId="af6">
    <w:name w:val="Верхній колонтитул Знак"/>
    <w:rsid w:val="00D3275A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link w:val="HTML0"/>
    <w:qFormat/>
    <w:rsid w:val="00D3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3275A"/>
    <w:rPr>
      <w:rFonts w:ascii="Courier New" w:eastAsia="Times New Roman" w:hAnsi="Courier New" w:cs="Times New Roman"/>
      <w:position w:val="-1"/>
      <w:sz w:val="20"/>
      <w:szCs w:val="20"/>
      <w:lang w:val="ru-RU" w:eastAsia="ar-SA"/>
    </w:rPr>
  </w:style>
  <w:style w:type="character" w:customStyle="1" w:styleId="HTML1">
    <w:name w:val="Стандартний HTML Знак"/>
    <w:rsid w:val="00D3275A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7">
    <w:name w:val="Hyperlink"/>
    <w:uiPriority w:val="99"/>
    <w:qFormat/>
    <w:rsid w:val="00D3275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8">
    <w:name w:val="List Paragraph"/>
    <w:basedOn w:val="a"/>
    <w:rsid w:val="00D3275A"/>
    <w:pPr>
      <w:suppressAutoHyphens/>
      <w:spacing w:after="160" w:line="256" w:lineRule="auto"/>
      <w:ind w:left="720"/>
      <w:contextualSpacing/>
    </w:pPr>
    <w:rPr>
      <w:rFonts w:ascii="Palatino Linotype" w:eastAsia="Palatino Linotype" w:hAnsi="Palatino Linotype" w:cs="PMingLiU-ExtB"/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D3275A"/>
    <w:pPr>
      <w:suppressAutoHyphens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FollowedHyperlink"/>
    <w:uiPriority w:val="99"/>
    <w:qFormat/>
    <w:rsid w:val="00D3275A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afa">
    <w:name w:val="Emphasis"/>
    <w:rsid w:val="00D3275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sid w:val="00D3275A"/>
    <w:rPr>
      <w:w w:val="100"/>
      <w:position w:val="-1"/>
      <w:effect w:val="none"/>
      <w:vertAlign w:val="baseline"/>
      <w:cs w:val="0"/>
      <w:em w:val="none"/>
    </w:rPr>
  </w:style>
  <w:style w:type="character" w:customStyle="1" w:styleId="situation-html">
    <w:name w:val="situation-html"/>
    <w:rsid w:val="00D3275A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footnote text"/>
    <w:basedOn w:val="a"/>
    <w:link w:val="afc"/>
    <w:qFormat/>
    <w:rsid w:val="00D3275A"/>
    <w:pPr>
      <w:suppressAutoHyphens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rsid w:val="00D3275A"/>
    <w:rPr>
      <w:rFonts w:ascii="Calibri" w:eastAsia="Calibri" w:hAnsi="Calibri" w:cs="Times New Roman"/>
      <w:position w:val="-1"/>
      <w:sz w:val="20"/>
      <w:szCs w:val="20"/>
      <w:lang w:val="ru-RU"/>
    </w:rPr>
  </w:style>
  <w:style w:type="character" w:customStyle="1" w:styleId="afd">
    <w:name w:val="Текст виноски Знак"/>
    <w:rsid w:val="00D3275A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e">
    <w:name w:val="footnote reference"/>
    <w:qFormat/>
    <w:rsid w:val="00D3275A"/>
    <w:rPr>
      <w:w w:val="100"/>
      <w:position w:val="-1"/>
      <w:effect w:val="none"/>
      <w:vertAlign w:val="superscript"/>
      <w:cs w:val="0"/>
      <w:em w:val="none"/>
    </w:rPr>
  </w:style>
  <w:style w:type="table" w:styleId="aff">
    <w:name w:val="Table Grid"/>
    <w:basedOn w:val="a1"/>
    <w:rsid w:val="00D327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11913</Words>
  <Characters>6791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2023-09-18T10:11:00Z</dcterms:created>
  <dcterms:modified xsi:type="dcterms:W3CDTF">2023-09-18T10:12:00Z</dcterms:modified>
</cp:coreProperties>
</file>